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BC35A">
      <w:pPr>
        <w:spacing w:line="375" w:lineRule="exact"/>
        <w:ind w:firstLine="1321"/>
      </w:pPr>
    </w:p>
    <w:p w14:paraId="61513D35">
      <w:pPr>
        <w:pStyle w:val="2"/>
        <w:spacing w:before="167" w:line="219" w:lineRule="auto"/>
        <w:ind w:left="12"/>
        <w:rPr>
          <w:sz w:val="24"/>
          <w:szCs w:val="24"/>
        </w:rPr>
      </w:pPr>
      <w:r>
        <w:pict>
          <v:rect id="_x0000_s1026" o:spid="_x0000_s1026" o:spt="1" style="position:absolute;left:0pt;margin-left:351.05pt;margin-top:10.05pt;height:0.75pt;width:0.75pt;z-index:251659264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  <w:sz w:val="24"/>
          <w:szCs w:val="24"/>
        </w:rPr>
        <w:t>绝密★本科目考试启用前</w:t>
      </w:r>
    </w:p>
    <w:p w14:paraId="047BDBA8">
      <w:pPr>
        <w:pStyle w:val="2"/>
        <w:spacing w:before="226" w:line="222" w:lineRule="auto"/>
        <w:ind w:left="1801"/>
        <w:outlineLvl w:val="0"/>
        <w:rPr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8"/>
          <w:sz w:val="31"/>
          <w:szCs w:val="31"/>
        </w:rPr>
        <w:t xml:space="preserve">2026 </w:t>
      </w:r>
      <w:r>
        <w:rPr>
          <w:spacing w:val="8"/>
          <w:sz w:val="31"/>
          <w:szCs w:val="31"/>
        </w:rPr>
        <w:t>年</w:t>
      </w:r>
      <w:bookmarkStart w:id="0" w:name="_GoBack"/>
      <w:bookmarkEnd w:id="0"/>
      <w:r>
        <w:rPr>
          <w:spacing w:val="8"/>
          <w:sz w:val="31"/>
          <w:szCs w:val="31"/>
        </w:rPr>
        <w:t>普通高中学业水平选择性考试</w:t>
      </w:r>
    </w:p>
    <w:p w14:paraId="1930355B">
      <w:pPr>
        <w:pStyle w:val="2"/>
        <w:spacing w:before="250" w:line="223" w:lineRule="auto"/>
        <w:ind w:left="4249"/>
        <w:outlineLvl w:val="0"/>
        <w:rPr>
          <w:sz w:val="31"/>
          <w:szCs w:val="31"/>
        </w:rPr>
      </w:pPr>
      <w:r>
        <w:rPr>
          <w:spacing w:val="5"/>
          <w:sz w:val="31"/>
          <w:szCs w:val="31"/>
        </w:rPr>
        <w:t>历史试卷</w:t>
      </w:r>
    </w:p>
    <w:p w14:paraId="190D79A2">
      <w:pPr>
        <w:pStyle w:val="2"/>
        <w:spacing w:before="207" w:line="220" w:lineRule="auto"/>
        <w:ind w:left="11"/>
        <w:rPr>
          <w:sz w:val="24"/>
          <w:szCs w:val="24"/>
        </w:rPr>
      </w:pPr>
      <w:r>
        <w:rPr>
          <w:spacing w:val="-2"/>
          <w:sz w:val="24"/>
          <w:szCs w:val="24"/>
        </w:rPr>
        <w:t>注意事项：</w:t>
      </w:r>
    </w:p>
    <w:p w14:paraId="13209ACB">
      <w:pPr>
        <w:pStyle w:val="2"/>
        <w:spacing w:before="182" w:line="289" w:lineRule="auto"/>
        <w:ind w:left="12" w:firstLine="4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b/>
          <w:bCs/>
          <w:spacing w:val="-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．答卷前，考生务必将自己的姓名、准考证号填写在答题卡</w:t>
      </w:r>
      <w:r>
        <w:rPr>
          <w:spacing w:val="-2"/>
          <w:sz w:val="24"/>
          <w:szCs w:val="24"/>
        </w:rPr>
        <w:t>上，并将自己的姓名、准考证号、</w:t>
      </w:r>
      <w:r>
        <w:rPr>
          <w:spacing w:val="-1"/>
          <w:sz w:val="24"/>
          <w:szCs w:val="24"/>
        </w:rPr>
        <w:t>座位号填写在本试卷上。</w:t>
      </w:r>
    </w:p>
    <w:p w14:paraId="06335CD2">
      <w:pPr>
        <w:pStyle w:val="2"/>
        <w:spacing w:before="185" w:line="289" w:lineRule="auto"/>
        <w:ind w:left="23" w:right="278" w:hanging="16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b/>
          <w:bCs/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．回答选择题时，选出每小题答案后，用</w:t>
      </w:r>
      <w:r>
        <w:rPr>
          <w:spacing w:val="-5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2B </w:t>
      </w:r>
      <w:r>
        <w:rPr>
          <w:sz w:val="24"/>
          <w:szCs w:val="24"/>
        </w:rPr>
        <w:t>铅笔把答题卡上对应</w:t>
      </w:r>
      <w:r>
        <w:rPr>
          <w:spacing w:val="-1"/>
          <w:sz w:val="24"/>
          <w:szCs w:val="24"/>
        </w:rPr>
        <w:t>题目的答案标号涂黑；如</w:t>
      </w:r>
      <w:r>
        <w:rPr>
          <w:sz w:val="24"/>
          <w:szCs w:val="24"/>
        </w:rPr>
        <w:t>需改动，用橡皮擦干净后，再选涂其他答案标号。涂写在本试卷上无效。</w:t>
      </w:r>
    </w:p>
    <w:p w14:paraId="0C2050D8">
      <w:pPr>
        <w:pStyle w:val="2"/>
        <w:spacing w:before="183" w:line="219" w:lineRule="auto"/>
        <w:ind w:left="5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b/>
          <w:bCs/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．作答非选择题时，将答案书写在答题卡上，书</w:t>
      </w:r>
      <w:r>
        <w:rPr>
          <w:spacing w:val="-1"/>
          <w:sz w:val="24"/>
          <w:szCs w:val="24"/>
        </w:rPr>
        <w:t>写在本试卷上无效。</w:t>
      </w:r>
    </w:p>
    <w:p w14:paraId="1B4AFFC7">
      <w:pPr>
        <w:pStyle w:val="2"/>
        <w:spacing w:before="184" w:line="219" w:lineRule="auto"/>
        <w:ind w:left="7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b/>
          <w:bCs/>
          <w:spacing w:val="-2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．考试结束后，将本试卷和答题卡一并交回。</w:t>
      </w:r>
    </w:p>
    <w:p w14:paraId="697D30A8">
      <w:pPr>
        <w:pStyle w:val="2"/>
        <w:spacing w:before="184" w:line="362" w:lineRule="auto"/>
        <w:ind w:left="14" w:right="307"/>
        <w:rPr>
          <w:sz w:val="24"/>
          <w:szCs w:val="24"/>
        </w:rPr>
      </w:pPr>
      <w:r>
        <w:rPr>
          <w:sz w:val="24"/>
          <w:szCs w:val="24"/>
        </w:rPr>
        <w:t>一、选择题：本题共</w:t>
      </w:r>
      <w:r>
        <w:rPr>
          <w:spacing w:val="-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16 </w:t>
      </w:r>
      <w:r>
        <w:rPr>
          <w:sz w:val="24"/>
          <w:szCs w:val="24"/>
        </w:rPr>
        <w:t>小题，每小题</w:t>
      </w:r>
      <w:r>
        <w:rPr>
          <w:spacing w:val="-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3 </w:t>
      </w:r>
      <w:r>
        <w:rPr>
          <w:sz w:val="24"/>
          <w:szCs w:val="24"/>
        </w:rPr>
        <w:t>分，共</w:t>
      </w:r>
      <w:r>
        <w:rPr>
          <w:spacing w:val="-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48 </w:t>
      </w:r>
      <w:r>
        <w:rPr>
          <w:sz w:val="24"/>
          <w:szCs w:val="24"/>
        </w:rPr>
        <w:t>分。在每小题给出的四个选项中，只有一</w:t>
      </w:r>
      <w:r>
        <w:rPr>
          <w:spacing w:val="-2"/>
          <w:sz w:val="24"/>
          <w:szCs w:val="24"/>
        </w:rPr>
        <w:t>项是符合题目要求的。</w:t>
      </w:r>
    </w:p>
    <w:p w14:paraId="0E51B009">
      <w:pPr>
        <w:pStyle w:val="2"/>
        <w:spacing w:before="11" w:line="411" w:lineRule="auto"/>
        <w:ind w:left="11" w:right="205" w:firstLine="14"/>
        <w:jc w:val="both"/>
      </w:pPr>
      <w:r>
        <w:rPr>
          <w:rFonts w:ascii="Times New Roman" w:hAnsi="Times New Roman" w:eastAsia="Times New Roman" w:cs="Times New Roman"/>
        </w:rPr>
        <w:t xml:space="preserve">1.  </w:t>
      </w:r>
      <w:r>
        <w:t>新石器时代，彩陶逐渐被黑陶取代，轮制技</w:t>
      </w:r>
      <w:r>
        <w:rPr>
          <w:spacing w:val="-1"/>
        </w:rPr>
        <w:t>术的成熟是黑陶流行的关键因素之一。在山东省野店遗址某</w:t>
      </w:r>
      <w:r>
        <w:rPr>
          <w:spacing w:val="2"/>
        </w:rPr>
        <w:t>文化层的早期和中期，彩陶较为发达；到了晚期，彩陶走向衰落</w:t>
      </w:r>
      <w:r>
        <w:rPr>
          <w:spacing w:val="1"/>
        </w:rPr>
        <w:t>，同时拉坯成型的轮制技术萌芽。据此推</w:t>
      </w:r>
      <w:r>
        <w:rPr>
          <w:spacing w:val="-4"/>
        </w:rPr>
        <w:t>断，该文化层应属于 (</w:t>
      </w:r>
      <w:r>
        <w:rPr>
          <w:spacing w:val="22"/>
        </w:rPr>
        <w:t xml:space="preserve">   </w:t>
      </w:r>
      <w:r>
        <w:rPr>
          <w:spacing w:val="-4"/>
        </w:rPr>
        <w:t>)</w:t>
      </w:r>
    </w:p>
    <w:p w14:paraId="41671FFA">
      <w:pPr>
        <w:pStyle w:val="2"/>
        <w:spacing w:before="1" w:line="411" w:lineRule="auto"/>
        <w:ind w:right="1283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仰韶文化</w:t>
      </w:r>
      <w:r>
        <w:rPr>
          <w:spacing w:val="3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大汶口文化</w:t>
      </w:r>
      <w:r>
        <w:rPr>
          <w:spacing w:val="5"/>
        </w:rPr>
        <w:t xml:space="preserve">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龙山文化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河姆渡文化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2687375C">
      <w:pPr>
        <w:pStyle w:val="2"/>
        <w:spacing w:line="220" w:lineRule="auto"/>
      </w:pPr>
      <w:r>
        <w:rPr>
          <w:color w:val="2E75B6"/>
        </w:rPr>
        <w:t>【解析】</w:t>
      </w:r>
    </w:p>
    <w:p w14:paraId="3705F32D">
      <w:pPr>
        <w:pStyle w:val="2"/>
        <w:spacing w:before="217" w:line="219" w:lineRule="auto"/>
      </w:pPr>
      <w:r>
        <w:t>【详解】A.仰韶文化核心分布于黄河中游，并非以山东为核心区域，错误。</w:t>
      </w:r>
    </w:p>
    <w:p w14:paraId="4C088FB2">
      <w:pPr>
        <w:pStyle w:val="2"/>
        <w:spacing w:before="220" w:line="315" w:lineRule="auto"/>
        <w:ind w:left="11" w:right="290" w:hanging="6"/>
      </w:pPr>
      <w:r>
        <w:t>B.大汶口文化主要分布在山东及江苏北部，其发展阶段符合“早期中期彩陶发达，晚期彩陶衰</w:t>
      </w:r>
      <w:r>
        <w:rPr>
          <w:spacing w:val="-1"/>
        </w:rPr>
        <w:t>落且轮制技</w:t>
      </w:r>
      <w:r>
        <w:rPr>
          <w:spacing w:val="-4"/>
        </w:rPr>
        <w:t>术萌芽</w:t>
      </w:r>
      <w:r>
        <w:rPr>
          <w:spacing w:val="-72"/>
        </w:rPr>
        <w:t xml:space="preserve"> </w:t>
      </w:r>
      <w:r>
        <w:rPr>
          <w:spacing w:val="-4"/>
        </w:rPr>
        <w:t>”的特征，正确。</w:t>
      </w:r>
    </w:p>
    <w:p w14:paraId="18033576">
      <w:pPr>
        <w:pStyle w:val="2"/>
        <w:spacing w:before="220" w:line="315" w:lineRule="auto"/>
        <w:ind w:left="11" w:right="290" w:hanging="3"/>
      </w:pPr>
      <w:r>
        <w:t>C.题干中该文化层晚期仅为轮制技术萌芽，尚未进入黑陶流行的成熟阶段，与龙山文化</w:t>
      </w:r>
      <w:r>
        <w:rPr>
          <w:spacing w:val="-1"/>
        </w:rPr>
        <w:t>的黑陶主流特征不</w:t>
      </w:r>
      <w:r>
        <w:rPr>
          <w:spacing w:val="-2"/>
        </w:rPr>
        <w:t>符，错误。</w:t>
      </w:r>
    </w:p>
    <w:p w14:paraId="43BE9409">
      <w:pPr>
        <w:pStyle w:val="2"/>
        <w:spacing w:before="218" w:line="219" w:lineRule="auto"/>
        <w:ind w:left="5"/>
      </w:pPr>
      <w:r>
        <w:rPr>
          <w:spacing w:val="-1"/>
        </w:rPr>
        <w:t>D.河姆渡文化位于长江流域（浙江余姚</w:t>
      </w:r>
      <w:r>
        <w:rPr>
          <w:spacing w:val="-41"/>
        </w:rPr>
        <w:t>），</w:t>
      </w:r>
      <w:r>
        <w:rPr>
          <w:spacing w:val="-1"/>
        </w:rPr>
        <w:t>地域与山东不符，错误。</w:t>
      </w:r>
    </w:p>
    <w:p w14:paraId="40184B8E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2BFF0FCE">
      <w:pPr>
        <w:pStyle w:val="2"/>
        <w:spacing w:before="219" w:line="411" w:lineRule="auto"/>
        <w:ind w:left="10" w:right="205" w:hanging="4"/>
      </w:pPr>
      <w:r>
        <w:rPr>
          <w:rFonts w:ascii="Times New Roman" w:hAnsi="Times New Roman" w:eastAsia="Times New Roman" w:cs="Times New Roman"/>
        </w:rPr>
        <w:t xml:space="preserve">2.  </w:t>
      </w:r>
      <w:r>
        <w:t>张家山汉简《二年律令》记载，盗铸钱币者，处以死刑；器具已备齐而尚未盗铸者，处以</w:t>
      </w:r>
      <w:r>
        <w:rPr>
          <w:spacing w:val="-1"/>
        </w:rPr>
        <w:t>肉刑并附加苦</w:t>
      </w:r>
      <w:r>
        <w:rPr>
          <w:spacing w:val="-8"/>
        </w:rPr>
        <w:t>役。《唐律疏议》规定，盗铸钱币者，“流三千里</w:t>
      </w:r>
      <w:r>
        <w:rPr>
          <w:spacing w:val="-77"/>
        </w:rPr>
        <w:t xml:space="preserve"> </w:t>
      </w:r>
      <w:r>
        <w:rPr>
          <w:spacing w:val="-8"/>
        </w:rPr>
        <w:t>”，器具已备齐而尚</w:t>
      </w:r>
      <w:r>
        <w:rPr>
          <w:spacing w:val="-9"/>
        </w:rPr>
        <w:t>未盗铸者，“徒二年</w:t>
      </w:r>
      <w:r>
        <w:rPr>
          <w:spacing w:val="-77"/>
        </w:rPr>
        <w:t xml:space="preserve"> </w:t>
      </w:r>
      <w:r>
        <w:rPr>
          <w:spacing w:val="-9"/>
        </w:rPr>
        <w:t>”；器具尚未备齐</w:t>
      </w:r>
      <w:r>
        <w:rPr>
          <w:spacing w:val="-10"/>
        </w:rPr>
        <w:t>者，“杖一百</w:t>
      </w:r>
      <w:r>
        <w:rPr>
          <w:spacing w:val="-71"/>
        </w:rPr>
        <w:t xml:space="preserve"> </w:t>
      </w:r>
      <w:r>
        <w:rPr>
          <w:spacing w:val="-10"/>
        </w:rPr>
        <w:t>”。这些变化体现出 (</w:t>
      </w:r>
      <w:r>
        <w:rPr>
          <w:spacing w:val="20"/>
        </w:rPr>
        <w:t xml:space="preserve">   </w:t>
      </w:r>
      <w:r>
        <w:rPr>
          <w:spacing w:val="-10"/>
        </w:rPr>
        <w:t>)</w:t>
      </w:r>
    </w:p>
    <w:p w14:paraId="4C31BE50">
      <w:pPr>
        <w:pStyle w:val="2"/>
        <w:spacing w:before="1" w:line="218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盗铸日益猖獗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3"/>
        </w:rPr>
        <w:t xml:space="preserve">  </w:t>
      </w:r>
      <w:r>
        <w:t xml:space="preserve">铸币监管松动         </w:t>
      </w:r>
      <w:r>
        <w:rPr>
          <w:rFonts w:ascii="Times New Roman" w:hAnsi="Times New Roman" w:eastAsia="Times New Roman" w:cs="Times New Roman"/>
        </w:rPr>
        <w:t xml:space="preserve">C.  </w:t>
      </w:r>
      <w:r>
        <w:t>律文愈</w:t>
      </w:r>
      <w:r>
        <w:rPr>
          <w:spacing w:val="-1"/>
        </w:rPr>
        <w:t xml:space="preserve">加简省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rPr>
          <w:spacing w:val="-1"/>
        </w:rPr>
        <w:t>量刑趋于宽缓</w:t>
      </w:r>
    </w:p>
    <w:p w14:paraId="197130B0">
      <w:pPr>
        <w:pStyle w:val="2"/>
        <w:spacing w:before="254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</w:t>
      </w:r>
      <w:r>
        <w:rPr>
          <w:spacing w:val="1"/>
        </w:rPr>
        <w:t xml:space="preserve">     </w:t>
      </w:r>
      <w:r>
        <w:rPr>
          <w:spacing w:val="-8"/>
        </w:rPr>
        <w:t>第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spacing w:val="-8"/>
        </w:rPr>
        <w:t>页</w:t>
      </w:r>
      <w:r>
        <w:rPr>
          <w:rFonts w:ascii="Times New Roman" w:hAnsi="Times New Roman" w:eastAsia="Times New Roman" w:cs="Times New Roman"/>
          <w:spacing w:val="-8"/>
        </w:rPr>
        <w:t>/</w:t>
      </w:r>
      <w:r>
        <w:rPr>
          <w:spacing w:val="-8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18</w:t>
      </w:r>
      <w:r>
        <w:rPr>
          <w:spacing w:val="-8"/>
        </w:rPr>
        <w:t>页</w:t>
      </w:r>
    </w:p>
    <w:p w14:paraId="4DCAAAA5">
      <w:pPr>
        <w:spacing w:line="219" w:lineRule="auto"/>
        <w:sectPr>
          <w:headerReference r:id="rId5" w:type="default"/>
          <w:footerReference r:id="rId6" w:type="default"/>
          <w:pgSz w:w="11900" w:h="16839"/>
          <w:pgMar w:top="892" w:right="868" w:bottom="0" w:left="1078" w:header="0" w:footer="0" w:gutter="0"/>
          <w:cols w:space="720" w:num="1"/>
        </w:sectPr>
      </w:pPr>
    </w:p>
    <w:p w14:paraId="4CDCD23C">
      <w:pPr>
        <w:spacing w:line="375" w:lineRule="exact"/>
        <w:ind w:firstLine="1321"/>
      </w:pPr>
    </w:p>
    <w:p w14:paraId="4F11FA2F">
      <w:pPr>
        <w:pStyle w:val="2"/>
        <w:spacing w:before="183" w:line="411" w:lineRule="auto"/>
        <w:ind w:right="8933"/>
      </w:pPr>
      <w:r>
        <w:pict>
          <v:rect id="_x0000_s1027" o:spid="_x0000_s1027" o:spt="1" style="position:absolute;left:0pt;margin-left:351.05pt;margin-top:10.15pt;height:0.75pt;width:0.75pt;z-index:251660288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 xml:space="preserve">D </w:t>
      </w:r>
      <w:r>
        <w:rPr>
          <w:color w:val="2E75B6"/>
        </w:rPr>
        <w:t>【解析】</w:t>
      </w:r>
    </w:p>
    <w:p w14:paraId="09EB6821">
      <w:pPr>
        <w:pStyle w:val="2"/>
        <w:spacing w:line="218" w:lineRule="auto"/>
      </w:pPr>
      <w:r>
        <w:t>【详解】A.材料仅体现量刑变化，没有信息说明盗铸行为日益猖獗，错误。</w:t>
      </w:r>
    </w:p>
    <w:p w14:paraId="68D166FE">
      <w:pPr>
        <w:pStyle w:val="2"/>
        <w:spacing w:before="219" w:line="219" w:lineRule="auto"/>
        <w:ind w:left="5"/>
      </w:pPr>
      <w:r>
        <w:t>B.唐代细化了不同阶段盗铸行为的处罚，说明监管更细密，而非松</w:t>
      </w:r>
      <w:r>
        <w:rPr>
          <w:spacing w:val="-1"/>
        </w:rPr>
        <w:t>动，错误。</w:t>
      </w:r>
    </w:p>
    <w:p w14:paraId="045C9894">
      <w:pPr>
        <w:pStyle w:val="2"/>
        <w:spacing w:before="218" w:line="219" w:lineRule="auto"/>
        <w:ind w:left="8"/>
      </w:pPr>
      <w:r>
        <w:rPr>
          <w:spacing w:val="-1"/>
        </w:rPr>
        <w:t>C.汉代只规定两种情况，唐代增加了“器具尚未备齐</w:t>
      </w:r>
      <w:r>
        <w:rPr>
          <w:spacing w:val="-68"/>
        </w:rPr>
        <w:t xml:space="preserve"> </w:t>
      </w:r>
      <w:r>
        <w:rPr>
          <w:spacing w:val="-1"/>
        </w:rPr>
        <w:t>”的处罚规定，律文更细密，并非简省，错误。</w:t>
      </w:r>
    </w:p>
    <w:p w14:paraId="63295D56">
      <w:pPr>
        <w:pStyle w:val="2"/>
        <w:spacing w:before="218" w:line="348" w:lineRule="auto"/>
        <w:ind w:left="8" w:right="265" w:hanging="3"/>
      </w:pPr>
      <w:r>
        <w:t>D.对比汉、唐对盗铸钱币行为的处罚：汉代对盗铸者处死刑，对预备盗铸者处肉刑加苦役，</w:t>
      </w:r>
      <w:r>
        <w:rPr>
          <w:spacing w:val="-1"/>
        </w:rPr>
        <w:t>刑罚极重；唐</w:t>
      </w:r>
      <w:r>
        <w:t>代同类行为的处罚力度明显减轻，还对犯罪预备的不同阶段细分处罚，整体体现出量</w:t>
      </w:r>
      <w:r>
        <w:rPr>
          <w:spacing w:val="-1"/>
        </w:rPr>
        <w:t>刑趋于宽缓，正确。</w:t>
      </w:r>
      <w:r>
        <w:rPr>
          <w:spacing w:val="-5"/>
        </w:rPr>
        <w:t>故选</w:t>
      </w:r>
      <w:r>
        <w:rPr>
          <w:spacing w:val="-48"/>
        </w:rPr>
        <w:t xml:space="preserve"> </w:t>
      </w:r>
      <w:r>
        <w:rPr>
          <w:spacing w:val="-5"/>
        </w:rPr>
        <w:t>D</w:t>
      </w:r>
      <w:r>
        <w:rPr>
          <w:spacing w:val="-41"/>
        </w:rPr>
        <w:t xml:space="preserve"> </w:t>
      </w:r>
      <w:r>
        <w:rPr>
          <w:spacing w:val="-5"/>
        </w:rPr>
        <w:t>项。</w:t>
      </w:r>
    </w:p>
    <w:p w14:paraId="78D6B143">
      <w:pPr>
        <w:pStyle w:val="2"/>
        <w:spacing w:before="219" w:line="315" w:lineRule="auto"/>
        <w:ind w:left="12" w:hanging="2"/>
      </w:pPr>
      <w:r>
        <w:rPr>
          <w:rFonts w:ascii="Times New Roman" w:hAnsi="Times New Roman" w:eastAsia="Times New Roman" w:cs="Times New Roman"/>
          <w:spacing w:val="-2"/>
        </w:rPr>
        <w:t xml:space="preserve">3.  </w:t>
      </w:r>
      <w:r>
        <w:rPr>
          <w:spacing w:val="-2"/>
        </w:rPr>
        <w:t>唐玄宗时期，全国有官约</w:t>
      </w:r>
      <w:r>
        <w:rPr>
          <w:spacing w:val="-1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1.9 </w:t>
      </w:r>
      <w:r>
        <w:rPr>
          <w:spacing w:val="-2"/>
        </w:rPr>
        <w:t>万人，吏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35 </w:t>
      </w:r>
      <w:r>
        <w:rPr>
          <w:spacing w:val="-2"/>
        </w:rPr>
        <w:t>万人左右。各级官僚机构的具体事务主要由吏办理，由官决断。</w:t>
      </w:r>
      <w:r>
        <w:t>吏与官的行政地位差异较大，少数的吏可以成为官，但往往只能</w:t>
      </w:r>
      <w:r>
        <w:rPr>
          <w:spacing w:val="-1"/>
        </w:rPr>
        <w:t>获得低级的职位。这种制度设计意在 (</w:t>
      </w:r>
    </w:p>
    <w:p w14:paraId="1833C020">
      <w:pPr>
        <w:pStyle w:val="2"/>
        <w:spacing w:before="218" w:line="222" w:lineRule="auto"/>
        <w:ind w:left="32"/>
      </w:pPr>
      <w:r>
        <w:t>)</w:t>
      </w:r>
    </w:p>
    <w:p w14:paraId="6062A99F">
      <w:pPr>
        <w:pStyle w:val="2"/>
        <w:spacing w:before="217" w:line="411" w:lineRule="auto"/>
        <w:ind w:right="104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>A.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 </w:t>
      </w:r>
      <w:r>
        <w:rPr>
          <w:spacing w:val="-1"/>
        </w:rPr>
        <w:t xml:space="preserve">固化社会阶层        </w:t>
      </w:r>
      <w:r>
        <w:rPr>
          <w:rFonts w:ascii="Times New Roman" w:hAnsi="Times New Roman" w:eastAsia="Times New Roman" w:cs="Times New Roman"/>
          <w:spacing w:val="-1"/>
        </w:rPr>
        <w:t>B.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rPr>
          <w:spacing w:val="-1"/>
        </w:rPr>
        <w:t>提高行政效率</w:t>
      </w:r>
      <w:r>
        <w:rPr>
          <w:spacing w:val="6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C.</w:t>
      </w:r>
      <w:r>
        <w:rPr>
          <w:rFonts w:ascii="Times New Roman" w:hAnsi="Times New Roman" w:eastAsia="Times New Roman" w:cs="Times New Roman"/>
          <w:spacing w:val="12"/>
        </w:rPr>
        <w:t xml:space="preserve">  </w:t>
      </w:r>
      <w:r>
        <w:rPr>
          <w:spacing w:val="-1"/>
        </w:rPr>
        <w:t>降低经济成本</w:t>
      </w:r>
      <w:r>
        <w:rPr>
          <w:spacing w:val="5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2"/>
        </w:rPr>
        <w:t>优化权力结构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66982DFE">
      <w:pPr>
        <w:pStyle w:val="2"/>
        <w:spacing w:line="220" w:lineRule="auto"/>
      </w:pPr>
      <w:r>
        <w:rPr>
          <w:color w:val="2E75B6"/>
        </w:rPr>
        <w:t>【解析】</w:t>
      </w:r>
    </w:p>
    <w:p w14:paraId="61B26CCA">
      <w:pPr>
        <w:pStyle w:val="2"/>
        <w:spacing w:before="218" w:line="411" w:lineRule="auto"/>
        <w:ind w:left="27" w:right="265" w:hanging="27"/>
      </w:pPr>
      <w:r>
        <w:t>【详解】A.材料仅说明官与吏行政地位差距大、吏晋升空间狭小，没有土地、户籍、门第等划分社会阶层</w:t>
      </w:r>
      <w:r>
        <w:rPr>
          <w:spacing w:val="-1"/>
        </w:rPr>
        <w:t>的制度信息，无法得出固化社会阶层的结论</w:t>
      </w:r>
      <w:r>
        <w:rPr>
          <w:spacing w:val="-2"/>
        </w:rPr>
        <w:t>，错误。</w:t>
      </w:r>
    </w:p>
    <w:p w14:paraId="35A6A596">
      <w:pPr>
        <w:pStyle w:val="2"/>
        <w:spacing w:before="2" w:line="347" w:lineRule="auto"/>
        <w:ind w:left="8" w:right="265" w:hanging="3"/>
      </w:pPr>
      <w:r>
        <w:t>B.体系划分决策层官员与事务层吏员，官员统筹决断、吏员处理繁杂日常事务，分工清晰分离</w:t>
      </w:r>
      <w:r>
        <w:rPr>
          <w:spacing w:val="-1"/>
        </w:rPr>
        <w:t>决策与实操</w:t>
      </w:r>
      <w:r>
        <w:t>工作，庞大吏员群体承接细碎政务，减轻官员事务负担，让行政流程有序运转，以此</w:t>
      </w:r>
      <w:r>
        <w:rPr>
          <w:spacing w:val="-1"/>
        </w:rPr>
        <w:t>提升整体行政运转速</w:t>
      </w:r>
      <w:r>
        <w:rPr>
          <w:spacing w:val="-2"/>
        </w:rPr>
        <w:t>度，正确。</w:t>
      </w:r>
    </w:p>
    <w:p w14:paraId="1AC6634B">
      <w:pPr>
        <w:pStyle w:val="2"/>
        <w:spacing w:before="218" w:line="316" w:lineRule="auto"/>
        <w:ind w:left="9" w:right="16" w:hanging="1"/>
      </w:pPr>
      <w:r>
        <w:rPr>
          <w:spacing w:val="-2"/>
        </w:rPr>
        <w:t>C.全国官吏总规模达到</w:t>
      </w:r>
      <w:r>
        <w:rPr>
          <w:spacing w:val="-40"/>
        </w:rPr>
        <w:t xml:space="preserve"> </w:t>
      </w:r>
      <w:r>
        <w:rPr>
          <w:spacing w:val="-2"/>
        </w:rPr>
        <w:t>36</w:t>
      </w:r>
      <w:r>
        <w:rPr>
          <w:spacing w:val="-41"/>
        </w:rPr>
        <w:t xml:space="preserve"> </w:t>
      </w:r>
      <w:r>
        <w:rPr>
          <w:spacing w:val="-2"/>
        </w:rPr>
        <w:t>万余人，供养大量吏员会增加朝廷俸禄、办公开支，不存在降低经济成本的逻辑，</w:t>
      </w:r>
      <w:r>
        <w:rPr>
          <w:spacing w:val="-3"/>
        </w:rPr>
        <w:t>错误。</w:t>
      </w:r>
    </w:p>
    <w:p w14:paraId="4409A2D3">
      <w:pPr>
        <w:pStyle w:val="2"/>
        <w:spacing w:before="218" w:line="315" w:lineRule="auto"/>
        <w:ind w:left="8" w:right="265" w:hanging="3"/>
      </w:pPr>
      <w:r>
        <w:t>D.材料只区分行政分工与地位高低，没有调整中央、地方权力分配、分割制衡皇权相权的相</w:t>
      </w:r>
      <w:r>
        <w:rPr>
          <w:spacing w:val="-1"/>
        </w:rPr>
        <w:t>关内容，无法体现优化权力结构，错误。</w:t>
      </w:r>
    </w:p>
    <w:p w14:paraId="67A4AA1E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5406AB6A">
      <w:pPr>
        <w:pStyle w:val="2"/>
        <w:spacing w:before="219" w:line="411" w:lineRule="auto"/>
        <w:ind w:left="9" w:right="179" w:hanging="4"/>
        <w:jc w:val="both"/>
      </w:pPr>
      <w:r>
        <w:rPr>
          <w:rFonts w:ascii="Times New Roman" w:hAnsi="Times New Roman" w:eastAsia="Times New Roman" w:cs="Times New Roman"/>
          <w:spacing w:val="-4"/>
        </w:rPr>
        <w:t xml:space="preserve">4.  </w:t>
      </w:r>
      <w:r>
        <w:rPr>
          <w:spacing w:val="-4"/>
        </w:rPr>
        <w:t>为应对博学宏词科，南宋“士大夫多节录古书，以备遣用</w:t>
      </w:r>
      <w:r>
        <w:rPr>
          <w:spacing w:val="-77"/>
        </w:rPr>
        <w:t xml:space="preserve"> </w:t>
      </w:r>
      <w:r>
        <w:rPr>
          <w:spacing w:val="-4"/>
        </w:rPr>
        <w:t>”。如王应麟编纂的类书</w:t>
      </w:r>
      <w:r>
        <w:rPr>
          <w:spacing w:val="-5"/>
        </w:rPr>
        <w:t>《玉海》，内容涵盖天</w:t>
      </w:r>
      <w:r>
        <w:t>文、地理、车服、器用等诸多门类，实现了知识的萃集。当时雕版印刷已相当普及</w:t>
      </w:r>
      <w:r>
        <w:rPr>
          <w:spacing w:val="-1"/>
        </w:rPr>
        <w:t>，为相关类书的刊行提</w:t>
      </w:r>
      <w:r>
        <w:rPr>
          <w:spacing w:val="-3"/>
        </w:rPr>
        <w:t>供了极大的便利。这表明 (</w:t>
      </w:r>
      <w:r>
        <w:rPr>
          <w:spacing w:val="21"/>
        </w:rPr>
        <w:t xml:space="preserve">   </w:t>
      </w:r>
      <w:r>
        <w:rPr>
          <w:spacing w:val="-3"/>
        </w:rPr>
        <w:t>)</w:t>
      </w:r>
    </w:p>
    <w:p w14:paraId="2BA47971">
      <w:pPr>
        <w:pStyle w:val="2"/>
        <w:spacing w:before="1" w:line="218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选官制度影响知识传播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类书编</w:t>
      </w:r>
      <w:r>
        <w:rPr>
          <w:spacing w:val="-1"/>
        </w:rPr>
        <w:t>纂促进观念创新</w:t>
      </w:r>
    </w:p>
    <w:p w14:paraId="00C58E3E">
      <w:pPr>
        <w:pStyle w:val="2"/>
        <w:spacing w:before="219" w:line="358" w:lineRule="auto"/>
        <w:ind w:right="264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经世致用成为主流价值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印刷技术加速信息交流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764EE8C2">
      <w:pPr>
        <w:pStyle w:val="2"/>
        <w:spacing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</w:rPr>
        <w:t xml:space="preserve">                           </w:t>
      </w:r>
      <w:r>
        <w:rPr>
          <w:spacing w:val="-5"/>
        </w:rPr>
        <w:t>第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18</w:t>
      </w:r>
      <w:r>
        <w:rPr>
          <w:spacing w:val="-5"/>
        </w:rPr>
        <w:t>页</w:t>
      </w:r>
    </w:p>
    <w:p w14:paraId="5A1790BE">
      <w:pPr>
        <w:spacing w:line="219" w:lineRule="auto"/>
        <w:sectPr>
          <w:pgSz w:w="11900" w:h="16839"/>
          <w:pgMar w:top="892" w:right="893" w:bottom="0" w:left="1078" w:header="0" w:footer="0" w:gutter="0"/>
          <w:cols w:space="720" w:num="1"/>
        </w:sectPr>
      </w:pPr>
    </w:p>
    <w:p w14:paraId="18EFD14F">
      <w:pPr>
        <w:spacing w:line="375" w:lineRule="exact"/>
        <w:ind w:firstLine="1321"/>
      </w:pPr>
    </w:p>
    <w:p w14:paraId="50022300">
      <w:pPr>
        <w:pStyle w:val="2"/>
        <w:spacing w:before="183" w:line="220" w:lineRule="auto"/>
      </w:pPr>
      <w:r>
        <w:pict>
          <v:rect id="_x0000_s1028" o:spid="_x0000_s1028" o:spt="1" style="position:absolute;left:0pt;margin-left:351.05pt;margin-top:10.1pt;height:0.75pt;width:0.75pt;z-index:251661312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color w:val="2E75B6"/>
        </w:rPr>
        <w:t>【解析】</w:t>
      </w:r>
    </w:p>
    <w:p w14:paraId="04B728E8">
      <w:pPr>
        <w:pStyle w:val="2"/>
        <w:spacing w:before="218" w:line="411" w:lineRule="auto"/>
        <w:ind w:left="10" w:right="85" w:hanging="10"/>
      </w:pPr>
      <w:r>
        <w:t>【详解】A.南宋博学宏词科的选官需求促使士大夫摘录古书、编纂类书，雕版印刷普及又推动类书刊行传</w:t>
      </w:r>
      <w:r>
        <w:rPr>
          <w:spacing w:val="-1"/>
        </w:rPr>
        <w:t>播，体现科举选官制度直接影响知识的整理与传播路径，正确。</w:t>
      </w:r>
    </w:p>
    <w:p w14:paraId="5E3F6F90">
      <w:pPr>
        <w:pStyle w:val="2"/>
        <w:spacing w:line="218" w:lineRule="auto"/>
        <w:ind w:left="5"/>
      </w:pPr>
      <w:r>
        <w:t>B.材料仅体现对已有古书知识的萃集整理，没有出现新思想、新观念创新的相关内</w:t>
      </w:r>
      <w:r>
        <w:rPr>
          <w:spacing w:val="-1"/>
        </w:rPr>
        <w:t>容，错误。</w:t>
      </w:r>
    </w:p>
    <w:p w14:paraId="49574FB8">
      <w:pPr>
        <w:pStyle w:val="2"/>
        <w:spacing w:before="219" w:line="218" w:lineRule="auto"/>
        <w:ind w:left="8"/>
      </w:pPr>
      <w:r>
        <w:t>C.南宋主流价值仍是程朱理学，经世致用只是部分学者的取向，并非全社会</w:t>
      </w:r>
      <w:r>
        <w:rPr>
          <w:spacing w:val="-1"/>
        </w:rPr>
        <w:t>主流价值，错误。</w:t>
      </w:r>
    </w:p>
    <w:p w14:paraId="7DA0A699">
      <w:pPr>
        <w:pStyle w:val="2"/>
        <w:spacing w:before="220" w:line="316" w:lineRule="auto"/>
        <w:ind w:left="16" w:right="85" w:hanging="11"/>
      </w:pPr>
      <w:r>
        <w:t>D.印刷技术便利类书刊行只是材料其中一个分句，只能概括局部信息，无法涵盖科举推动士</w:t>
      </w:r>
      <w:r>
        <w:rPr>
          <w:spacing w:val="-1"/>
        </w:rPr>
        <w:t>人编书这一核</w:t>
      </w:r>
      <w:r>
        <w:rPr>
          <w:spacing w:val="-3"/>
        </w:rPr>
        <w:t>心逻辑，错误。</w:t>
      </w:r>
    </w:p>
    <w:p w14:paraId="0A680A1E">
      <w:pPr>
        <w:pStyle w:val="2"/>
        <w:spacing w:before="216" w:line="220" w:lineRule="auto"/>
        <w:ind w:left="13"/>
      </w:pPr>
      <w:r>
        <w:rPr>
          <w:spacing w:val="-5"/>
        </w:rPr>
        <w:t>故选</w:t>
      </w:r>
      <w:r>
        <w:rPr>
          <w:spacing w:val="-51"/>
        </w:rPr>
        <w:t xml:space="preserve"> </w:t>
      </w:r>
      <w:r>
        <w:rPr>
          <w:spacing w:val="-5"/>
        </w:rPr>
        <w:t>A</w:t>
      </w:r>
      <w:r>
        <w:rPr>
          <w:spacing w:val="-41"/>
        </w:rPr>
        <w:t xml:space="preserve"> </w:t>
      </w:r>
      <w:r>
        <w:rPr>
          <w:spacing w:val="-5"/>
        </w:rPr>
        <w:t>项。</w:t>
      </w:r>
    </w:p>
    <w:p w14:paraId="6907B84C">
      <w:pPr>
        <w:pStyle w:val="2"/>
        <w:spacing w:before="219" w:line="411" w:lineRule="auto"/>
        <w:ind w:left="11"/>
      </w:pPr>
      <w:r>
        <w:rPr>
          <w:rFonts w:ascii="Times New Roman" w:hAnsi="Times New Roman" w:eastAsia="Times New Roman" w:cs="Times New Roman"/>
          <w:spacing w:val="-5"/>
        </w:rPr>
        <w:t xml:space="preserve">5.  </w:t>
      </w:r>
      <w:r>
        <w:rPr>
          <w:spacing w:val="-5"/>
        </w:rPr>
        <w:t>元代，中原地区出现蒙古语的音译词汇，如“斡耳朵</w:t>
      </w:r>
      <w:r>
        <w:rPr>
          <w:spacing w:val="-71"/>
        </w:rPr>
        <w:t xml:space="preserve"> </w:t>
      </w:r>
      <w:r>
        <w:rPr>
          <w:spacing w:val="-5"/>
        </w:rPr>
        <w:t>”意为王帐、宫室，“古列延</w:t>
      </w:r>
      <w:r>
        <w:rPr>
          <w:spacing w:val="-77"/>
        </w:rPr>
        <w:t xml:space="preserve"> </w:t>
      </w:r>
      <w:r>
        <w:rPr>
          <w:spacing w:val="-5"/>
        </w:rPr>
        <w:t>”指车阵或营垒。此类</w:t>
      </w:r>
      <w:r>
        <w:rPr>
          <w:spacing w:val="-1"/>
        </w:rPr>
        <w:t>词汇逐渐演化为乡里、村落、街巷等地点的名称，沿用至今。这一现象反</w:t>
      </w:r>
      <w:r>
        <w:rPr>
          <w:spacing w:val="-2"/>
        </w:rPr>
        <w:t>映出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1A943001">
      <w:pPr>
        <w:pStyle w:val="2"/>
        <w:spacing w:before="1" w:line="218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地名含义的多样与融合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语言传</w:t>
      </w:r>
      <w:r>
        <w:rPr>
          <w:spacing w:val="-1"/>
        </w:rPr>
        <w:t>播仰赖人口迁徙</w:t>
      </w:r>
    </w:p>
    <w:p w14:paraId="2F7D3F4E">
      <w:pPr>
        <w:pStyle w:val="2"/>
        <w:spacing w:before="220" w:line="411" w:lineRule="auto"/>
        <w:ind w:right="246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历史记忆的层累与传承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政权更迭导致地名变动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3A35CF86">
      <w:pPr>
        <w:pStyle w:val="2"/>
        <w:spacing w:line="220" w:lineRule="auto"/>
      </w:pPr>
      <w:r>
        <w:rPr>
          <w:color w:val="2E75B6"/>
        </w:rPr>
        <w:t>【解析】</w:t>
      </w:r>
    </w:p>
    <w:p w14:paraId="6AE8780C">
      <w:pPr>
        <w:pStyle w:val="2"/>
        <w:spacing w:before="219" w:line="411" w:lineRule="auto"/>
        <w:ind w:left="8" w:right="85" w:hanging="9"/>
      </w:pPr>
      <w:r>
        <w:t>【详解】A.材料只体现蒙古外来词汇融入中原地名体系，没有中原本土各类地名含义对比，无法证明地名</w:t>
      </w:r>
      <w:r>
        <w:rPr>
          <w:spacing w:val="-1"/>
        </w:rPr>
        <w:t>含义具备多样性，错误。</w:t>
      </w:r>
    </w:p>
    <w:p w14:paraId="2743A820">
      <w:pPr>
        <w:pStyle w:val="2"/>
        <w:spacing w:before="2" w:line="314" w:lineRule="auto"/>
        <w:ind w:left="9" w:right="85" w:hanging="4"/>
      </w:pPr>
      <w:r>
        <w:t>B.文字材料仅说明元代蒙古语音译词汇在中原流传演变，全程没有人口迁徙、族群流动的相关</w:t>
      </w:r>
      <w:r>
        <w:rPr>
          <w:spacing w:val="-1"/>
        </w:rPr>
        <w:t>记载，无法判定语言传播依靠人口迁徙，错误。</w:t>
      </w:r>
    </w:p>
    <w:p w14:paraId="741D1406">
      <w:pPr>
        <w:pStyle w:val="2"/>
        <w:spacing w:before="218" w:line="348" w:lineRule="auto"/>
        <w:ind w:left="10" w:right="85" w:hanging="2"/>
      </w:pPr>
      <w:r>
        <w:t>C.源自元代蒙古游牧军政词汇经过时代演变，转化为民间日常街巷村落名称并沿用至今</w:t>
      </w:r>
      <w:r>
        <w:rPr>
          <w:spacing w:val="-1"/>
        </w:rPr>
        <w:t>，游牧文明、元代</w:t>
      </w:r>
      <w:r>
        <w:t>统治相关的历史印记借助地名长久留存，不同时代的历史信息层层沉淀在地域称</w:t>
      </w:r>
      <w:r>
        <w:rPr>
          <w:spacing w:val="-1"/>
        </w:rPr>
        <w:t>谓中，实现跨时代的文化</w:t>
      </w:r>
      <w:r>
        <w:rPr>
          <w:spacing w:val="-2"/>
        </w:rPr>
        <w:t>延续，正确。</w:t>
      </w:r>
    </w:p>
    <w:p w14:paraId="3A3C3B73">
      <w:pPr>
        <w:pStyle w:val="2"/>
        <w:spacing w:before="217" w:line="316" w:lineRule="auto"/>
        <w:ind w:left="12" w:right="956" w:hanging="7"/>
      </w:pPr>
      <w:r>
        <w:rPr>
          <w:spacing w:val="-1"/>
        </w:rPr>
        <w:t>D.地名变化仅由民族文化交融引发，材料不存在新旧王朝更替直接更改地名的相关表述，错误。</w:t>
      </w: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082B249D">
      <w:pPr>
        <w:pStyle w:val="2"/>
        <w:spacing w:before="218" w:line="219" w:lineRule="auto"/>
        <w:ind w:left="10"/>
      </w:pPr>
      <w:r>
        <w:rPr>
          <w:rFonts w:ascii="Times New Roman" w:hAnsi="Times New Roman" w:eastAsia="Times New Roman" w:cs="Times New Roman"/>
          <w:spacing w:val="-1"/>
        </w:rPr>
        <w:t xml:space="preserve">6.  </w:t>
      </w:r>
      <w:r>
        <w:rPr>
          <w:spacing w:val="-1"/>
        </w:rPr>
        <w:t>如图标注了明后期松江府棉织业从原料采购到商品销售的过程。据图可知，当时 (</w:t>
      </w:r>
      <w:r>
        <w:rPr>
          <w:spacing w:val="20"/>
        </w:rPr>
        <w:t xml:space="preserve">   </w:t>
      </w:r>
      <w:r>
        <w:rPr>
          <w:spacing w:val="-1"/>
        </w:rPr>
        <w:t>)</w:t>
      </w:r>
    </w:p>
    <w:p w14:paraId="450CD0B7">
      <w:pPr>
        <w:spacing w:line="256" w:lineRule="auto"/>
        <w:rPr>
          <w:rFonts w:ascii="Arial"/>
          <w:sz w:val="21"/>
        </w:rPr>
      </w:pPr>
    </w:p>
    <w:p w14:paraId="11DF0BAE">
      <w:pPr>
        <w:spacing w:line="256" w:lineRule="auto"/>
        <w:rPr>
          <w:rFonts w:ascii="Arial"/>
          <w:sz w:val="21"/>
        </w:rPr>
      </w:pPr>
    </w:p>
    <w:p w14:paraId="51AADC87">
      <w:pPr>
        <w:spacing w:line="256" w:lineRule="auto"/>
        <w:rPr>
          <w:rFonts w:ascii="Arial"/>
          <w:sz w:val="21"/>
        </w:rPr>
      </w:pPr>
    </w:p>
    <w:p w14:paraId="1EC906C6">
      <w:pPr>
        <w:spacing w:line="256" w:lineRule="auto"/>
        <w:rPr>
          <w:rFonts w:ascii="Arial"/>
          <w:sz w:val="21"/>
        </w:rPr>
      </w:pPr>
    </w:p>
    <w:p w14:paraId="7A58264C">
      <w:pPr>
        <w:spacing w:line="256" w:lineRule="auto"/>
        <w:rPr>
          <w:rFonts w:ascii="Arial"/>
          <w:sz w:val="21"/>
        </w:rPr>
      </w:pPr>
    </w:p>
    <w:p w14:paraId="4478DA2F">
      <w:pPr>
        <w:spacing w:line="256" w:lineRule="auto"/>
        <w:rPr>
          <w:rFonts w:ascii="Arial"/>
          <w:sz w:val="21"/>
        </w:rPr>
      </w:pPr>
    </w:p>
    <w:p w14:paraId="529C1FDF">
      <w:pPr>
        <w:spacing w:line="256" w:lineRule="auto"/>
        <w:rPr>
          <w:rFonts w:ascii="Arial"/>
          <w:sz w:val="21"/>
        </w:rPr>
      </w:pPr>
    </w:p>
    <w:p w14:paraId="1CF9843F">
      <w:pPr>
        <w:spacing w:line="257" w:lineRule="auto"/>
        <w:rPr>
          <w:rFonts w:ascii="Arial"/>
          <w:sz w:val="21"/>
        </w:rPr>
      </w:pPr>
    </w:p>
    <w:p w14:paraId="6DC89A89">
      <w:pPr>
        <w:spacing w:line="257" w:lineRule="auto"/>
        <w:rPr>
          <w:rFonts w:ascii="Arial"/>
          <w:sz w:val="21"/>
        </w:rPr>
      </w:pPr>
    </w:p>
    <w:p w14:paraId="5CA388E1">
      <w:pPr>
        <w:spacing w:line="257" w:lineRule="auto"/>
        <w:rPr>
          <w:rFonts w:ascii="Arial"/>
          <w:sz w:val="21"/>
        </w:rPr>
      </w:pPr>
    </w:p>
    <w:p w14:paraId="301B4E36">
      <w:pPr>
        <w:spacing w:line="257" w:lineRule="auto"/>
        <w:rPr>
          <w:rFonts w:ascii="Arial"/>
          <w:sz w:val="21"/>
        </w:rPr>
      </w:pPr>
    </w:p>
    <w:p w14:paraId="1D574830">
      <w:pPr>
        <w:pStyle w:val="2"/>
        <w:spacing w:before="68" w:line="219" w:lineRule="auto"/>
        <w:ind w:left="4170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18</w:t>
      </w:r>
      <w:r>
        <w:rPr>
          <w:spacing w:val="-6"/>
        </w:rPr>
        <w:t>页</w:t>
      </w:r>
    </w:p>
    <w:p w14:paraId="1C65ECEA">
      <w:pPr>
        <w:spacing w:line="219" w:lineRule="auto"/>
        <w:sectPr>
          <w:pgSz w:w="11900" w:h="16839"/>
          <w:pgMar w:top="892" w:right="1073" w:bottom="0" w:left="1078" w:header="0" w:footer="0" w:gutter="0"/>
          <w:cols w:space="720" w:num="1"/>
        </w:sectPr>
      </w:pPr>
    </w:p>
    <w:p w14:paraId="2FE3EC63">
      <w:pPr>
        <w:spacing w:line="375" w:lineRule="exact"/>
        <w:ind w:firstLine="1321"/>
      </w:pPr>
    </w:p>
    <w:p w14:paraId="532A9B79">
      <w:pPr>
        <w:spacing w:before="112" w:line="3630" w:lineRule="exact"/>
        <w:ind w:firstLine="1"/>
      </w:pPr>
      <w:r>
        <w:pict>
          <v:rect id="_x0000_s1029" o:spid="_x0000_s1029" o:spt="1" style="position:absolute;left:0pt;margin-left:351.05pt;margin-top:10.1pt;height:0.75pt;width:0.75pt;z-index:251663360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position w:val="-72"/>
        </w:rPr>
        <w:drawing>
          <wp:inline distT="0" distB="0" distL="0" distR="0">
            <wp:extent cx="2390775" cy="230505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32699">
      <w:pPr>
        <w:pStyle w:val="2"/>
        <w:spacing w:before="184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农产品商品化程度加深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特色手工</w:t>
      </w:r>
      <w:r>
        <w:rPr>
          <w:spacing w:val="-1"/>
        </w:rPr>
        <w:t>业产品种类丰富</w:t>
      </w:r>
    </w:p>
    <w:p w14:paraId="4D22025C">
      <w:pPr>
        <w:pStyle w:val="2"/>
        <w:spacing w:before="219" w:line="411" w:lineRule="auto"/>
        <w:ind w:right="2347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经济作物种植面积扩大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跨区域商业贸易网络形成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2127AA90">
      <w:pPr>
        <w:pStyle w:val="2"/>
        <w:spacing w:line="220" w:lineRule="auto"/>
      </w:pPr>
      <w:r>
        <w:rPr>
          <w:color w:val="2E75B6"/>
        </w:rPr>
        <w:t>【解析】</w:t>
      </w:r>
    </w:p>
    <w:p w14:paraId="0E23ECF0">
      <w:pPr>
        <w:pStyle w:val="2"/>
        <w:spacing w:before="219" w:line="411" w:lineRule="auto"/>
        <w:ind w:left="30" w:right="93" w:hanging="30"/>
      </w:pPr>
      <w:r>
        <w:t>【详解】A. 题图展现棉纺织完整产业链的跨区域流通，流通货</w:t>
      </w:r>
      <w:r>
        <w:rPr>
          <w:spacing w:val="-1"/>
        </w:rPr>
        <w:t>物既包含棉花这类农产品原料，也有蓝靛、</w:t>
      </w:r>
      <w:r>
        <w:rPr>
          <w:spacing w:val="-4"/>
        </w:rPr>
        <w:t>白布、蓝布、成品布匹等手工业制品。“农产品商品化程度加深</w:t>
      </w:r>
      <w:r>
        <w:rPr>
          <w:spacing w:val="-71"/>
        </w:rPr>
        <w:t xml:space="preserve"> </w:t>
      </w:r>
      <w:r>
        <w:rPr>
          <w:spacing w:val="-4"/>
        </w:rPr>
        <w:t>”仅侧重农产品，片面狭隘，不能完整概括图示全貌，错误。</w:t>
      </w:r>
    </w:p>
    <w:p w14:paraId="4C2F2230">
      <w:pPr>
        <w:pStyle w:val="2"/>
        <w:spacing w:before="1" w:line="315" w:lineRule="auto"/>
        <w:ind w:left="13" w:right="179" w:hanging="8"/>
      </w:pPr>
      <w:r>
        <w:t>B.地图核心呈现各地原料、半成品、成品的跨区域转运路线，并未展示松江本地手工业产品的</w:t>
      </w:r>
      <w:r>
        <w:rPr>
          <w:spacing w:val="-1"/>
        </w:rPr>
        <w:t>品类，材料不存在产品种类丰富的相关信息，错误。</w:t>
      </w:r>
    </w:p>
    <w:p w14:paraId="1F7B1F28">
      <w:pPr>
        <w:pStyle w:val="2"/>
        <w:spacing w:before="217" w:line="316" w:lineRule="auto"/>
        <w:ind w:left="12" w:right="179" w:hanging="4"/>
      </w:pPr>
      <w:r>
        <w:t>C.图中仅标注山东、河南棉花产区与福建蓝靛产区，没有任何图文信息能够佐证经济作</w:t>
      </w:r>
      <w:r>
        <w:rPr>
          <w:spacing w:val="-1"/>
        </w:rPr>
        <w:t>物种植面积有所扩</w:t>
      </w:r>
      <w:r>
        <w:rPr>
          <w:spacing w:val="-3"/>
        </w:rPr>
        <w:t>大，错误。</w:t>
      </w:r>
    </w:p>
    <w:p w14:paraId="5E57F418">
      <w:pPr>
        <w:pStyle w:val="2"/>
        <w:spacing w:before="219" w:line="373" w:lineRule="auto"/>
        <w:ind w:left="8" w:hanging="3"/>
      </w:pPr>
      <w:r>
        <w:t>D.明后期松江是全国棉纺织核心产区，形成了原料产地、染料产地、加工中心、销售市场相</w:t>
      </w:r>
      <w:r>
        <w:rPr>
          <w:spacing w:val="-1"/>
        </w:rPr>
        <w:t>互分离的区域分工，长途贩运贸易十分发达，是明清国内市场成熟、跨区域贸易体系成型的典型例证。图中可见：山东、</w:t>
      </w:r>
      <w:r>
        <w:t>河南棉花、福建蓝靛等原料长途运往松江、芜湖；松江产出的白布半成品输送至芜湖</w:t>
      </w:r>
      <w:r>
        <w:rPr>
          <w:spacing w:val="-1"/>
        </w:rPr>
        <w:t>浆染；完成加工的布</w:t>
      </w:r>
      <w:r>
        <w:t>匹成品再向外分销。原料、半成品、成品在华北、江南、华南多地互通流转，形成覆</w:t>
      </w:r>
      <w:r>
        <w:rPr>
          <w:spacing w:val="-1"/>
        </w:rPr>
        <w:t>盖多区域的商业贸易</w:t>
      </w:r>
      <w:r>
        <w:rPr>
          <w:spacing w:val="-2"/>
        </w:rPr>
        <w:t>网络，正确。</w:t>
      </w:r>
    </w:p>
    <w:p w14:paraId="08161245">
      <w:pPr>
        <w:pStyle w:val="2"/>
        <w:spacing w:before="218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70F9F1DD">
      <w:pPr>
        <w:pStyle w:val="2"/>
        <w:spacing w:before="218" w:line="411" w:lineRule="auto"/>
        <w:ind w:left="9" w:right="93"/>
      </w:pPr>
      <w:r>
        <w:rPr>
          <w:rFonts w:ascii="Times New Roman" w:hAnsi="Times New Roman" w:eastAsia="Times New Roman" w:cs="Times New Roman"/>
          <w:spacing w:val="-1"/>
        </w:rPr>
        <w:t>7.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1884 </w:t>
      </w:r>
      <w:r>
        <w:rPr>
          <w:spacing w:val="-1"/>
        </w:rPr>
        <w:t>年，户部提出</w:t>
      </w:r>
      <w:r>
        <w:rPr>
          <w:rFonts w:ascii="Times New Roman" w:hAnsi="Times New Roman" w:eastAsia="Times New Roman" w:cs="Times New Roman"/>
          <w:spacing w:val="-1"/>
        </w:rPr>
        <w:t xml:space="preserve">24 </w:t>
      </w:r>
      <w:r>
        <w:rPr>
          <w:spacing w:val="-1"/>
        </w:rPr>
        <w:t>条开源节流的办法，获得清廷批准。开源办法包括整顿盐务与茶课等。节流办法包</w:t>
      </w:r>
      <w:r>
        <w:rPr>
          <w:spacing w:val="1"/>
        </w:rPr>
        <w:t>括裁减厘局经费，核定局员额数银数与内地各省</w:t>
      </w:r>
      <w:r>
        <w:t>兵勇饷数等。清廷采取这些措施的原因是 (   )</w:t>
      </w:r>
    </w:p>
    <w:p w14:paraId="6F4C1126">
      <w:pPr>
        <w:pStyle w:val="2"/>
        <w:spacing w:before="1" w:line="219" w:lineRule="auto"/>
        <w:ind w:left="3"/>
      </w:pPr>
      <w:r>
        <w:rPr>
          <w:rFonts w:ascii="Times New Roman" w:hAnsi="Times New Roman" w:eastAsia="Times New Roman" w:cs="Times New Roman"/>
          <w:spacing w:val="-2"/>
        </w:rPr>
        <w:t xml:space="preserve">A.  </w:t>
      </w:r>
      <w:r>
        <w:rPr>
          <w:spacing w:val="-2"/>
        </w:rPr>
        <w:t>洋务运动增加经济负担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2"/>
        </w:rPr>
        <w:t>B.</w:t>
      </w:r>
      <w:r>
        <w:rPr>
          <w:rFonts w:ascii="Times New Roman" w:hAnsi="Times New Roman" w:eastAsia="Times New Roman" w:cs="Times New Roman"/>
          <w:spacing w:val="26"/>
        </w:rPr>
        <w:t xml:space="preserve">  </w:t>
      </w:r>
      <w:r>
        <w:rPr>
          <w:spacing w:val="-2"/>
        </w:rPr>
        <w:t>白银外流引起赋税减少</w:t>
      </w:r>
    </w:p>
    <w:p w14:paraId="322CC297">
      <w:pPr>
        <w:pStyle w:val="2"/>
        <w:spacing w:before="218" w:line="358" w:lineRule="auto"/>
        <w:ind w:right="2557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2"/>
        </w:rPr>
        <w:t>C.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 </w:t>
      </w:r>
      <w:r>
        <w:rPr>
          <w:spacing w:val="-2"/>
        </w:rPr>
        <w:t>内忧外患加剧财政困难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2"/>
        </w:rPr>
        <w:t xml:space="preserve">D.  </w:t>
      </w:r>
      <w:r>
        <w:rPr>
          <w:spacing w:val="-2"/>
        </w:rPr>
        <w:t>社会变革导致支出剧增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05BE3DDF">
      <w:pPr>
        <w:pStyle w:val="2"/>
        <w:spacing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</w:t>
      </w:r>
      <w:r>
        <w:rPr>
          <w:spacing w:val="1"/>
        </w:rPr>
        <w:t xml:space="preserve">        </w:t>
      </w:r>
      <w:r>
        <w:rPr>
          <w:spacing w:val="-5"/>
        </w:rPr>
        <w:t>第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4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18</w:t>
      </w:r>
      <w:r>
        <w:rPr>
          <w:spacing w:val="-5"/>
        </w:rPr>
        <w:t>页</w:t>
      </w:r>
    </w:p>
    <w:p w14:paraId="3B2C6EF8">
      <w:pPr>
        <w:spacing w:line="219" w:lineRule="auto"/>
        <w:sectPr>
          <w:pgSz w:w="11900" w:h="16839"/>
          <w:pgMar w:top="892" w:right="979" w:bottom="0" w:left="1078" w:header="0" w:footer="0" w:gutter="0"/>
          <w:cols w:space="720" w:num="1"/>
        </w:sectPr>
      </w:pPr>
    </w:p>
    <w:p w14:paraId="468E57FD">
      <w:pPr>
        <w:spacing w:line="375" w:lineRule="exact"/>
        <w:ind w:firstLine="1321"/>
      </w:pPr>
    </w:p>
    <w:p w14:paraId="2C99F77F">
      <w:pPr>
        <w:pStyle w:val="2"/>
        <w:spacing w:before="183" w:line="220" w:lineRule="auto"/>
      </w:pPr>
      <w:r>
        <w:pict>
          <v:rect id="_x0000_s1030" o:spid="_x0000_s1030" o:spt="1" style="position:absolute;left:0pt;margin-left:351.05pt;margin-top:10.1pt;height:0.75pt;width:0.75pt;z-index:251664384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color w:val="2E75B6"/>
        </w:rPr>
        <w:t>【解析】</w:t>
      </w:r>
    </w:p>
    <w:p w14:paraId="4A978F42">
      <w:pPr>
        <w:pStyle w:val="2"/>
        <w:spacing w:before="218" w:line="411" w:lineRule="auto"/>
        <w:ind w:left="8" w:right="210" w:hanging="9"/>
      </w:pPr>
      <w:r>
        <w:rPr>
          <w:spacing w:val="-1"/>
        </w:rPr>
        <w:t>【详解】A.洋务运动客观上创造财政收入，并非单纯增加财政负担，不能完整解释清廷开源节流的举措，</w:t>
      </w:r>
      <w:r>
        <w:rPr>
          <w:spacing w:val="-3"/>
        </w:rPr>
        <w:t>错误。</w:t>
      </w:r>
    </w:p>
    <w:p w14:paraId="2309B2F0">
      <w:pPr>
        <w:pStyle w:val="2"/>
        <w:spacing w:before="1" w:line="411" w:lineRule="auto"/>
        <w:ind w:left="9" w:right="77" w:hanging="4"/>
      </w:pPr>
      <w:r>
        <w:rPr>
          <w:spacing w:val="-1"/>
        </w:rPr>
        <w:t>B.白银外流是晚清长期问题，但</w:t>
      </w:r>
      <w:r>
        <w:rPr>
          <w:spacing w:val="-30"/>
        </w:rPr>
        <w:t xml:space="preserve"> </w:t>
      </w:r>
      <w:r>
        <w:rPr>
          <w:spacing w:val="-1"/>
        </w:rPr>
        <w:t>1884</w:t>
      </w:r>
      <w:r>
        <w:rPr>
          <w:spacing w:val="-45"/>
        </w:rPr>
        <w:t xml:space="preserve"> </w:t>
      </w:r>
      <w:r>
        <w:rPr>
          <w:spacing w:val="-1"/>
        </w:rPr>
        <w:t>年清廷财政压力核心来自战乱赔款、军费支出，赋税减少</w:t>
      </w:r>
      <w:r>
        <w:rPr>
          <w:spacing w:val="-2"/>
        </w:rPr>
        <w:t>不能完整概</w:t>
      </w:r>
      <w:r>
        <w:rPr>
          <w:spacing w:val="-1"/>
        </w:rPr>
        <w:t>括财政问题产生的原因，错误。</w:t>
      </w:r>
    </w:p>
    <w:p w14:paraId="29281B7A">
      <w:pPr>
        <w:pStyle w:val="2"/>
        <w:spacing w:line="411" w:lineRule="auto"/>
        <w:ind w:left="10" w:right="110" w:hanging="2"/>
      </w:pPr>
      <w:r>
        <w:t>C.1884</w:t>
      </w:r>
      <w:r>
        <w:rPr>
          <w:spacing w:val="-44"/>
        </w:rPr>
        <w:t xml:space="preserve"> </w:t>
      </w:r>
      <w:r>
        <w:t>年晚清外有列强侵略、中法战争爆发，内有各类起义与巨额</w:t>
      </w:r>
      <w:r>
        <w:rPr>
          <w:spacing w:val="-1"/>
        </w:rPr>
        <w:t>军费开支，内外困境叠加造成严重财政亏空，因此户部提出开源节流缓解财政困难，正确。</w:t>
      </w:r>
    </w:p>
    <w:p w14:paraId="29327523">
      <w:pPr>
        <w:pStyle w:val="2"/>
        <w:spacing w:line="218" w:lineRule="auto"/>
        <w:ind w:left="5"/>
      </w:pPr>
      <w:r>
        <w:t>D.1884</w:t>
      </w:r>
      <w:r>
        <w:rPr>
          <w:spacing w:val="-43"/>
        </w:rPr>
        <w:t xml:space="preserve"> </w:t>
      </w:r>
      <w:r>
        <w:t>年并未发生大规模社会变革，支出激增主要源于战</w:t>
      </w:r>
      <w:r>
        <w:rPr>
          <w:spacing w:val="-1"/>
        </w:rPr>
        <w:t>乱军费等，并非社会变革，错误。</w:t>
      </w:r>
    </w:p>
    <w:p w14:paraId="3DDF9C08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1060784D">
      <w:pPr>
        <w:pStyle w:val="2"/>
        <w:spacing w:before="219" w:line="411" w:lineRule="auto"/>
        <w:ind w:left="12" w:right="163" w:firstLine="2"/>
        <w:jc w:val="both"/>
      </w:pPr>
      <w:r>
        <w:rPr>
          <w:rFonts w:ascii="Times New Roman" w:hAnsi="Times New Roman" w:eastAsia="Times New Roman" w:cs="Times New Roman"/>
          <w:spacing w:val="-2"/>
        </w:rPr>
        <w:t xml:space="preserve">8. 20 </w:t>
      </w:r>
      <w:r>
        <w:rPr>
          <w:spacing w:val="-2"/>
        </w:rPr>
        <w:t>世纪初，兴办学堂成为普遍现象。</w:t>
      </w:r>
      <w:r>
        <w:rPr>
          <w:rFonts w:ascii="Times New Roman" w:hAnsi="Times New Roman" w:eastAsia="Times New Roman" w:cs="Times New Roman"/>
          <w:spacing w:val="-2"/>
        </w:rPr>
        <w:t xml:space="preserve">1908 </w:t>
      </w:r>
      <w:r>
        <w:rPr>
          <w:spacing w:val="-2"/>
        </w:rPr>
        <w:t>年，在某高等学堂冬季运动会上</w:t>
      </w:r>
      <w:r>
        <w:rPr>
          <w:spacing w:val="-3"/>
        </w:rPr>
        <w:t>，青年们放声高歌：“大风泱</w:t>
      </w:r>
      <w:r>
        <w:rPr>
          <w:spacing w:val="-5"/>
        </w:rPr>
        <w:t>泱，十里运动场，世无文弱国，男儿当自强。”“振国民之精神兮，合群力而驱驰。”由此可知，当时的学</w:t>
      </w:r>
      <w:r>
        <w:rPr>
          <w:spacing w:val="-12"/>
        </w:rPr>
        <w:t>堂教育</w:t>
      </w:r>
      <w:r>
        <w:rPr>
          <w:spacing w:val="17"/>
        </w:rPr>
        <w:t xml:space="preserve"> </w:t>
      </w:r>
      <w:r>
        <w:rPr>
          <w:spacing w:val="-12"/>
        </w:rPr>
        <w:t>(</w:t>
      </w:r>
      <w:r>
        <w:rPr>
          <w:spacing w:val="20"/>
        </w:rPr>
        <w:t xml:space="preserve">   </w:t>
      </w:r>
      <w:r>
        <w:rPr>
          <w:spacing w:val="-12"/>
        </w:rPr>
        <w:t>)</w:t>
      </w:r>
    </w:p>
    <w:p w14:paraId="069C4D06">
      <w:pPr>
        <w:pStyle w:val="2"/>
        <w:spacing w:before="1" w:line="411" w:lineRule="auto"/>
        <w:ind w:right="735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推动学制转型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t>有助于启迪民智</w:t>
      </w:r>
      <w:r>
        <w:rPr>
          <w:spacing w:val="8"/>
        </w:rPr>
        <w:t xml:space="preserve">      </w:t>
      </w:r>
      <w:r>
        <w:rPr>
          <w:rFonts w:ascii="Times New Roman" w:hAnsi="Times New Roman" w:eastAsia="Times New Roman" w:cs="Times New Roman"/>
        </w:rPr>
        <w:t>C.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t>注重</w:t>
      </w:r>
      <w:r>
        <w:rPr>
          <w:spacing w:val="-1"/>
        </w:rPr>
        <w:t>分科教学</w:t>
      </w:r>
      <w:r>
        <w:rPr>
          <w:spacing w:val="5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-1"/>
        </w:rPr>
        <w:t>摆脱了传统观念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53134FCC">
      <w:pPr>
        <w:pStyle w:val="2"/>
        <w:spacing w:before="1" w:line="220" w:lineRule="auto"/>
      </w:pPr>
      <w:r>
        <w:rPr>
          <w:color w:val="2E75B6"/>
        </w:rPr>
        <w:t>【解析】</w:t>
      </w:r>
    </w:p>
    <w:p w14:paraId="5F11DBC9">
      <w:pPr>
        <w:pStyle w:val="2"/>
        <w:spacing w:before="218" w:line="411" w:lineRule="auto"/>
        <w:ind w:left="11" w:hanging="11"/>
      </w:pPr>
      <w:r>
        <w:rPr>
          <w:spacing w:val="-1"/>
        </w:rPr>
        <w:t>【详解】A.材料只提及兴办学堂、学生传唱自强救国歌词，没有提及学制改革、新旧学制更替的相关内容，无法体现学制转型，错误。</w:t>
      </w:r>
    </w:p>
    <w:p w14:paraId="4488F230">
      <w:pPr>
        <w:pStyle w:val="2"/>
        <w:spacing w:before="1" w:line="315" w:lineRule="auto"/>
        <w:ind w:left="10" w:right="163" w:hanging="5"/>
      </w:pPr>
      <w:r>
        <w:rPr>
          <w:spacing w:val="-1"/>
        </w:rPr>
        <w:t>B.学堂青年传唱“男儿当自强</w:t>
      </w:r>
      <w:r>
        <w:rPr>
          <w:spacing w:val="-77"/>
        </w:rPr>
        <w:t xml:space="preserve"> </w:t>
      </w:r>
      <w:r>
        <w:rPr>
          <w:spacing w:val="-1"/>
        </w:rPr>
        <w:t>”“振国民之精神</w:t>
      </w:r>
      <w:r>
        <w:rPr>
          <w:spacing w:val="-77"/>
        </w:rPr>
        <w:t xml:space="preserve"> </w:t>
      </w:r>
      <w:r>
        <w:rPr>
          <w:spacing w:val="-1"/>
        </w:rPr>
        <w:t>”，新式学堂传播救亡自</w:t>
      </w:r>
      <w:r>
        <w:rPr>
          <w:spacing w:val="-2"/>
        </w:rPr>
        <w:t>强、合群爱国的新思想，开阔青</w:t>
      </w:r>
      <w:r>
        <w:rPr>
          <w:spacing w:val="-1"/>
        </w:rPr>
        <w:t>年眼界、唤醒国民意识，有助于启迪民智，正确。</w:t>
      </w:r>
    </w:p>
    <w:p w14:paraId="358A8E43">
      <w:pPr>
        <w:pStyle w:val="2"/>
        <w:spacing w:before="218" w:line="219" w:lineRule="auto"/>
        <w:ind w:left="8"/>
      </w:pPr>
      <w:r>
        <w:t>C.题干描述的是新式学堂传播新思想，未涉及分科教学、课程分类</w:t>
      </w:r>
      <w:r>
        <w:rPr>
          <w:spacing w:val="-1"/>
        </w:rPr>
        <w:t>相关信息，错误。</w:t>
      </w:r>
    </w:p>
    <w:p w14:paraId="0219825B">
      <w:pPr>
        <w:pStyle w:val="2"/>
        <w:spacing w:before="219" w:line="219" w:lineRule="auto"/>
        <w:ind w:left="5"/>
      </w:pPr>
      <w:r>
        <w:t>D.20</w:t>
      </w:r>
      <w:r>
        <w:rPr>
          <w:spacing w:val="-44"/>
        </w:rPr>
        <w:t xml:space="preserve"> </w:t>
      </w:r>
      <w:r>
        <w:t>世纪初新式学堂仍保留部分传统教化内容，并未</w:t>
      </w:r>
      <w:r>
        <w:rPr>
          <w:spacing w:val="-1"/>
        </w:rPr>
        <w:t>完全摆脱传统观念束缚，错误。</w:t>
      </w:r>
    </w:p>
    <w:p w14:paraId="23949088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67BC817E">
      <w:pPr>
        <w:pStyle w:val="2"/>
        <w:spacing w:before="220" w:line="411" w:lineRule="auto"/>
        <w:ind w:left="9" w:right="110"/>
        <w:jc w:val="both"/>
      </w:pPr>
      <w:r>
        <w:rPr>
          <w:rFonts w:ascii="Times New Roman" w:hAnsi="Times New Roman" w:eastAsia="Times New Roman" w:cs="Times New Roman"/>
          <w:spacing w:val="-1"/>
        </w:rPr>
        <w:t>9.</w:t>
      </w:r>
      <w:r>
        <w:rPr>
          <w:rFonts w:ascii="Times New Roman" w:hAnsi="Times New Roman" w:eastAsia="Times New Roman" w:cs="Times New Roman"/>
          <w:spacing w:val="42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1929</w:t>
      </w:r>
      <w:r>
        <w:rPr>
          <w:spacing w:val="-1"/>
        </w:rPr>
        <w:t>—</w:t>
      </w:r>
      <w:r>
        <w:rPr>
          <w:rFonts w:ascii="Times New Roman" w:hAnsi="Times New Roman" w:eastAsia="Times New Roman" w:cs="Times New Roman"/>
          <w:spacing w:val="-1"/>
        </w:rPr>
        <w:t xml:space="preserve">1934 </w:t>
      </w:r>
      <w:r>
        <w:rPr>
          <w:spacing w:val="-1"/>
        </w:rPr>
        <w:t>年，红军在湖北长阳山区建立了各级苏维埃政权，打土豪分田地，吸收青年参加游击队，成</w:t>
      </w:r>
      <w:r>
        <w:t>立红三军。红军转移后，当地群众妥善保存黄柏山乡苏维埃政府的木质印章，新中</w:t>
      </w:r>
      <w:r>
        <w:rPr>
          <w:spacing w:val="-1"/>
        </w:rPr>
        <w:t>国成立后上交中央。这</w:t>
      </w:r>
      <w:r>
        <w:rPr>
          <w:spacing w:val="-14"/>
        </w:rPr>
        <w:t>说明</w:t>
      </w:r>
      <w:r>
        <w:rPr>
          <w:spacing w:val="16"/>
        </w:rPr>
        <w:t xml:space="preserve"> </w:t>
      </w:r>
      <w:r>
        <w:rPr>
          <w:spacing w:val="-14"/>
        </w:rPr>
        <w:t>(</w:t>
      </w:r>
      <w:r>
        <w:rPr>
          <w:spacing w:val="20"/>
        </w:rPr>
        <w:t xml:space="preserve">   </w:t>
      </w:r>
      <w:r>
        <w:rPr>
          <w:spacing w:val="-14"/>
        </w:rPr>
        <w:t>)</w:t>
      </w:r>
    </w:p>
    <w:p w14:paraId="1D5DE2EC">
      <w:pPr>
        <w:pStyle w:val="2"/>
        <w:spacing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工农民主政权巩固发展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人民民主统</w:t>
      </w:r>
      <w:r>
        <w:rPr>
          <w:spacing w:val="-1"/>
        </w:rPr>
        <w:t>一战线获得支持</w:t>
      </w:r>
    </w:p>
    <w:p w14:paraId="4CEA396F">
      <w:pPr>
        <w:pStyle w:val="2"/>
        <w:spacing w:before="219" w:line="411" w:lineRule="auto"/>
        <w:ind w:right="212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红色政权得到群众认同       </w:t>
      </w:r>
      <w:r>
        <w:rPr>
          <w:spacing w:val="-2"/>
        </w:rPr>
        <w:t xml:space="preserve"> 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14"/>
          <w:w w:val="101"/>
        </w:rPr>
        <w:t xml:space="preserve">  </w:t>
      </w:r>
      <w:r>
        <w:rPr>
          <w:spacing w:val="-2"/>
        </w:rPr>
        <w:t>国民革命有广泛的社会基础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1946F038">
      <w:pPr>
        <w:pStyle w:val="2"/>
        <w:spacing w:line="220" w:lineRule="auto"/>
      </w:pPr>
      <w:r>
        <w:rPr>
          <w:color w:val="2E75B6"/>
        </w:rPr>
        <w:t>【解析】</w:t>
      </w:r>
    </w:p>
    <w:p w14:paraId="3BD8C70D">
      <w:pPr>
        <w:pStyle w:val="2"/>
        <w:spacing w:before="218" w:line="219" w:lineRule="auto"/>
      </w:pPr>
      <w:r>
        <w:t>【详解】A.红军转移后苏维埃政权已经撤离，不存在政权持续巩固发展的史实，错误。</w:t>
      </w:r>
    </w:p>
    <w:p w14:paraId="4BFF8749">
      <w:pPr>
        <w:pStyle w:val="2"/>
        <w:spacing w:before="98" w:line="219" w:lineRule="auto"/>
        <w:ind w:left="4170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85090</wp:posOffset>
            </wp:positionV>
            <wp:extent cx="9525" cy="9525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5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18</w:t>
      </w:r>
      <w:r>
        <w:rPr>
          <w:spacing w:val="-6"/>
        </w:rPr>
        <w:t>页</w:t>
      </w:r>
    </w:p>
    <w:p w14:paraId="28732B31">
      <w:pPr>
        <w:spacing w:line="219" w:lineRule="auto"/>
        <w:sectPr>
          <w:pgSz w:w="11900" w:h="16839"/>
          <w:pgMar w:top="892" w:right="996" w:bottom="0" w:left="1078" w:header="0" w:footer="0" w:gutter="0"/>
          <w:cols w:space="720" w:num="1"/>
        </w:sectPr>
      </w:pPr>
    </w:p>
    <w:p w14:paraId="60D0755A">
      <w:pPr>
        <w:spacing w:line="375" w:lineRule="exact"/>
        <w:ind w:firstLine="1321"/>
      </w:pPr>
    </w:p>
    <w:p w14:paraId="06628DED">
      <w:pPr>
        <w:pStyle w:val="2"/>
        <w:spacing w:before="183" w:line="219" w:lineRule="auto"/>
        <w:ind w:left="5"/>
      </w:pPr>
      <w:r>
        <w:rPr>
          <w:spacing w:val="-1"/>
        </w:rPr>
        <w:t>B.人民民主统一战线是解放战争时期形成的，而</w:t>
      </w:r>
      <w:r>
        <w:rPr>
          <w:spacing w:val="-22"/>
        </w:rPr>
        <w:t xml:space="preserve"> </w:t>
      </w:r>
      <w:r>
        <w:rPr>
          <w:spacing w:val="-1"/>
        </w:rPr>
        <w:t>1929—1934</w:t>
      </w:r>
      <w:r>
        <w:rPr>
          <w:spacing w:val="-44"/>
        </w:rPr>
        <w:t xml:space="preserve"> </w:t>
      </w:r>
      <w:r>
        <w:rPr>
          <w:spacing w:val="-1"/>
        </w:rPr>
        <w:t>年处于土地革命时期，错误。</w:t>
      </w:r>
    </w:p>
    <w:p w14:paraId="2265B6C7">
      <w:pPr>
        <w:pStyle w:val="2"/>
        <w:spacing w:before="219" w:line="315" w:lineRule="auto"/>
        <w:ind w:left="12" w:right="163" w:hanging="4"/>
      </w:pPr>
      <w:r>
        <w:t>C.红军撤离后当地群众主动妥善保存苏维埃政府印章，直至新中国成立后上交，体现群</w:t>
      </w:r>
      <w:r>
        <w:rPr>
          <w:spacing w:val="-1"/>
        </w:rPr>
        <w:t>众发自内心认可红</w:t>
      </w:r>
      <w:r>
        <w:rPr>
          <w:spacing w:val="-2"/>
        </w:rPr>
        <w:t>色苏维埃政权，正确。</w:t>
      </w:r>
    </w:p>
    <w:p w14:paraId="692063DA">
      <w:pPr>
        <w:pStyle w:val="2"/>
        <w:spacing w:before="218" w:line="316" w:lineRule="auto"/>
        <w:ind w:left="12" w:right="1453" w:hanging="7"/>
      </w:pPr>
      <w:r>
        <w:rPr>
          <w:spacing w:val="-2"/>
        </w:rPr>
        <w:t>D.国民革命时间为</w:t>
      </w:r>
      <w:r>
        <w:rPr>
          <w:spacing w:val="-28"/>
        </w:rPr>
        <w:t xml:space="preserve"> </w:t>
      </w:r>
      <w:r>
        <w:rPr>
          <w:spacing w:val="-2"/>
        </w:rPr>
        <w:t>1924—1927</w:t>
      </w:r>
      <w:r>
        <w:rPr>
          <w:spacing w:val="-44"/>
        </w:rPr>
        <w:t xml:space="preserve"> </w:t>
      </w:r>
      <w:r>
        <w:rPr>
          <w:spacing w:val="-2"/>
        </w:rPr>
        <w:t>年，而材料时间段是</w:t>
      </w:r>
      <w:r>
        <w:rPr>
          <w:spacing w:val="-29"/>
        </w:rPr>
        <w:t xml:space="preserve"> </w:t>
      </w:r>
      <w:r>
        <w:rPr>
          <w:spacing w:val="-2"/>
        </w:rPr>
        <w:t>1929</w:t>
      </w:r>
      <w:r>
        <w:rPr>
          <w:spacing w:val="-43"/>
        </w:rPr>
        <w:t xml:space="preserve"> </w:t>
      </w:r>
      <w:r>
        <w:rPr>
          <w:spacing w:val="-2"/>
        </w:rPr>
        <w:t>年后的土地</w:t>
      </w:r>
      <w:r>
        <w:rPr>
          <w:spacing w:val="-3"/>
        </w:rPr>
        <w:t>革命战争时期，错误。</w:t>
      </w: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3B705FDC">
      <w:pPr>
        <w:pStyle w:val="2"/>
        <w:spacing w:before="217" w:line="315" w:lineRule="auto"/>
        <w:ind w:left="12" w:right="77" w:firstLine="13"/>
      </w:pPr>
      <w:r>
        <w:rPr>
          <w:rFonts w:ascii="Times New Roman" w:hAnsi="Times New Roman" w:eastAsia="Times New Roman" w:cs="Times New Roman"/>
          <w:spacing w:val="-2"/>
        </w:rPr>
        <w:t>10.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1948 </w:t>
      </w:r>
      <w:r>
        <w:rPr>
          <w:spacing w:val="-2"/>
        </w:rPr>
        <w:t>年郑州解放后，郑州市军管会提出了建设新郑州市的</w:t>
      </w:r>
      <w:r>
        <w:rPr>
          <w:spacing w:val="-3"/>
        </w:rPr>
        <w:t>工作方针。经过各方努力，郑州的社会秩序初</w:t>
      </w:r>
      <w:r>
        <w:rPr>
          <w:spacing w:val="-1"/>
        </w:rPr>
        <w:t>步稳定，工厂、学校得到恢复，工商业逐步复业，各机关单位相继</w:t>
      </w:r>
      <w:r>
        <w:rPr>
          <w:spacing w:val="-2"/>
        </w:rPr>
        <w:t>建立。这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1EC1E1C6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  <w:spacing w:val="1"/>
        </w:rPr>
        <w:t xml:space="preserve">A.  </w:t>
      </w:r>
      <w:r>
        <w:rPr>
          <w:spacing w:val="1"/>
        </w:rPr>
        <w:t xml:space="preserve">标志着新民主主义革命基本胜利               </w:t>
      </w:r>
      <w:r>
        <w:rPr>
          <w:rFonts w:ascii="Times New Roman" w:hAnsi="Times New Roman" w:eastAsia="Times New Roman" w:cs="Times New Roman"/>
          <w:spacing w:val="1"/>
        </w:rPr>
        <w:t>B.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t>为中国共产党管理城市积累一定经验</w:t>
      </w:r>
    </w:p>
    <w:p w14:paraId="413AF419">
      <w:pPr>
        <w:pStyle w:val="2"/>
        <w:spacing w:before="220" w:line="411" w:lineRule="auto"/>
        <w:ind w:right="128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C.  </w:t>
      </w:r>
      <w:r>
        <w:t>表明了城市经济建设已全面启动</w:t>
      </w:r>
      <w:r>
        <w:rPr>
          <w:spacing w:val="4"/>
        </w:rPr>
        <w:t xml:space="preserve">               </w:t>
      </w:r>
      <w:r>
        <w:rPr>
          <w:rFonts w:ascii="Times New Roman" w:hAnsi="Times New Roman" w:eastAsia="Times New Roman" w:cs="Times New Roman"/>
        </w:rPr>
        <w:t xml:space="preserve">D.  </w:t>
      </w:r>
      <w:r>
        <w:t>为人民</w:t>
      </w:r>
      <w:r>
        <w:rPr>
          <w:spacing w:val="-1"/>
        </w:rPr>
        <w:t>解放军开展战略反攻奠定基础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4FF9359C">
      <w:pPr>
        <w:pStyle w:val="2"/>
        <w:spacing w:line="220" w:lineRule="auto"/>
      </w:pPr>
      <w:r>
        <w:rPr>
          <w:color w:val="2E75B6"/>
        </w:rPr>
        <w:t>【解析】</w:t>
      </w:r>
    </w:p>
    <w:p w14:paraId="6EBD26B0">
      <w:pPr>
        <w:pStyle w:val="2"/>
        <w:spacing w:before="219" w:line="411" w:lineRule="auto"/>
        <w:ind w:left="8" w:hanging="9"/>
      </w:pPr>
      <w:r>
        <w:rPr>
          <w:spacing w:val="-2"/>
        </w:rPr>
        <w:t>【详解】A.新民主主义革命基本胜利的标志是</w:t>
      </w:r>
      <w:r>
        <w:rPr>
          <w:spacing w:val="-29"/>
        </w:rPr>
        <w:t xml:space="preserve"> </w:t>
      </w:r>
      <w:r>
        <w:rPr>
          <w:spacing w:val="-2"/>
        </w:rPr>
        <w:t>1949</w:t>
      </w:r>
      <w:r>
        <w:rPr>
          <w:spacing w:val="-43"/>
        </w:rPr>
        <w:t xml:space="preserve"> </w:t>
      </w:r>
      <w:r>
        <w:rPr>
          <w:spacing w:val="-2"/>
        </w:rPr>
        <w:t>年新中国成立，而</w:t>
      </w:r>
      <w:r>
        <w:rPr>
          <w:spacing w:val="-29"/>
        </w:rPr>
        <w:t xml:space="preserve"> </w:t>
      </w:r>
      <w:r>
        <w:rPr>
          <w:spacing w:val="-2"/>
        </w:rPr>
        <w:t>1948</w:t>
      </w:r>
      <w:r>
        <w:rPr>
          <w:spacing w:val="-44"/>
        </w:rPr>
        <w:t xml:space="preserve"> </w:t>
      </w:r>
      <w:r>
        <w:rPr>
          <w:spacing w:val="-2"/>
        </w:rPr>
        <w:t>年郑州解</w:t>
      </w:r>
      <w:r>
        <w:rPr>
          <w:spacing w:val="-3"/>
        </w:rPr>
        <w:t>放只是局部城市解放，错误。</w:t>
      </w:r>
    </w:p>
    <w:p w14:paraId="0B45D770">
      <w:pPr>
        <w:pStyle w:val="2"/>
        <w:spacing w:before="1" w:line="411" w:lineRule="auto"/>
        <w:ind w:left="14" w:right="110" w:hanging="9"/>
      </w:pPr>
      <w:r>
        <w:t>B.1948</w:t>
      </w:r>
      <w:r>
        <w:rPr>
          <w:spacing w:val="-43"/>
        </w:rPr>
        <w:t xml:space="preserve"> </w:t>
      </w:r>
      <w:r>
        <w:t>年郑州解放后，军管会稳定社会秩序、恢复工厂学校、推动工商业</w:t>
      </w:r>
      <w:r>
        <w:rPr>
          <w:spacing w:val="-1"/>
        </w:rPr>
        <w:t>复业、建立机关单位，是中共接管、治理大城市的早期实践，为后续全国管理城市积累了实操经验，正确。</w:t>
      </w:r>
    </w:p>
    <w:p w14:paraId="47074EEE">
      <w:pPr>
        <w:pStyle w:val="2"/>
        <w:spacing w:line="219" w:lineRule="auto"/>
        <w:ind w:left="8"/>
      </w:pPr>
      <w:r>
        <w:rPr>
          <w:spacing w:val="-1"/>
        </w:rPr>
        <w:t>C.“全面启动</w:t>
      </w:r>
      <w:r>
        <w:rPr>
          <w:spacing w:val="-66"/>
        </w:rPr>
        <w:t xml:space="preserve"> </w:t>
      </w:r>
      <w:r>
        <w:rPr>
          <w:spacing w:val="-1"/>
        </w:rPr>
        <w:t>”表述夸大，此时仅恢复原有工商文教，尚未开展系统性、全方位的城市经济建设，错误。</w:t>
      </w:r>
    </w:p>
    <w:p w14:paraId="2DD887FF">
      <w:pPr>
        <w:pStyle w:val="2"/>
        <w:spacing w:before="218" w:line="316" w:lineRule="auto"/>
        <w:ind w:left="12" w:right="1506" w:hanging="7"/>
      </w:pPr>
      <w:r>
        <w:rPr>
          <w:spacing w:val="-2"/>
        </w:rPr>
        <w:t>D.战略反攻始于</w:t>
      </w:r>
      <w:r>
        <w:rPr>
          <w:spacing w:val="-19"/>
        </w:rPr>
        <w:t xml:space="preserve"> </w:t>
      </w:r>
      <w:r>
        <w:rPr>
          <w:spacing w:val="-2"/>
        </w:rPr>
        <w:t>1947</w:t>
      </w:r>
      <w:r>
        <w:rPr>
          <w:spacing w:val="-43"/>
        </w:rPr>
        <w:t xml:space="preserve"> </w:t>
      </w:r>
      <w:r>
        <w:rPr>
          <w:spacing w:val="-2"/>
        </w:rPr>
        <w:t>年刘邓大军挺进大别山，1948</w:t>
      </w:r>
      <w:r>
        <w:rPr>
          <w:spacing w:val="-44"/>
        </w:rPr>
        <w:t xml:space="preserve"> </w:t>
      </w:r>
      <w:r>
        <w:rPr>
          <w:spacing w:val="-2"/>
        </w:rPr>
        <w:t>年郑州解放属于战略决战阶段，错误。</w:t>
      </w: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6B8D23A6">
      <w:pPr>
        <w:pStyle w:val="2"/>
        <w:spacing w:before="219" w:line="347" w:lineRule="auto"/>
        <w:ind w:left="10" w:right="77" w:firstLine="15"/>
      </w:pPr>
      <w:r>
        <w:rPr>
          <w:rFonts w:ascii="Times New Roman" w:hAnsi="Times New Roman" w:eastAsia="Times New Roman" w:cs="Times New Roman"/>
          <w:spacing w:val="-3"/>
        </w:rPr>
        <w:t>11.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1997 </w:t>
      </w:r>
      <w:r>
        <w:rPr>
          <w:spacing w:val="-3"/>
        </w:rPr>
        <w:t>年我国教育经费投入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2532 </w:t>
      </w:r>
      <w:r>
        <w:rPr>
          <w:spacing w:val="-3"/>
        </w:rPr>
        <w:t>亿元，</w:t>
      </w:r>
      <w:r>
        <w:rPr>
          <w:rFonts w:ascii="Times New Roman" w:hAnsi="Times New Roman" w:eastAsia="Times New Roman" w:cs="Times New Roman"/>
          <w:spacing w:val="-3"/>
        </w:rPr>
        <w:t xml:space="preserve">2002 </w:t>
      </w:r>
      <w:r>
        <w:rPr>
          <w:spacing w:val="-3"/>
        </w:rPr>
        <w:t>年投入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5480 </w:t>
      </w:r>
      <w:r>
        <w:rPr>
          <w:spacing w:val="-3"/>
        </w:rPr>
        <w:t>亿元，</w:t>
      </w:r>
      <w:r>
        <w:rPr>
          <w:rFonts w:ascii="Times New Roman" w:hAnsi="Times New Roman" w:eastAsia="Times New Roman" w:cs="Times New Roman"/>
          <w:spacing w:val="-3"/>
        </w:rPr>
        <w:t xml:space="preserve">2012 </w:t>
      </w:r>
      <w:r>
        <w:rPr>
          <w:spacing w:val="-3"/>
        </w:rPr>
        <w:t>年国家</w:t>
      </w:r>
      <w:r>
        <w:rPr>
          <w:spacing w:val="-4"/>
        </w:rPr>
        <w:t>财政性教育经费投入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22236.23</w:t>
      </w:r>
      <w:r>
        <w:t>亿元。</w:t>
      </w:r>
      <w:r>
        <w:rPr>
          <w:rFonts w:ascii="Times New Roman" w:hAnsi="Times New Roman" w:eastAsia="Times New Roman" w:cs="Times New Roman"/>
        </w:rPr>
        <w:t>1998</w:t>
      </w:r>
      <w:r>
        <w:t>—</w:t>
      </w:r>
      <w:r>
        <w:rPr>
          <w:rFonts w:ascii="Times New Roman" w:hAnsi="Times New Roman" w:eastAsia="Times New Roman" w:cs="Times New Roman"/>
        </w:rPr>
        <w:t xml:space="preserve">2002 </w:t>
      </w:r>
      <w:r>
        <w:t>年，国家财政</w:t>
      </w:r>
      <w:r>
        <w:rPr>
          <w:spacing w:val="-1"/>
        </w:rPr>
        <w:t>用于科技的投入累计达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2500 </w:t>
      </w:r>
      <w:r>
        <w:rPr>
          <w:spacing w:val="-1"/>
        </w:rPr>
        <w:t>亿元，</w:t>
      </w:r>
      <w:r>
        <w:rPr>
          <w:rFonts w:ascii="Times New Roman" w:hAnsi="Times New Roman" w:eastAsia="Times New Roman" w:cs="Times New Roman"/>
          <w:spacing w:val="-1"/>
        </w:rPr>
        <w:t xml:space="preserve">2012 </w:t>
      </w:r>
      <w:r>
        <w:rPr>
          <w:spacing w:val="-1"/>
        </w:rPr>
        <w:t>年全社会研发投入超过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10000 </w:t>
      </w:r>
      <w:r>
        <w:rPr>
          <w:spacing w:val="-1"/>
        </w:rPr>
        <w:t>亿</w:t>
      </w:r>
      <w:r>
        <w:rPr>
          <w:spacing w:val="-6"/>
        </w:rPr>
        <w:t>元。这表明我国</w:t>
      </w:r>
      <w:r>
        <w:rPr>
          <w:spacing w:val="13"/>
        </w:rPr>
        <w:t xml:space="preserve"> </w:t>
      </w:r>
      <w:r>
        <w:rPr>
          <w:spacing w:val="-6"/>
        </w:rPr>
        <w:t>(</w:t>
      </w:r>
      <w:r>
        <w:rPr>
          <w:spacing w:val="20"/>
        </w:rPr>
        <w:t xml:space="preserve">   </w:t>
      </w:r>
      <w:r>
        <w:rPr>
          <w:spacing w:val="-6"/>
        </w:rPr>
        <w:t>)</w:t>
      </w:r>
    </w:p>
    <w:p w14:paraId="4240DC1C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科教兴国战略持续推进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优先发</w:t>
      </w:r>
      <w:r>
        <w:rPr>
          <w:spacing w:val="-1"/>
        </w:rPr>
        <w:t>展现代教育事业</w:t>
      </w:r>
    </w:p>
    <w:p w14:paraId="7F58E41F">
      <w:pPr>
        <w:pStyle w:val="2"/>
        <w:spacing w:before="221" w:line="411" w:lineRule="auto"/>
        <w:ind w:right="254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3"/>
        </w:rPr>
        <w:t>C.</w:t>
      </w:r>
      <w:r>
        <w:rPr>
          <w:rFonts w:ascii="Times New Roman" w:hAnsi="Times New Roman" w:eastAsia="Times New Roman" w:cs="Times New Roman"/>
          <w:spacing w:val="14"/>
        </w:rPr>
        <w:t xml:space="preserve">  </w:t>
      </w:r>
      <w:r>
        <w:rPr>
          <w:spacing w:val="-3"/>
        </w:rPr>
        <w:t>国民经济保持较快增长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3"/>
        </w:rPr>
        <w:t>D.</w:t>
      </w:r>
      <w:r>
        <w:rPr>
          <w:rFonts w:ascii="Times New Roman" w:hAnsi="Times New Roman" w:eastAsia="Times New Roman" w:cs="Times New Roman"/>
          <w:spacing w:val="24"/>
          <w:w w:val="101"/>
        </w:rPr>
        <w:t xml:space="preserve">  </w:t>
      </w:r>
      <w:r>
        <w:rPr>
          <w:spacing w:val="-3"/>
        </w:rPr>
        <w:t>已进入创新型国家行列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66D00A5F">
      <w:pPr>
        <w:pStyle w:val="2"/>
        <w:spacing w:line="220" w:lineRule="auto"/>
      </w:pPr>
      <w:r>
        <w:rPr>
          <w:color w:val="2E75B6"/>
        </w:rPr>
        <w:t>【解析】</w:t>
      </w:r>
    </w:p>
    <w:p w14:paraId="2225A283">
      <w:pPr>
        <w:pStyle w:val="2"/>
        <w:spacing w:before="218" w:line="411" w:lineRule="auto"/>
        <w:ind w:left="13" w:right="77" w:hanging="14"/>
      </w:pPr>
      <w:r>
        <w:rPr>
          <w:spacing w:val="-1"/>
        </w:rPr>
        <w:t>【详解】A.材料显示</w:t>
      </w:r>
      <w:r>
        <w:rPr>
          <w:spacing w:val="-28"/>
        </w:rPr>
        <w:t xml:space="preserve"> </w:t>
      </w:r>
      <w:r>
        <w:rPr>
          <w:spacing w:val="-1"/>
        </w:rPr>
        <w:t>1997—2012</w:t>
      </w:r>
      <w:r>
        <w:rPr>
          <w:spacing w:val="-45"/>
        </w:rPr>
        <w:t xml:space="preserve"> </w:t>
      </w:r>
      <w:r>
        <w:rPr>
          <w:spacing w:val="-1"/>
        </w:rPr>
        <w:t>年我国教育经费、财政科技投入、全社会研发投入均持续大幅增长，科教兴国战略</w:t>
      </w:r>
      <w:r>
        <w:rPr>
          <w:spacing w:val="-28"/>
        </w:rPr>
        <w:t xml:space="preserve"> </w:t>
      </w:r>
      <w:r>
        <w:rPr>
          <w:spacing w:val="-1"/>
        </w:rPr>
        <w:t>1995</w:t>
      </w:r>
      <w:r>
        <w:rPr>
          <w:spacing w:val="-44"/>
        </w:rPr>
        <w:t xml:space="preserve"> </w:t>
      </w:r>
      <w:r>
        <w:rPr>
          <w:spacing w:val="-1"/>
        </w:rPr>
        <w:t>年提出，长期持续加大教育与科技资金投入正是该战略稳步推进的直接体现，正</w:t>
      </w:r>
      <w:r>
        <w:rPr>
          <w:spacing w:val="-2"/>
        </w:rPr>
        <w:t>确。</w:t>
      </w:r>
    </w:p>
    <w:p w14:paraId="15689DA7">
      <w:pPr>
        <w:pStyle w:val="2"/>
        <w:spacing w:before="1" w:line="218" w:lineRule="auto"/>
        <w:ind w:left="5"/>
      </w:pPr>
      <w:r>
        <w:t>B.材料同时包含教育、科技两类投入数据，选项只侧重教育，无法完整概括材料全部信</w:t>
      </w:r>
      <w:r>
        <w:rPr>
          <w:spacing w:val="-1"/>
        </w:rPr>
        <w:t>息，错误。</w:t>
      </w:r>
    </w:p>
    <w:p w14:paraId="15E7B3D0">
      <w:pPr>
        <w:pStyle w:val="2"/>
        <w:spacing w:before="220" w:line="316" w:lineRule="auto"/>
        <w:ind w:left="9" w:right="210" w:hanging="1"/>
      </w:pPr>
      <w:r>
        <w:rPr>
          <w:spacing w:val="-1"/>
        </w:rPr>
        <w:t>C.经费增长不直接等同于国民经济增速较快，投入提升可能源于政策倾斜，缺乏直接经</w:t>
      </w:r>
      <w:r>
        <w:rPr>
          <w:spacing w:val="-2"/>
        </w:rPr>
        <w:t>济增速数据支撑，</w:t>
      </w:r>
      <w:r>
        <w:rPr>
          <w:spacing w:val="-3"/>
        </w:rPr>
        <w:t>错误。</w:t>
      </w:r>
    </w:p>
    <w:p w14:paraId="5914C41E">
      <w:pPr>
        <w:pStyle w:val="2"/>
        <w:spacing w:before="95" w:line="219" w:lineRule="auto"/>
        <w:ind w:left="4170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83185</wp:posOffset>
            </wp:positionV>
            <wp:extent cx="9525" cy="9525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6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18</w:t>
      </w:r>
      <w:r>
        <w:rPr>
          <w:spacing w:val="-6"/>
        </w:rPr>
        <w:t>页</w:t>
      </w:r>
    </w:p>
    <w:p w14:paraId="364DD33B">
      <w:pPr>
        <w:spacing w:line="219" w:lineRule="auto"/>
        <w:sectPr>
          <w:pgSz w:w="11900" w:h="16839"/>
          <w:pgMar w:top="892" w:right="996" w:bottom="0" w:left="1078" w:header="0" w:footer="0" w:gutter="0"/>
          <w:cols w:space="720" w:num="1"/>
        </w:sectPr>
      </w:pPr>
    </w:p>
    <w:p w14:paraId="063E3E15">
      <w:pPr>
        <w:spacing w:line="375" w:lineRule="exact"/>
        <w:ind w:firstLine="1321"/>
      </w:pPr>
    </w:p>
    <w:p w14:paraId="40479950">
      <w:pPr>
        <w:pStyle w:val="2"/>
        <w:spacing w:before="183" w:line="411" w:lineRule="auto"/>
        <w:ind w:left="12" w:right="4263" w:hanging="7"/>
      </w:pPr>
      <w:r>
        <w:pict>
          <v:rect id="_x0000_s1031" o:spid="_x0000_s1031" o:spt="1" style="position:absolute;left:0pt;margin-left:351.05pt;margin-top:10.15pt;height:0.75pt;width:0.75pt;z-index:251668480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2"/>
        </w:rPr>
        <w:t>D.2012</w:t>
      </w:r>
      <w:r>
        <w:rPr>
          <w:spacing w:val="-31"/>
        </w:rPr>
        <w:t xml:space="preserve"> </w:t>
      </w:r>
      <w:r>
        <w:rPr>
          <w:spacing w:val="-2"/>
        </w:rPr>
        <w:t>年我国尚未进入创新型国家行列，史实不符，错误。</w:t>
      </w:r>
      <w:r>
        <w:rPr>
          <w:spacing w:val="-5"/>
        </w:rPr>
        <w:t>故选</w:t>
      </w:r>
      <w:r>
        <w:rPr>
          <w:spacing w:val="-51"/>
        </w:rPr>
        <w:t xml:space="preserve"> </w:t>
      </w:r>
      <w:r>
        <w:rPr>
          <w:spacing w:val="-5"/>
        </w:rPr>
        <w:t>A</w:t>
      </w:r>
      <w:r>
        <w:rPr>
          <w:spacing w:val="-41"/>
        </w:rPr>
        <w:t xml:space="preserve"> </w:t>
      </w:r>
      <w:r>
        <w:rPr>
          <w:spacing w:val="-5"/>
        </w:rPr>
        <w:t>项。</w:t>
      </w:r>
    </w:p>
    <w:p w14:paraId="14B802AF">
      <w:pPr>
        <w:pStyle w:val="2"/>
        <w:spacing w:before="1" w:line="411" w:lineRule="auto"/>
        <w:ind w:left="9" w:firstLine="16"/>
      </w:pPr>
      <w:r>
        <w:rPr>
          <w:rFonts w:ascii="Times New Roman" w:hAnsi="Times New Roman" w:eastAsia="Times New Roman" w:cs="Times New Roman"/>
          <w:spacing w:val="-2"/>
        </w:rPr>
        <w:t xml:space="preserve">12.  </w:t>
      </w:r>
      <w:r>
        <w:rPr>
          <w:spacing w:val="-2"/>
        </w:rPr>
        <w:t>古印度人将大地看作汇聚财宝的地方，印度居于中心；古希腊人认为，德尔菲的肚脐石是能够联系天和</w:t>
      </w:r>
      <w:r>
        <w:rPr>
          <w:spacing w:val="1"/>
        </w:rPr>
        <w:t>地的世界中心；玛雅人构想了海洋和天空神祇汇</w:t>
      </w:r>
      <w:r>
        <w:t>聚一处创造人类和万物的过程。这反映了古代世界 (   )</w:t>
      </w:r>
    </w:p>
    <w:p w14:paraId="2D0BCC09">
      <w:pPr>
        <w:pStyle w:val="2"/>
        <w:spacing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神话叙事内容的同一性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文</w:t>
      </w:r>
      <w:r>
        <w:rPr>
          <w:spacing w:val="-1"/>
        </w:rPr>
        <w:t>明交往的普遍性</w:t>
      </w:r>
    </w:p>
    <w:p w14:paraId="1CB3F2A7">
      <w:pPr>
        <w:pStyle w:val="2"/>
        <w:spacing w:before="219" w:line="411" w:lineRule="auto"/>
        <w:ind w:right="288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人类认识世界的共通性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文明起源的多元性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C</w:t>
      </w:r>
    </w:p>
    <w:p w14:paraId="53BD8734">
      <w:pPr>
        <w:pStyle w:val="2"/>
        <w:spacing w:line="220" w:lineRule="auto"/>
      </w:pPr>
      <w:r>
        <w:rPr>
          <w:color w:val="2E75B6"/>
        </w:rPr>
        <w:t>【解析】</w:t>
      </w:r>
    </w:p>
    <w:p w14:paraId="75204667">
      <w:pPr>
        <w:pStyle w:val="2"/>
        <w:spacing w:before="218" w:line="411" w:lineRule="auto"/>
        <w:ind w:left="8" w:right="85" w:hanging="9"/>
      </w:pPr>
      <w:r>
        <w:t>【详解】A.三者神话叙事的具体内容完全不同，印度讲大地中心、希腊讲肚脐石天地枢纽、玛雅讲神灵创</w:t>
      </w:r>
      <w:r>
        <w:rPr>
          <w:spacing w:val="-1"/>
        </w:rPr>
        <w:t>世，不存在叙事内容同一性，错误。</w:t>
      </w:r>
    </w:p>
    <w:p w14:paraId="1CF4325B">
      <w:pPr>
        <w:pStyle w:val="2"/>
        <w:spacing w:before="1" w:line="218" w:lineRule="auto"/>
        <w:ind w:left="5"/>
      </w:pPr>
      <w:r>
        <w:t>B.古印度、古希腊、玛雅文明相互之间几乎没有直接文明交往，无法体现交往普遍</w:t>
      </w:r>
      <w:r>
        <w:rPr>
          <w:spacing w:val="-1"/>
        </w:rPr>
        <w:t>性，错误。</w:t>
      </w:r>
    </w:p>
    <w:p w14:paraId="33193D40">
      <w:pPr>
        <w:pStyle w:val="2"/>
        <w:spacing w:before="220" w:line="315" w:lineRule="auto"/>
        <w:ind w:left="11" w:right="85" w:hanging="3"/>
      </w:pPr>
      <w:r>
        <w:t>C.相隔遥远、互不交流的古文明，都以神话、本土中心视角去解释世界起源与天地秩序</w:t>
      </w:r>
      <w:r>
        <w:rPr>
          <w:spacing w:val="-1"/>
        </w:rPr>
        <w:t>，体现早期人类认识世界存在共通思维方式，正确。</w:t>
      </w:r>
    </w:p>
    <w:p w14:paraId="6AC8BCA5">
      <w:pPr>
        <w:pStyle w:val="2"/>
        <w:spacing w:before="218" w:line="219" w:lineRule="auto"/>
        <w:ind w:left="5"/>
      </w:pPr>
      <w:r>
        <w:t>D.材料侧重各文明对世界的认知逻辑，并非强调文明起源</w:t>
      </w:r>
      <w:r>
        <w:rPr>
          <w:spacing w:val="-1"/>
        </w:rPr>
        <w:t>多元，错误。</w:t>
      </w:r>
    </w:p>
    <w:p w14:paraId="251AC473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6"/>
        </w:rPr>
        <w:t xml:space="preserve"> </w:t>
      </w:r>
      <w:r>
        <w:rPr>
          <w:spacing w:val="-6"/>
        </w:rPr>
        <w:t>C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21140AA5">
      <w:pPr>
        <w:pStyle w:val="2"/>
        <w:spacing w:before="218" w:line="391" w:lineRule="auto"/>
        <w:ind w:left="10" w:firstLine="15"/>
      </w:pPr>
      <w:r>
        <w:rPr>
          <w:rFonts w:ascii="Times New Roman" w:hAnsi="Times New Roman" w:eastAsia="Times New Roman" w:cs="Times New Roman"/>
          <w:spacing w:val="-2"/>
        </w:rPr>
        <w:t xml:space="preserve">13.  </w:t>
      </w:r>
      <w:r>
        <w:rPr>
          <w:spacing w:val="-2"/>
        </w:rPr>
        <w:t>加洛林王朝早期，国王建立了以自己的核心</w:t>
      </w:r>
      <w:r>
        <w:rPr>
          <w:spacing w:val="-3"/>
        </w:rPr>
        <w:t>家庭</w:t>
      </w:r>
      <w:r>
        <w:rPr>
          <w:rFonts w:ascii="Times New Roman" w:hAnsi="Times New Roman" w:eastAsia="Times New Roman" w:cs="Times New Roman"/>
          <w:spacing w:val="-3"/>
        </w:rPr>
        <w:t>——</w:t>
      </w:r>
      <w:r>
        <w:rPr>
          <w:spacing w:val="-3"/>
        </w:rPr>
        <w:t>王室为中心的大“家</w:t>
      </w:r>
      <w:r>
        <w:rPr>
          <w:spacing w:val="-77"/>
        </w:rPr>
        <w:t xml:space="preserve"> </w:t>
      </w:r>
      <w:r>
        <w:rPr>
          <w:spacing w:val="-3"/>
        </w:rPr>
        <w:t>”，借此获取经济资源及社会</w:t>
      </w:r>
      <w:r>
        <w:rPr>
          <w:spacing w:val="-5"/>
        </w:rPr>
        <w:t>和军事力量。“家</w:t>
      </w:r>
      <w:r>
        <w:rPr>
          <w:spacing w:val="-71"/>
        </w:rPr>
        <w:t xml:space="preserve"> </w:t>
      </w:r>
      <w:r>
        <w:rPr>
          <w:spacing w:val="-5"/>
        </w:rPr>
        <w:t>”大致可分为如图所示的三个圈层。这揭示了加洛林王朝 (</w:t>
      </w:r>
      <w:r>
        <w:rPr>
          <w:spacing w:val="20"/>
        </w:rPr>
        <w:t xml:space="preserve">   </w:t>
      </w:r>
      <w:r>
        <w:rPr>
          <w:spacing w:val="-5"/>
        </w:rPr>
        <w:t>)</w:t>
      </w:r>
    </w:p>
    <w:p w14:paraId="2ACF73EF">
      <w:pPr>
        <w:spacing w:line="2955" w:lineRule="exact"/>
        <w:ind w:firstLine="1"/>
      </w:pPr>
      <w:r>
        <w:rPr>
          <w:position w:val="-59"/>
        </w:rPr>
        <w:drawing>
          <wp:inline distT="0" distB="0" distL="0" distR="0">
            <wp:extent cx="1885950" cy="187579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7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4D11">
      <w:pPr>
        <w:pStyle w:val="2"/>
        <w:spacing w:before="213" w:line="411" w:lineRule="auto"/>
        <w:ind w:right="65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封君与封臣的关系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t>王权加强的趋势</w:t>
      </w:r>
      <w:r>
        <w:rPr>
          <w:spacing w:val="8"/>
        </w:rPr>
        <w:t xml:space="preserve">      </w:t>
      </w:r>
      <w:r>
        <w:rPr>
          <w:rFonts w:ascii="Times New Roman" w:hAnsi="Times New Roman" w:eastAsia="Times New Roman" w:cs="Times New Roman"/>
        </w:rPr>
        <w:t>C.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t>等级君主制的结构</w:t>
      </w:r>
      <w:r>
        <w:rPr>
          <w:spacing w:val="10"/>
        </w:rPr>
        <w:t xml:space="preserve">    </w:t>
      </w:r>
      <w:r>
        <w:rPr>
          <w:rFonts w:ascii="Times New Roman" w:hAnsi="Times New Roman" w:eastAsia="Times New Roman" w:cs="Times New Roman"/>
        </w:rPr>
        <w:t xml:space="preserve">D.  </w:t>
      </w:r>
      <w:r>
        <w:rPr>
          <w:spacing w:val="-1"/>
        </w:rPr>
        <w:t>领主权力的巩固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A</w:t>
      </w:r>
    </w:p>
    <w:p w14:paraId="48497D86">
      <w:pPr>
        <w:pStyle w:val="2"/>
        <w:spacing w:line="220" w:lineRule="auto"/>
      </w:pPr>
      <w:r>
        <w:rPr>
          <w:color w:val="2E75B6"/>
        </w:rPr>
        <w:t>【解析】</w:t>
      </w:r>
    </w:p>
    <w:p w14:paraId="31AC7D5E">
      <w:pPr>
        <w:pStyle w:val="2"/>
        <w:spacing w:before="218" w:line="411" w:lineRule="auto"/>
        <w:ind w:left="17" w:right="85" w:hanging="18"/>
      </w:pPr>
      <w:r>
        <w:t>【详解】A.材料中国王构建以王室为核心，包含家族、家臣、依附民众的圈层体系，依靠人身依附关系集</w:t>
      </w:r>
      <w:r>
        <w:rPr>
          <w:spacing w:val="-1"/>
        </w:rPr>
        <w:t>聚人力、财力、军力，体现封君统领依附者的封君封臣关系，正确。</w:t>
      </w:r>
    </w:p>
    <w:p w14:paraId="15711BAC">
      <w:pPr>
        <w:pStyle w:val="2"/>
        <w:spacing w:before="1" w:line="218" w:lineRule="auto"/>
        <w:ind w:left="5"/>
      </w:pPr>
      <w:r>
        <w:t>B.加洛林王朝不存在长期持续的王权加强趋势，该组织模式本质是依托依附关系维系统治，因</w:t>
      </w:r>
      <w:r>
        <w:rPr>
          <w:spacing w:val="-1"/>
        </w:rPr>
        <w:t>此无法体现</w:t>
      </w:r>
    </w:p>
    <w:p w14:paraId="4F86C0F4">
      <w:pPr>
        <w:pStyle w:val="2"/>
        <w:spacing w:before="254" w:line="219" w:lineRule="auto"/>
        <w:ind w:left="4170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184150</wp:posOffset>
            </wp:positionV>
            <wp:extent cx="9525" cy="9525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7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18</w:t>
      </w:r>
      <w:r>
        <w:rPr>
          <w:spacing w:val="-6"/>
        </w:rPr>
        <w:t>页</w:t>
      </w:r>
    </w:p>
    <w:p w14:paraId="453A8C94">
      <w:pPr>
        <w:spacing w:line="219" w:lineRule="auto"/>
        <w:sectPr>
          <w:pgSz w:w="11900" w:h="16839"/>
          <w:pgMar w:top="892" w:right="1073" w:bottom="0" w:left="1078" w:header="0" w:footer="0" w:gutter="0"/>
          <w:cols w:space="720" w:num="1"/>
        </w:sectPr>
      </w:pPr>
    </w:p>
    <w:p w14:paraId="45B89A8B">
      <w:pPr>
        <w:spacing w:line="375" w:lineRule="exact"/>
        <w:ind w:firstLine="1321"/>
      </w:pPr>
    </w:p>
    <w:p w14:paraId="7331F703">
      <w:pPr>
        <w:pStyle w:val="2"/>
        <w:spacing w:before="183" w:line="219" w:lineRule="auto"/>
        <w:ind w:left="11"/>
      </w:pPr>
      <w:r>
        <w:pict>
          <v:rect id="_x0000_s1032" o:spid="_x0000_s1032" o:spt="1" style="position:absolute;left:0pt;margin-left:351.05pt;margin-top:10.1pt;height:0.75pt;width:0.75pt;z-index:251670528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2"/>
        </w:rPr>
        <w:t>王权的强化，错误。</w:t>
      </w:r>
    </w:p>
    <w:p w14:paraId="131D4341">
      <w:pPr>
        <w:pStyle w:val="2"/>
        <w:spacing w:before="218" w:line="219" w:lineRule="auto"/>
        <w:ind w:left="8"/>
      </w:pPr>
      <w:r>
        <w:rPr>
          <w:spacing w:val="-1"/>
        </w:rPr>
        <w:t>C.西欧等级君主制形成于</w:t>
      </w:r>
      <w:r>
        <w:rPr>
          <w:spacing w:val="-29"/>
        </w:rPr>
        <w:t xml:space="preserve"> </w:t>
      </w:r>
      <w:r>
        <w:rPr>
          <w:spacing w:val="-1"/>
        </w:rPr>
        <w:t>13</w:t>
      </w:r>
      <w:r>
        <w:rPr>
          <w:spacing w:val="-44"/>
        </w:rPr>
        <w:t xml:space="preserve"> </w:t>
      </w:r>
      <w:r>
        <w:rPr>
          <w:spacing w:val="-1"/>
        </w:rPr>
        <w:t>世纪前后，加洛林王朝早于等级君主制时代，</w:t>
      </w:r>
      <w:r>
        <w:rPr>
          <w:spacing w:val="-2"/>
        </w:rPr>
        <w:t>错误。</w:t>
      </w:r>
    </w:p>
    <w:p w14:paraId="509BF9A1">
      <w:pPr>
        <w:pStyle w:val="2"/>
        <w:spacing w:before="217" w:line="316" w:lineRule="auto"/>
        <w:ind w:left="12" w:right="1259" w:hanging="7"/>
      </w:pPr>
      <w:r>
        <w:rPr>
          <w:spacing w:val="-1"/>
        </w:rPr>
        <w:t>D.材料主体是国王构建统治圈层，强调王权，并非地方领主权力巩固，主体概念不符，错误。</w:t>
      </w:r>
      <w:r>
        <w:rPr>
          <w:spacing w:val="-5"/>
        </w:rPr>
        <w:t>故选</w:t>
      </w:r>
      <w:r>
        <w:rPr>
          <w:spacing w:val="-51"/>
        </w:rPr>
        <w:t xml:space="preserve"> </w:t>
      </w:r>
      <w:r>
        <w:rPr>
          <w:spacing w:val="-5"/>
        </w:rPr>
        <w:t>A</w:t>
      </w:r>
      <w:r>
        <w:rPr>
          <w:spacing w:val="-41"/>
        </w:rPr>
        <w:t xml:space="preserve"> </w:t>
      </w:r>
      <w:r>
        <w:rPr>
          <w:spacing w:val="-5"/>
        </w:rPr>
        <w:t>项。</w:t>
      </w:r>
    </w:p>
    <w:p w14:paraId="64CCEC7A">
      <w:pPr>
        <w:pStyle w:val="2"/>
        <w:spacing w:before="218" w:line="347" w:lineRule="auto"/>
        <w:ind w:left="12" w:right="127" w:firstLine="13"/>
      </w:pPr>
      <w:r>
        <w:rPr>
          <w:rFonts w:ascii="Times New Roman" w:hAnsi="Times New Roman" w:eastAsia="Times New Roman" w:cs="Times New Roman"/>
          <w:spacing w:val="-3"/>
        </w:rPr>
        <w:t>14.</w:t>
      </w:r>
      <w:r>
        <w:rPr>
          <w:rFonts w:ascii="Times New Roman" w:hAnsi="Times New Roman" w:eastAsia="Times New Roman" w:cs="Times New Roman"/>
          <w:spacing w:val="26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1736 </w:t>
      </w:r>
      <w:r>
        <w:rPr>
          <w:spacing w:val="-3"/>
        </w:rPr>
        <w:t>年，法兰西科学院开始对探险家从美洲带回的天然橡胶进行研究。</w:t>
      </w:r>
      <w:r>
        <w:rPr>
          <w:rFonts w:ascii="Times New Roman" w:hAnsi="Times New Roman" w:eastAsia="Times New Roman" w:cs="Times New Roman"/>
          <w:spacing w:val="-3"/>
        </w:rPr>
        <w:t xml:space="preserve">1839 </w:t>
      </w:r>
      <w:r>
        <w:rPr>
          <w:spacing w:val="-3"/>
        </w:rPr>
        <w:t>年，美国人查尔斯</w:t>
      </w:r>
      <w:r>
        <w:rPr>
          <w:spacing w:val="-25"/>
        </w:rPr>
        <w:t xml:space="preserve"> </w:t>
      </w:r>
      <w:r>
        <w:rPr>
          <w:spacing w:val="-3"/>
        </w:rPr>
        <w:t>·</w:t>
      </w:r>
      <w:r>
        <w:rPr>
          <w:spacing w:val="-79"/>
        </w:rPr>
        <w:t xml:space="preserve"> </w:t>
      </w:r>
      <w:r>
        <w:rPr>
          <w:spacing w:val="-3"/>
        </w:rPr>
        <w:t>固特</w:t>
      </w:r>
      <w:r>
        <w:t>异研制出克服天然橡胶一些缺陷的新技术。</w:t>
      </w:r>
      <w:r>
        <w:rPr>
          <w:rFonts w:ascii="Times New Roman" w:hAnsi="Times New Roman" w:eastAsia="Times New Roman" w:cs="Times New Roman"/>
        </w:rPr>
        <w:t xml:space="preserve">19 </w:t>
      </w:r>
      <w:r>
        <w:t>世纪后期，橡胶大量用于生产绝</w:t>
      </w:r>
      <w:r>
        <w:rPr>
          <w:spacing w:val="-1"/>
        </w:rPr>
        <w:t>缘材料，助益了电力等产业</w:t>
      </w:r>
      <w:r>
        <w:rPr>
          <w:spacing w:val="-3"/>
        </w:rPr>
        <w:t>的发展。这直接说明科学技术的突破 (</w:t>
      </w:r>
      <w:r>
        <w:rPr>
          <w:spacing w:val="25"/>
        </w:rPr>
        <w:t xml:space="preserve">   </w:t>
      </w:r>
      <w:r>
        <w:rPr>
          <w:spacing w:val="-3"/>
        </w:rPr>
        <w:t>)</w:t>
      </w:r>
    </w:p>
    <w:p w14:paraId="531D5C37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带来了社会生活的改善</w:t>
      </w:r>
      <w:r>
        <w:rPr>
          <w:spacing w:val="2"/>
        </w:rPr>
        <w:t xml:space="preserve">                       </w:t>
      </w:r>
      <w:r>
        <w:rPr>
          <w:rFonts w:ascii="Times New Roman" w:hAnsi="Times New Roman" w:eastAsia="Times New Roman" w:cs="Times New Roman"/>
        </w:rPr>
        <w:t xml:space="preserve">B.  </w:t>
      </w:r>
      <w:r>
        <w:t>推动了</w:t>
      </w:r>
      <w:r>
        <w:rPr>
          <w:spacing w:val="-1"/>
        </w:rPr>
        <w:t>生产方式的变革</w:t>
      </w:r>
    </w:p>
    <w:p w14:paraId="529F9481">
      <w:pPr>
        <w:pStyle w:val="2"/>
        <w:spacing w:before="220" w:line="411" w:lineRule="auto"/>
        <w:ind w:right="2557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提升了基础研究的水平</w:t>
      </w:r>
      <w:r>
        <w:rPr>
          <w:spacing w:val="3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加强了世界各地的联系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B</w:t>
      </w:r>
    </w:p>
    <w:p w14:paraId="448393DE">
      <w:pPr>
        <w:pStyle w:val="2"/>
        <w:spacing w:line="220" w:lineRule="auto"/>
      </w:pPr>
      <w:r>
        <w:rPr>
          <w:color w:val="2E75B6"/>
        </w:rPr>
        <w:t>【解析】</w:t>
      </w:r>
    </w:p>
    <w:p w14:paraId="6F2BD751">
      <w:pPr>
        <w:pStyle w:val="2"/>
        <w:spacing w:before="218" w:line="219" w:lineRule="auto"/>
      </w:pPr>
      <w:r>
        <w:t>【详解】A.材料围绕橡胶用于工业绝缘材料、助力电力产业，未提及民众日常生活改善，错误。</w:t>
      </w:r>
    </w:p>
    <w:p w14:paraId="58211463">
      <w:pPr>
        <w:pStyle w:val="2"/>
        <w:spacing w:before="220" w:line="315" w:lineRule="auto"/>
        <w:ind w:left="10" w:right="179" w:hanging="5"/>
      </w:pPr>
      <w:r>
        <w:t>B.对橡胶的科学研究与硫化技术突破，让橡胶成为电力工业关键绝缘原料，推动电力产业发展</w:t>
      </w:r>
      <w:r>
        <w:rPr>
          <w:spacing w:val="-1"/>
        </w:rPr>
        <w:t>，体现科技</w:t>
      </w:r>
      <w:r>
        <w:t>革新改变工业生产的原料、工艺与产业发展模式，推</w:t>
      </w:r>
      <w:r>
        <w:rPr>
          <w:spacing w:val="-1"/>
        </w:rPr>
        <w:t>动生产方式变革，正确。</w:t>
      </w:r>
    </w:p>
    <w:p w14:paraId="002898CE">
      <w:pPr>
        <w:pStyle w:val="2"/>
        <w:spacing w:before="218" w:line="219" w:lineRule="auto"/>
        <w:jc w:val="right"/>
      </w:pPr>
      <w:r>
        <w:rPr>
          <w:spacing w:val="-1"/>
        </w:rPr>
        <w:t>C.基础研究只是前期环节，材料重点是技术落地后对产业生产的作用，并非强调基础研究水平提升，错误。</w:t>
      </w:r>
    </w:p>
    <w:p w14:paraId="20F5DEE0">
      <w:pPr>
        <w:pStyle w:val="2"/>
        <w:spacing w:before="219" w:line="316" w:lineRule="auto"/>
        <w:ind w:left="12" w:right="1049" w:hanging="7"/>
      </w:pPr>
      <w:r>
        <w:rPr>
          <w:spacing w:val="-1"/>
        </w:rPr>
        <w:t>D.仅提及橡胶从美洲传入欧洲研究，只是小范围物种传播，并非侧重全球各地联系加强，错误。</w:t>
      </w: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B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3504EC88">
      <w:pPr>
        <w:pStyle w:val="2"/>
        <w:spacing w:before="218" w:line="347" w:lineRule="auto"/>
        <w:ind w:left="10" w:firstLine="15"/>
      </w:pPr>
      <w:r>
        <w:rPr>
          <w:rFonts w:ascii="Times New Roman" w:hAnsi="Times New Roman" w:eastAsia="Times New Roman" w:cs="Times New Roman"/>
          <w:spacing w:val="-2"/>
        </w:rPr>
        <w:t>15.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>
          <w:spacing w:val="-2"/>
        </w:rPr>
        <w:t>1907</w:t>
      </w:r>
      <w:r>
        <w:rPr>
          <w:spacing w:val="-48"/>
        </w:rPr>
        <w:t xml:space="preserve"> </w:t>
      </w:r>
      <w:r>
        <w:rPr>
          <w:spacing w:val="-2"/>
        </w:rPr>
        <w:t>年，德国某报头版刊登了一篇题为《英</w:t>
      </w:r>
      <w:r>
        <w:rPr>
          <w:spacing w:val="-3"/>
        </w:rPr>
        <w:t>国不再是岛国》的文章，宣称动力飞艇的发明已“消除英国</w:t>
      </w:r>
      <w:r>
        <w:rPr>
          <w:spacing w:val="-2"/>
        </w:rPr>
        <w:t>的岛屿状态，也消解了英国舰队的海上优势</w:t>
      </w:r>
      <w:r>
        <w:rPr>
          <w:spacing w:val="-77"/>
        </w:rPr>
        <w:t xml:space="preserve"> </w:t>
      </w:r>
      <w:r>
        <w:rPr>
          <w:spacing w:val="-2"/>
        </w:rPr>
        <w:t>”，将使德国海空力量“在北海和英吉利海峡歼灭英国海</w:t>
      </w:r>
      <w:r>
        <w:rPr>
          <w:spacing w:val="-3"/>
        </w:rPr>
        <w:t>军</w:t>
      </w:r>
      <w:r>
        <w:rPr>
          <w:spacing w:val="-77"/>
        </w:rPr>
        <w:t xml:space="preserve"> </w:t>
      </w:r>
      <w:r>
        <w:rPr>
          <w:spacing w:val="-3"/>
        </w:rPr>
        <w:t>”。这篇文章意在宣扬德国应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2D94EA9D">
      <w:pPr>
        <w:pStyle w:val="2"/>
        <w:spacing w:before="220" w:line="411" w:lineRule="auto"/>
        <w:ind w:right="961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加紧武器研发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t>重</w:t>
      </w:r>
      <w:r>
        <w:rPr>
          <w:spacing w:val="-1"/>
        </w:rPr>
        <w:t>视战术谋划</w:t>
      </w:r>
      <w:r>
        <w:rPr>
          <w:spacing w:val="6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C.</w:t>
      </w:r>
      <w:r>
        <w:rPr>
          <w:rFonts w:ascii="Times New Roman" w:hAnsi="Times New Roman" w:eastAsia="Times New Roman" w:cs="Times New Roman"/>
          <w:spacing w:val="6"/>
        </w:rPr>
        <w:t xml:space="preserve">  </w:t>
      </w:r>
      <w:r>
        <w:rPr>
          <w:spacing w:val="-1"/>
        </w:rPr>
        <w:t>警惕英国威胁</w:t>
      </w:r>
      <w:r>
        <w:rPr>
          <w:spacing w:val="5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7"/>
        </w:rPr>
        <w:t xml:space="preserve">  </w:t>
      </w:r>
      <w:r>
        <w:rPr>
          <w:spacing w:val="-1"/>
        </w:rPr>
        <w:t>寻求领导地位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7A2528B3">
      <w:pPr>
        <w:pStyle w:val="2"/>
        <w:spacing w:line="220" w:lineRule="auto"/>
      </w:pPr>
      <w:r>
        <w:rPr>
          <w:color w:val="2E75B6"/>
        </w:rPr>
        <w:t>【解析】</w:t>
      </w:r>
    </w:p>
    <w:p w14:paraId="0FD6696E">
      <w:pPr>
        <w:pStyle w:val="2"/>
        <w:spacing w:before="219" w:line="411" w:lineRule="auto"/>
        <w:ind w:left="12" w:right="179" w:hanging="13"/>
      </w:pPr>
      <w:r>
        <w:t>【详解】A.文章以飞艇新技术为依据，宣称可打破英国海上霸权、击败英国海军，核心诉求不只是单纯研发武器，而是争夺海上优势、争夺国际主导权，并非意</w:t>
      </w:r>
      <w:r>
        <w:rPr>
          <w:spacing w:val="-1"/>
        </w:rPr>
        <w:t>在宣扬加紧武器研发，错误。</w:t>
      </w:r>
    </w:p>
    <w:p w14:paraId="76465B06">
      <w:pPr>
        <w:pStyle w:val="2"/>
        <w:spacing w:line="218" w:lineRule="auto"/>
        <w:ind w:left="5"/>
      </w:pPr>
      <w:r>
        <w:t>B.材料未涉及作战战术安排、战术谋划相关内容，与题意无</w:t>
      </w:r>
      <w:r>
        <w:rPr>
          <w:spacing w:val="-1"/>
        </w:rPr>
        <w:t>关，错误。</w:t>
      </w:r>
    </w:p>
    <w:p w14:paraId="2325DB60">
      <w:pPr>
        <w:pStyle w:val="2"/>
        <w:spacing w:before="219" w:line="219" w:lineRule="auto"/>
        <w:ind w:left="8"/>
      </w:pPr>
      <w:r>
        <w:t>C.文章侧重德国凭借新技术压制英国，并非警示德国提防英国的威胁，</w:t>
      </w:r>
      <w:r>
        <w:rPr>
          <w:spacing w:val="-1"/>
        </w:rPr>
        <w:t>逻辑相反，错误。</w:t>
      </w:r>
    </w:p>
    <w:p w14:paraId="62CC2BC8">
      <w:pPr>
        <w:pStyle w:val="2"/>
        <w:spacing w:before="220" w:line="315" w:lineRule="auto"/>
        <w:ind w:left="14" w:right="179" w:hanging="9"/>
      </w:pPr>
      <w:r>
        <w:t>D.第二次工业革命后德国实力崛起，意图挑战英国世界霸主地位。文章宣扬飞艇能够瓦解英</w:t>
      </w:r>
      <w:r>
        <w:rPr>
          <w:spacing w:val="-1"/>
        </w:rPr>
        <w:t>国传统海上优</w:t>
      </w:r>
      <w:r>
        <w:t>势，构想击败英国海军，本质是宣扬德国应当争夺海上霸权、谋求</w:t>
      </w:r>
      <w:r>
        <w:rPr>
          <w:spacing w:val="-1"/>
        </w:rPr>
        <w:t>欧洲乃至世界的领导地位，正确。</w:t>
      </w:r>
    </w:p>
    <w:p w14:paraId="5C61B3EE">
      <w:pPr>
        <w:pStyle w:val="2"/>
        <w:spacing w:before="219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701D3EA2">
      <w:pPr>
        <w:pStyle w:val="2"/>
        <w:spacing w:before="96" w:line="219" w:lineRule="auto"/>
        <w:ind w:left="4170"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83820</wp:posOffset>
            </wp:positionV>
            <wp:extent cx="9525" cy="9525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8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18</w:t>
      </w:r>
      <w:r>
        <w:rPr>
          <w:spacing w:val="-6"/>
        </w:rPr>
        <w:t>页</w:t>
      </w:r>
    </w:p>
    <w:p w14:paraId="1FFE6593">
      <w:pPr>
        <w:spacing w:line="219" w:lineRule="auto"/>
        <w:sectPr>
          <w:pgSz w:w="11900" w:h="16839"/>
          <w:pgMar w:top="892" w:right="979" w:bottom="0" w:left="1078" w:header="0" w:footer="0" w:gutter="0"/>
          <w:cols w:space="720" w:num="1"/>
        </w:sectPr>
      </w:pPr>
    </w:p>
    <w:p w14:paraId="6D5AF85A">
      <w:pPr>
        <w:spacing w:line="375" w:lineRule="exact"/>
        <w:ind w:firstLine="1321"/>
      </w:pPr>
    </w:p>
    <w:p w14:paraId="09F488A2">
      <w:pPr>
        <w:pStyle w:val="2"/>
        <w:spacing w:before="184" w:line="411" w:lineRule="auto"/>
        <w:ind w:left="10" w:firstLine="15"/>
        <w:jc w:val="both"/>
      </w:pPr>
      <w:r>
        <w:rPr>
          <w:rFonts w:ascii="Times New Roman" w:hAnsi="Times New Roman" w:eastAsia="Times New Roman" w:cs="Times New Roman"/>
          <w:spacing w:val="-2"/>
        </w:rPr>
        <w:t xml:space="preserve">16. </w:t>
      </w:r>
      <w:r>
        <w:rPr>
          <w:spacing w:val="-2"/>
        </w:rPr>
        <w:t>20</w:t>
      </w:r>
      <w:r>
        <w:rPr>
          <w:spacing w:val="-50"/>
        </w:rPr>
        <w:t xml:space="preserve"> </w:t>
      </w:r>
      <w:r>
        <w:rPr>
          <w:spacing w:val="-2"/>
        </w:rPr>
        <w:t>世纪</w:t>
      </w:r>
      <w:r>
        <w:rPr>
          <w:spacing w:val="-45"/>
        </w:rPr>
        <w:t xml:space="preserve"> </w:t>
      </w:r>
      <w:r>
        <w:rPr>
          <w:spacing w:val="-2"/>
        </w:rPr>
        <w:t>30</w:t>
      </w:r>
      <w:r>
        <w:rPr>
          <w:spacing w:val="-49"/>
        </w:rPr>
        <w:t xml:space="preserve"> </w:t>
      </w:r>
      <w:r>
        <w:rPr>
          <w:spacing w:val="-2"/>
        </w:rPr>
        <w:t>年代起，拉丁美洲各国开始采用保护主义措施来实现工</w:t>
      </w:r>
      <w:r>
        <w:rPr>
          <w:spacing w:val="-3"/>
        </w:rPr>
        <w:t>业化，到</w:t>
      </w:r>
      <w:r>
        <w:rPr>
          <w:spacing w:val="-48"/>
        </w:rPr>
        <w:t xml:space="preserve"> </w:t>
      </w:r>
      <w:r>
        <w:rPr>
          <w:spacing w:val="-3"/>
        </w:rPr>
        <w:t>60</w:t>
      </w:r>
      <w:r>
        <w:rPr>
          <w:spacing w:val="-49"/>
        </w:rPr>
        <w:t xml:space="preserve"> </w:t>
      </w:r>
      <w:r>
        <w:rPr>
          <w:spacing w:val="-3"/>
        </w:rPr>
        <w:t>年代这一模式的缺陷不断</w:t>
      </w:r>
      <w:r>
        <w:rPr>
          <w:spacing w:val="2"/>
        </w:rPr>
        <w:t>显现。为此，它们调整发展策略，一方面扩大工业制成品出口，另</w:t>
      </w:r>
      <w:r>
        <w:rPr>
          <w:spacing w:val="1"/>
        </w:rPr>
        <w:t>一方面通过大量借贷维持经济增长。到</w:t>
      </w:r>
      <w:r>
        <w:rPr>
          <w:spacing w:val="-2"/>
        </w:rPr>
        <w:t>80</w:t>
      </w:r>
      <w:r>
        <w:rPr>
          <w:spacing w:val="-43"/>
        </w:rPr>
        <w:t xml:space="preserve"> </w:t>
      </w:r>
      <w:r>
        <w:rPr>
          <w:spacing w:val="-2"/>
        </w:rPr>
        <w:t>年代，拉美经济却连年恶化。这说明拉美各国 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35FA7D4A">
      <w:pPr>
        <w:pStyle w:val="2"/>
        <w:spacing w:line="218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>过度依赖国际市场</w:t>
      </w:r>
      <w:r>
        <w:rPr>
          <w:spacing w:val="2"/>
        </w:rPr>
        <w:t xml:space="preserve">                         </w:t>
      </w:r>
      <w:r>
        <w:rPr>
          <w:spacing w:val="1"/>
        </w:rPr>
        <w:t xml:space="preserve">  </w:t>
      </w:r>
      <w:r>
        <w:rPr>
          <w:rFonts w:ascii="Times New Roman" w:hAnsi="Times New Roman" w:eastAsia="Times New Roman" w:cs="Times New Roman"/>
        </w:rPr>
        <w:t xml:space="preserve">B.  </w:t>
      </w:r>
      <w:r>
        <w:t>调整产</w:t>
      </w:r>
      <w:r>
        <w:rPr>
          <w:spacing w:val="-1"/>
        </w:rPr>
        <w:t>业结构面临困难</w:t>
      </w:r>
    </w:p>
    <w:p w14:paraId="68B503C2">
      <w:pPr>
        <w:pStyle w:val="2"/>
        <w:spacing w:before="220" w:line="411" w:lineRule="auto"/>
        <w:ind w:right="2464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区域合作程度有限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探索发展道路遭遇曲折</w:t>
      </w:r>
      <w:r>
        <w:rPr>
          <w:color w:val="2E75B6"/>
          <w:spacing w:val="1"/>
        </w:rPr>
        <w:t>【答案】</w:t>
      </w:r>
      <w:r>
        <w:rPr>
          <w:rFonts w:ascii="Times New Roman" w:hAnsi="Times New Roman" w:eastAsia="Times New Roman" w:cs="Times New Roman"/>
          <w:spacing w:val="1"/>
        </w:rPr>
        <w:t>D</w:t>
      </w:r>
    </w:p>
    <w:p w14:paraId="49C96C85">
      <w:pPr>
        <w:pStyle w:val="2"/>
        <w:spacing w:line="220" w:lineRule="auto"/>
      </w:pPr>
      <w:r>
        <w:rPr>
          <w:color w:val="2E75B6"/>
        </w:rPr>
        <w:t>【解析】</w:t>
      </w:r>
    </w:p>
    <w:p w14:paraId="695C3218">
      <w:pPr>
        <w:pStyle w:val="2"/>
        <w:spacing w:before="218" w:line="411" w:lineRule="auto"/>
        <w:ind w:left="17" w:right="86" w:hanging="18"/>
      </w:pPr>
      <w:r>
        <w:t>【详解】A.材料提及拉美国家发展工业制成品出口产业，涉及依赖国际市场，但这只是材料部分信息，不</w:t>
      </w:r>
      <w:r>
        <w:rPr>
          <w:spacing w:val="-1"/>
        </w:rPr>
        <w:t>能概括不同时期拉美国家的发展路径变化，错误。</w:t>
      </w:r>
    </w:p>
    <w:p w14:paraId="79121B2A">
      <w:pPr>
        <w:pStyle w:val="2"/>
        <w:spacing w:before="1" w:line="315" w:lineRule="auto"/>
        <w:ind w:left="10" w:right="86" w:hanging="5"/>
      </w:pPr>
      <w:r>
        <w:t>B.材料提及拉美国家发展工业制成品出口产业，涉及产业结构，但题干主要讨论的是发展策略</w:t>
      </w:r>
      <w:r>
        <w:rPr>
          <w:spacing w:val="-1"/>
        </w:rPr>
        <w:t>的调整和经济恶化，而不是产业结构的具体问题，错误。</w:t>
      </w:r>
    </w:p>
    <w:p w14:paraId="10543BF0">
      <w:pPr>
        <w:pStyle w:val="2"/>
        <w:spacing w:before="219" w:line="219" w:lineRule="auto"/>
        <w:ind w:left="8"/>
      </w:pPr>
      <w:r>
        <w:t>C.全文未出现拉美国家区域协作、一体化建设的</w:t>
      </w:r>
      <w:r>
        <w:rPr>
          <w:spacing w:val="-1"/>
        </w:rPr>
        <w:t>相关信息，错误。</w:t>
      </w:r>
    </w:p>
    <w:p w14:paraId="280F2A6F">
      <w:pPr>
        <w:pStyle w:val="2"/>
        <w:spacing w:before="219" w:line="315" w:lineRule="auto"/>
        <w:ind w:left="9" w:hanging="4"/>
      </w:pPr>
      <w:r>
        <w:rPr>
          <w:spacing w:val="-1"/>
        </w:rPr>
        <w:t>D.拉美先推行保护主义工业化，后调整策略出口工业品、举债发展，最终</w:t>
      </w:r>
      <w:r>
        <w:rPr>
          <w:spacing w:val="-37"/>
        </w:rPr>
        <w:t xml:space="preserve"> </w:t>
      </w:r>
      <w:r>
        <w:rPr>
          <w:spacing w:val="-1"/>
        </w:rPr>
        <w:t>80</w:t>
      </w:r>
      <w:r>
        <w:rPr>
          <w:spacing w:val="-45"/>
        </w:rPr>
        <w:t xml:space="preserve"> </w:t>
      </w:r>
      <w:r>
        <w:rPr>
          <w:spacing w:val="-1"/>
        </w:rPr>
        <w:t>年代经济恶化，展现其寻找经济发展道路的过程一波三折，正确。</w:t>
      </w:r>
    </w:p>
    <w:p w14:paraId="375A707D">
      <w:pPr>
        <w:pStyle w:val="2"/>
        <w:spacing w:before="218" w:line="220" w:lineRule="auto"/>
        <w:ind w:left="13"/>
      </w:pPr>
      <w:r>
        <w:rPr>
          <w:spacing w:val="-6"/>
        </w:rPr>
        <w:t>故选</w:t>
      </w:r>
      <w:r>
        <w:rPr>
          <w:spacing w:val="-47"/>
        </w:rPr>
        <w:t xml:space="preserve"> </w:t>
      </w:r>
      <w:r>
        <w:rPr>
          <w:spacing w:val="-6"/>
        </w:rPr>
        <w:t>D</w:t>
      </w:r>
      <w:r>
        <w:rPr>
          <w:spacing w:val="-41"/>
        </w:rPr>
        <w:t xml:space="preserve"> </w:t>
      </w:r>
      <w:r>
        <w:rPr>
          <w:spacing w:val="-6"/>
        </w:rPr>
        <w:t>项。</w:t>
      </w:r>
    </w:p>
    <w:p w14:paraId="23311E44">
      <w:pPr>
        <w:pStyle w:val="2"/>
        <w:spacing w:before="203" w:line="219" w:lineRule="auto"/>
        <w:ind w:left="14"/>
        <w:rPr>
          <w:sz w:val="24"/>
          <w:szCs w:val="24"/>
        </w:rPr>
      </w:pPr>
      <w:r>
        <w:rPr>
          <w:spacing w:val="-1"/>
          <w:sz w:val="24"/>
          <w:szCs w:val="24"/>
        </w:rPr>
        <w:t>二、非选择题：本题共</w:t>
      </w:r>
      <w:r>
        <w:rPr>
          <w:spacing w:val="-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4 </w:t>
      </w:r>
      <w:r>
        <w:rPr>
          <w:spacing w:val="-1"/>
          <w:sz w:val="24"/>
          <w:szCs w:val="24"/>
        </w:rPr>
        <w:t>小题，共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52 </w:t>
      </w:r>
      <w:r>
        <w:rPr>
          <w:spacing w:val="-1"/>
          <w:sz w:val="24"/>
          <w:szCs w:val="24"/>
        </w:rPr>
        <w:t>分。</w:t>
      </w:r>
    </w:p>
    <w:p w14:paraId="0AC9962E">
      <w:pPr>
        <w:pStyle w:val="2"/>
        <w:spacing w:before="198" w:line="219" w:lineRule="auto"/>
        <w:ind w:left="26"/>
      </w:pPr>
      <w:r>
        <w:rPr>
          <w:rFonts w:ascii="Times New Roman" w:hAnsi="Times New Roman" w:eastAsia="Times New Roman" w:cs="Times New Roman"/>
          <w:spacing w:val="-4"/>
        </w:rPr>
        <w:t>17.</w:t>
      </w:r>
      <w:r>
        <w:rPr>
          <w:rFonts w:ascii="Times New Roman" w:hAnsi="Times New Roman" w:eastAsia="Times New Roman" w:cs="Times New Roman"/>
          <w:spacing w:val="17"/>
        </w:rPr>
        <w:t xml:space="preserve">  </w:t>
      </w:r>
      <w:r>
        <w:rPr>
          <w:spacing w:val="-4"/>
        </w:rPr>
        <w:t>阅读材料，完成下列要求。</w:t>
      </w:r>
    </w:p>
    <w:p w14:paraId="7A511ECE">
      <w:pPr>
        <w:spacing w:before="220" w:line="409" w:lineRule="auto"/>
        <w:ind w:left="2" w:firstLine="42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材料  清前期的厅属于府的派出机构，长官为同知或通判，负责管理</w:t>
      </w:r>
      <w:r>
        <w:rPr>
          <w:rFonts w:ascii="楷体" w:hAnsi="楷体" w:eastAsia="楷体" w:cs="楷体"/>
          <w:spacing w:val="1"/>
          <w:sz w:val="21"/>
          <w:szCs w:val="21"/>
        </w:rPr>
        <w:t>粮赋、缉捕、防务等。后来，朝</w:t>
      </w:r>
      <w:r>
        <w:rPr>
          <w:rFonts w:ascii="楷体" w:hAnsi="楷体" w:eastAsia="楷体" w:cs="楷体"/>
          <w:sz w:val="21"/>
          <w:szCs w:val="21"/>
        </w:rPr>
        <w:t>廷基于各地特殊情况设厅，厅逐渐成为正式行政区</w:t>
      </w:r>
      <w:r>
        <w:rPr>
          <w:rFonts w:ascii="楷体" w:hAnsi="楷体" w:eastAsia="楷体" w:cs="楷体"/>
          <w:spacing w:val="-1"/>
          <w:sz w:val="21"/>
          <w:szCs w:val="21"/>
        </w:rPr>
        <w:t>划。</w:t>
      </w:r>
    </w:p>
    <w:p w14:paraId="47826AEF">
      <w:pPr>
        <w:spacing w:before="6" w:line="410" w:lineRule="auto"/>
        <w:ind w:left="5" w:firstLine="420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2"/>
          <w:sz w:val="21"/>
          <w:szCs w:val="21"/>
        </w:rPr>
        <w:t>在西南地区，康熙朝于贵州等省的边远地区设厅；雍正朝改土归流后，将土司辖地</w:t>
      </w:r>
      <w:r>
        <w:rPr>
          <w:rFonts w:ascii="楷体" w:hAnsi="楷体" w:eastAsia="楷体" w:cs="楷体"/>
          <w:spacing w:val="1"/>
          <w:sz w:val="21"/>
          <w:szCs w:val="21"/>
        </w:rPr>
        <w:t>纳入府厅州县行政</w:t>
      </w:r>
      <w:r>
        <w:rPr>
          <w:rFonts w:ascii="楷体" w:hAnsi="楷体" w:eastAsia="楷体" w:cs="楷体"/>
          <w:spacing w:val="2"/>
          <w:sz w:val="21"/>
          <w:szCs w:val="21"/>
        </w:rPr>
        <w:t>体系直接管理。在西北地区，为办理民族事务、加强社会治安，设立循化、宁灵</w:t>
      </w:r>
      <w:r>
        <w:rPr>
          <w:rFonts w:ascii="楷体" w:hAnsi="楷体" w:eastAsia="楷体" w:cs="楷体"/>
          <w:spacing w:val="1"/>
          <w:sz w:val="21"/>
          <w:szCs w:val="21"/>
        </w:rPr>
        <w:t>等厅。在东北地区，内地</w:t>
      </w:r>
      <w:r>
        <w:rPr>
          <w:rFonts w:ascii="楷体" w:hAnsi="楷体" w:eastAsia="楷体" w:cs="楷体"/>
          <w:spacing w:val="2"/>
          <w:sz w:val="21"/>
          <w:szCs w:val="21"/>
        </w:rPr>
        <w:t>人口涌入，设厅兼理旗人与民人。后来，昌图、兴京等厅改为府州。在东南地区，</w:t>
      </w:r>
      <w:r>
        <w:rPr>
          <w:rFonts w:ascii="楷体" w:hAnsi="楷体" w:eastAsia="楷体" w:cs="楷体"/>
          <w:spacing w:val="1"/>
          <w:sz w:val="21"/>
          <w:szCs w:val="21"/>
        </w:rPr>
        <w:t>为管控与治理海疆，设</w:t>
      </w:r>
      <w:r>
        <w:rPr>
          <w:rFonts w:ascii="楷体" w:hAnsi="楷体" w:eastAsia="楷体" w:cs="楷体"/>
          <w:sz w:val="21"/>
          <w:szCs w:val="21"/>
        </w:rPr>
        <w:t>定海、澎湖、基隆等厅。在内地诸省，雍正朝始设厅，管辖远离府州县治所的地区，如留坝、</w:t>
      </w:r>
      <w:r>
        <w:rPr>
          <w:rFonts w:ascii="楷体" w:hAnsi="楷体" w:eastAsia="楷体" w:cs="楷体"/>
          <w:spacing w:val="-1"/>
          <w:sz w:val="21"/>
          <w:szCs w:val="21"/>
        </w:rPr>
        <w:t>宁陕等厅。</w:t>
      </w:r>
    </w:p>
    <w:p w14:paraId="4788EF7E">
      <w:pPr>
        <w:spacing w:before="7" w:line="410" w:lineRule="auto"/>
        <w:ind w:left="9" w:firstLine="420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地处农牧交错带的丹噶尔设厅后，当地民众以牲畜和盐交易茶叶、粮食、布匹等，其“海藏通衢</w:t>
      </w:r>
      <w:r>
        <w:rPr>
          <w:rFonts w:ascii="楷体" w:hAnsi="楷体" w:eastAsia="楷体" w:cs="楷体"/>
          <w:spacing w:val="-7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”的地位更为突出；多伦诺尔设厅后，以“外藩四通之区</w:t>
      </w:r>
      <w:r>
        <w:rPr>
          <w:rFonts w:ascii="楷体" w:hAnsi="楷体" w:eastAsia="楷体" w:cs="楷体"/>
          <w:spacing w:val="-75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1"/>
          <w:sz w:val="21"/>
          <w:szCs w:val="21"/>
        </w:rPr>
        <w:t>”的地利优势，发展成为漠南蒙古的商业中心，牲畜</w:t>
      </w:r>
      <w:r>
        <w:rPr>
          <w:rFonts w:ascii="楷体" w:hAnsi="楷体" w:eastAsia="楷体" w:cs="楷体"/>
          <w:spacing w:val="-1"/>
          <w:sz w:val="21"/>
          <w:szCs w:val="21"/>
        </w:rPr>
        <w:t>年交易量以千万计。</w:t>
      </w:r>
    </w:p>
    <w:p w14:paraId="4CECA565">
      <w:pPr>
        <w:spacing w:before="3" w:line="223" w:lineRule="auto"/>
        <w:jc w:val="right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——摘编自邢广程、李大龙主编《清代国家统一史</w:t>
      </w:r>
      <w:r>
        <w:rPr>
          <w:rFonts w:ascii="楷体" w:hAnsi="楷体" w:eastAsia="楷体" w:cs="楷体"/>
          <w:spacing w:val="-1"/>
          <w:sz w:val="21"/>
          <w:szCs w:val="21"/>
        </w:rPr>
        <w:t>》等</w:t>
      </w:r>
    </w:p>
    <w:p w14:paraId="560960FA">
      <w:pPr>
        <w:pStyle w:val="2"/>
        <w:spacing w:before="209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）根据材料，概括清代厅的基本特征。</w:t>
      </w:r>
    </w:p>
    <w:p w14:paraId="03E24DFE">
      <w:pPr>
        <w:pStyle w:val="2"/>
        <w:spacing w:before="215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）根据材料并结合所学知识，简析清代设厅举措的重要意义。</w:t>
      </w:r>
    </w:p>
    <w:p w14:paraId="16EBC3BD">
      <w:pPr>
        <w:pStyle w:val="2"/>
        <w:spacing w:before="214" w:line="223" w:lineRule="auto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）特征：由府的派出机构逐渐演变为正式行政</w:t>
      </w:r>
      <w:r>
        <w:rPr>
          <w:spacing w:val="-1"/>
        </w:rPr>
        <w:t>区划；设置范围覆盖全国不同区域；功能多样，</w:t>
      </w:r>
    </w:p>
    <w:p w14:paraId="7784A81B">
      <w:pPr>
        <w:pStyle w:val="2"/>
        <w:spacing w:before="98" w:line="219" w:lineRule="auto"/>
        <w:ind w:left="4170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85090</wp:posOffset>
            </wp:positionV>
            <wp:extent cx="9525" cy="9525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9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18</w:t>
      </w:r>
      <w:r>
        <w:rPr>
          <w:spacing w:val="-6"/>
        </w:rPr>
        <w:t>页</w:t>
      </w:r>
    </w:p>
    <w:p w14:paraId="281DD0E4">
      <w:pPr>
        <w:spacing w:line="219" w:lineRule="auto"/>
        <w:sectPr>
          <w:pgSz w:w="11900" w:h="16839"/>
          <w:pgMar w:top="892" w:right="1072" w:bottom="0" w:left="1078" w:header="0" w:footer="0" w:gutter="0"/>
          <w:cols w:space="720" w:num="1"/>
        </w:sectPr>
      </w:pPr>
    </w:p>
    <w:p w14:paraId="025ABACD">
      <w:pPr>
        <w:spacing w:line="375" w:lineRule="exact"/>
        <w:ind w:firstLine="1440"/>
      </w:pPr>
    </w:p>
    <w:p w14:paraId="52F28843">
      <w:pPr>
        <w:pStyle w:val="2"/>
        <w:spacing w:before="182" w:line="219" w:lineRule="auto"/>
        <w:ind w:left="144"/>
      </w:pPr>
      <w:r>
        <w:pict>
          <v:rect id="_x0000_s1033" o:spid="_x0000_s1033" o:spt="1" style="position:absolute;left:0pt;margin-left:357pt;margin-top:10.1pt;height:0.75pt;width:0.75pt;z-index:251672576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因地域情况不同承担不同管理职责；部分厅后来会调整为府州级行政区划。</w:t>
      </w:r>
    </w:p>
    <w:p w14:paraId="0DD2F909">
      <w:pPr>
        <w:pStyle w:val="2"/>
        <w:spacing w:before="213" w:line="413" w:lineRule="auto"/>
        <w:ind w:left="129" w:firstLine="3"/>
        <w:jc w:val="both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）意义：加强了中央对地方的管理，巩固了国家统一；有利于协调民族关系，促进民族地区的稳定与发</w:t>
      </w:r>
      <w:r>
        <w:rPr>
          <w:spacing w:val="2"/>
        </w:rPr>
        <w:t>展；推动了边疆和偏远地区的经济开发，促进了区域间的经济交</w:t>
      </w:r>
      <w:r>
        <w:rPr>
          <w:spacing w:val="1"/>
        </w:rPr>
        <w:t>流；完善了海疆管控体系，有利于维护海</w:t>
      </w:r>
      <w:r>
        <w:rPr>
          <w:spacing w:val="-3"/>
        </w:rPr>
        <w:t>疆安全。</w:t>
      </w:r>
    </w:p>
    <w:p w14:paraId="4A4BBB1D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637606ED">
      <w:pPr>
        <w:pStyle w:val="2"/>
        <w:spacing w:before="213" w:line="220" w:lineRule="auto"/>
        <w:ind w:left="118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4D2EB9DE">
      <w:pPr>
        <w:pStyle w:val="2"/>
        <w:spacing w:before="221" w:line="219" w:lineRule="auto"/>
        <w:ind w:left="128"/>
      </w:pPr>
      <w:r>
        <w:t>特征：本小问可从行政建制的发展历程、地理设置范围、行政职能与治理内容、行</w:t>
      </w:r>
      <w:r>
        <w:rPr>
          <w:spacing w:val="-1"/>
        </w:rPr>
        <w:t>政区划的等级变动等角</w:t>
      </w:r>
    </w:p>
    <w:p w14:paraId="2B7EA6E4">
      <w:pPr>
        <w:pStyle w:val="2"/>
        <w:spacing w:before="220" w:line="219" w:lineRule="auto"/>
        <w:ind w:left="127"/>
      </w:pPr>
      <w:r>
        <w:rPr>
          <w:spacing w:val="-1"/>
        </w:rPr>
        <w:t>度进行分析，解题思路如下表：</w:t>
      </w:r>
    </w:p>
    <w:p w14:paraId="07571536">
      <w:pPr>
        <w:spacing w:line="79" w:lineRule="exact"/>
      </w:pPr>
    </w:p>
    <w:tbl>
      <w:tblPr>
        <w:tblStyle w:val="7"/>
        <w:tblW w:w="824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47"/>
        <w:gridCol w:w="2740"/>
        <w:gridCol w:w="2762"/>
      </w:tblGrid>
      <w:tr w14:paraId="1E0AE5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2747" w:type="dxa"/>
            <w:vAlign w:val="top"/>
          </w:tcPr>
          <w:p w14:paraId="44F8F374">
            <w:pPr>
              <w:pStyle w:val="8"/>
              <w:spacing w:before="214" w:line="219" w:lineRule="auto"/>
              <w:ind w:left="113"/>
            </w:pPr>
            <w:r>
              <w:rPr>
                <w:spacing w:val="-2"/>
              </w:rPr>
              <w:t>材料关键信息</w:t>
            </w:r>
          </w:p>
        </w:tc>
        <w:tc>
          <w:tcPr>
            <w:tcW w:w="2740" w:type="dxa"/>
            <w:vAlign w:val="top"/>
          </w:tcPr>
          <w:p w14:paraId="3147249E">
            <w:pPr>
              <w:pStyle w:val="8"/>
              <w:spacing w:before="214" w:line="220" w:lineRule="auto"/>
              <w:ind w:left="116"/>
            </w:pPr>
            <w:r>
              <w:rPr>
                <w:spacing w:val="-3"/>
              </w:rPr>
              <w:t>推理过程</w:t>
            </w:r>
          </w:p>
        </w:tc>
        <w:tc>
          <w:tcPr>
            <w:tcW w:w="2762" w:type="dxa"/>
            <w:vAlign w:val="top"/>
          </w:tcPr>
          <w:p w14:paraId="2A7B6F0D">
            <w:pPr>
              <w:pStyle w:val="8"/>
              <w:spacing w:before="214" w:line="219" w:lineRule="auto"/>
              <w:ind w:left="126"/>
            </w:pPr>
            <w:r>
              <w:rPr>
                <w:spacing w:val="-5"/>
              </w:rPr>
              <w:t>特征</w:t>
            </w:r>
          </w:p>
        </w:tc>
      </w:tr>
      <w:tr w14:paraId="3E1E77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2" w:hRule="atLeast"/>
        </w:trPr>
        <w:tc>
          <w:tcPr>
            <w:tcW w:w="2747" w:type="dxa"/>
            <w:vAlign w:val="top"/>
          </w:tcPr>
          <w:p w14:paraId="7A5B070D">
            <w:pPr>
              <w:pStyle w:val="8"/>
              <w:spacing w:before="210" w:line="396" w:lineRule="auto"/>
              <w:ind w:left="111" w:right="107" w:hanging="13"/>
              <w:jc w:val="both"/>
            </w:pPr>
            <w:r>
              <w:t>“清前期的厅属于府的派出</w:t>
            </w:r>
            <w:r>
              <w:rPr>
                <w:spacing w:val="-3"/>
              </w:rPr>
              <w:t>机构……后来，朝廷基于各</w:t>
            </w:r>
            <w:r>
              <w:rPr>
                <w:spacing w:val="-1"/>
              </w:rPr>
              <w:t>地特殊情况设厅，厅逐渐成为正式行政区划</w:t>
            </w:r>
            <w:r>
              <w:rPr>
                <w:spacing w:val="-76"/>
              </w:rPr>
              <w:t xml:space="preserve"> </w:t>
            </w:r>
            <w:r>
              <w:rPr>
                <w:spacing w:val="-1"/>
              </w:rPr>
              <w:t>”。</w:t>
            </w:r>
          </w:p>
        </w:tc>
        <w:tc>
          <w:tcPr>
            <w:tcW w:w="2740" w:type="dxa"/>
            <w:vAlign w:val="top"/>
          </w:tcPr>
          <w:p w14:paraId="07A5DBDE">
            <w:pPr>
              <w:spacing w:line="375" w:lineRule="auto"/>
              <w:rPr>
                <w:rFonts w:ascii="Arial"/>
                <w:sz w:val="21"/>
              </w:rPr>
            </w:pPr>
          </w:p>
          <w:p w14:paraId="062B62EC">
            <w:pPr>
              <w:pStyle w:val="8"/>
              <w:spacing w:before="68" w:line="413" w:lineRule="auto"/>
              <w:ind w:left="118" w:right="97"/>
              <w:jc w:val="both"/>
            </w:pPr>
            <w:r>
              <w:rPr>
                <w:spacing w:val="-1"/>
              </w:rPr>
              <w:t>从派出机构→逐步转变为正式行政区，体现了厅建制的</w:t>
            </w:r>
            <w:r>
              <w:rPr>
                <w:spacing w:val="-2"/>
              </w:rPr>
              <w:t>发展演变过程。</w:t>
            </w:r>
          </w:p>
        </w:tc>
        <w:tc>
          <w:tcPr>
            <w:tcW w:w="2762" w:type="dxa"/>
            <w:vAlign w:val="top"/>
          </w:tcPr>
          <w:p w14:paraId="568EA358">
            <w:pPr>
              <w:spacing w:line="303" w:lineRule="auto"/>
              <w:rPr>
                <w:rFonts w:ascii="Arial"/>
                <w:sz w:val="21"/>
              </w:rPr>
            </w:pPr>
          </w:p>
          <w:p w14:paraId="3BAC5C25">
            <w:pPr>
              <w:spacing w:line="304" w:lineRule="auto"/>
              <w:rPr>
                <w:rFonts w:ascii="Arial"/>
                <w:sz w:val="21"/>
              </w:rPr>
            </w:pPr>
          </w:p>
          <w:p w14:paraId="3C79F7FC">
            <w:pPr>
              <w:pStyle w:val="8"/>
              <w:spacing w:before="68" w:line="414" w:lineRule="auto"/>
              <w:ind w:left="130" w:right="109" w:firstLine="21"/>
            </w:pPr>
            <w:r>
              <w:rPr>
                <w:spacing w:val="-3"/>
              </w:rPr>
              <w:t>由府的派出机构逐渐演变为正式行政区划</w:t>
            </w:r>
          </w:p>
        </w:tc>
      </w:tr>
      <w:tr w14:paraId="1EDC89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6" w:hRule="atLeast"/>
        </w:trPr>
        <w:tc>
          <w:tcPr>
            <w:tcW w:w="2747" w:type="dxa"/>
            <w:vAlign w:val="top"/>
          </w:tcPr>
          <w:p w14:paraId="418CD023">
            <w:pPr>
              <w:spacing w:line="303" w:lineRule="auto"/>
              <w:rPr>
                <w:rFonts w:ascii="Arial"/>
                <w:sz w:val="21"/>
              </w:rPr>
            </w:pPr>
          </w:p>
          <w:p w14:paraId="6355ACFF">
            <w:pPr>
              <w:spacing w:line="303" w:lineRule="auto"/>
              <w:rPr>
                <w:rFonts w:ascii="Arial"/>
                <w:sz w:val="21"/>
              </w:rPr>
            </w:pPr>
          </w:p>
          <w:p w14:paraId="7D480400">
            <w:pPr>
              <w:pStyle w:val="8"/>
              <w:spacing w:before="68" w:line="413" w:lineRule="auto"/>
              <w:ind w:left="112" w:right="107"/>
              <w:jc w:val="both"/>
            </w:pPr>
            <w:r>
              <w:rPr>
                <w:spacing w:val="-1"/>
              </w:rPr>
              <w:t>在西南地区、西北地区、东北地区、东南沿海、内地偏</w:t>
            </w:r>
            <w:r>
              <w:rPr>
                <w:spacing w:val="-2"/>
              </w:rPr>
              <w:t>远州县均有设厅。</w:t>
            </w:r>
          </w:p>
        </w:tc>
        <w:tc>
          <w:tcPr>
            <w:tcW w:w="2740" w:type="dxa"/>
            <w:vAlign w:val="top"/>
          </w:tcPr>
          <w:p w14:paraId="2E2D5A39">
            <w:pPr>
              <w:pStyle w:val="8"/>
              <w:spacing w:before="212" w:line="398" w:lineRule="auto"/>
              <w:ind w:left="115" w:right="97" w:firstLine="5"/>
            </w:pPr>
            <w:r>
              <w:rPr>
                <w:spacing w:val="-2"/>
              </w:rPr>
              <w:t>西南边疆、西北民族区、东</w:t>
            </w:r>
            <w:r>
              <w:rPr>
                <w:spacing w:val="-1"/>
              </w:rPr>
              <w:t>北旗民杂居区、东南海疆、内地偏远地区都普遍设置，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→说明设置范围遍及内地与边疆，覆盖全国不同区域。</w:t>
            </w:r>
          </w:p>
        </w:tc>
        <w:tc>
          <w:tcPr>
            <w:tcW w:w="2762" w:type="dxa"/>
            <w:vAlign w:val="top"/>
          </w:tcPr>
          <w:p w14:paraId="6CC8B34F">
            <w:pPr>
              <w:spacing w:line="268" w:lineRule="auto"/>
              <w:rPr>
                <w:rFonts w:ascii="Arial"/>
                <w:sz w:val="21"/>
              </w:rPr>
            </w:pPr>
          </w:p>
          <w:p w14:paraId="20C3AEE6">
            <w:pPr>
              <w:spacing w:line="268" w:lineRule="auto"/>
              <w:rPr>
                <w:rFonts w:ascii="Arial"/>
                <w:sz w:val="21"/>
              </w:rPr>
            </w:pPr>
          </w:p>
          <w:p w14:paraId="1E2E2CB2">
            <w:pPr>
              <w:spacing w:line="268" w:lineRule="auto"/>
              <w:rPr>
                <w:rFonts w:ascii="Arial"/>
                <w:sz w:val="21"/>
              </w:rPr>
            </w:pPr>
          </w:p>
          <w:p w14:paraId="6B897EF4">
            <w:pPr>
              <w:spacing w:line="268" w:lineRule="auto"/>
              <w:rPr>
                <w:rFonts w:ascii="Arial"/>
                <w:sz w:val="21"/>
              </w:rPr>
            </w:pPr>
          </w:p>
          <w:p w14:paraId="40476217">
            <w:pPr>
              <w:pStyle w:val="8"/>
              <w:spacing w:before="69" w:line="220" w:lineRule="auto"/>
              <w:ind w:left="129"/>
            </w:pPr>
            <w:r>
              <w:rPr>
                <w:spacing w:val="-1"/>
              </w:rPr>
              <w:t>设置范围覆盖全国不同区域</w:t>
            </w:r>
          </w:p>
        </w:tc>
      </w:tr>
      <w:tr w14:paraId="79F595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0" w:hRule="atLeast"/>
        </w:trPr>
        <w:tc>
          <w:tcPr>
            <w:tcW w:w="2747" w:type="dxa"/>
            <w:vAlign w:val="top"/>
          </w:tcPr>
          <w:p w14:paraId="0E005A27">
            <w:pPr>
              <w:spacing w:line="280" w:lineRule="auto"/>
              <w:rPr>
                <w:rFonts w:ascii="Arial"/>
                <w:sz w:val="21"/>
              </w:rPr>
            </w:pPr>
          </w:p>
          <w:p w14:paraId="620E3557">
            <w:pPr>
              <w:spacing w:line="281" w:lineRule="auto"/>
              <w:rPr>
                <w:rFonts w:ascii="Arial"/>
                <w:sz w:val="21"/>
              </w:rPr>
            </w:pPr>
          </w:p>
          <w:p w14:paraId="7875166E">
            <w:pPr>
              <w:spacing w:line="281" w:lineRule="auto"/>
              <w:rPr>
                <w:rFonts w:ascii="Arial"/>
                <w:sz w:val="21"/>
              </w:rPr>
            </w:pPr>
          </w:p>
          <w:p w14:paraId="595B4AE7">
            <w:pPr>
              <w:pStyle w:val="8"/>
              <w:spacing w:before="68" w:line="413" w:lineRule="auto"/>
              <w:ind w:left="112"/>
              <w:jc w:val="both"/>
            </w:pPr>
            <w:r>
              <w:rPr>
                <w:spacing w:val="-7"/>
              </w:rPr>
              <w:t>粮赋、缉捕、防务；管理民族事务；处理旗民关系；管</w:t>
            </w:r>
            <w:r>
              <w:rPr>
                <w:spacing w:val="-9"/>
              </w:rPr>
              <w:t>控海疆；管理偏远州县民政。</w:t>
            </w:r>
          </w:p>
        </w:tc>
        <w:tc>
          <w:tcPr>
            <w:tcW w:w="2740" w:type="dxa"/>
            <w:vAlign w:val="top"/>
          </w:tcPr>
          <w:p w14:paraId="7DD3B987">
            <w:pPr>
              <w:pStyle w:val="8"/>
              <w:spacing w:before="215" w:line="219" w:lineRule="auto"/>
              <w:ind w:left="119"/>
            </w:pPr>
            <w:r>
              <w:rPr>
                <w:spacing w:val="-2"/>
              </w:rPr>
              <w:t>不同地区的厅分别承担治</w:t>
            </w:r>
          </w:p>
          <w:p w14:paraId="5F1BF4AA">
            <w:pPr>
              <w:pStyle w:val="8"/>
              <w:spacing w:before="217" w:line="397" w:lineRule="auto"/>
              <w:ind w:left="116" w:right="97" w:firstLine="4"/>
            </w:pPr>
            <w:r>
              <w:rPr>
                <w:spacing w:val="-2"/>
              </w:rPr>
              <w:t>安、赋税、民族管理、旗民</w:t>
            </w:r>
            <w:r>
              <w:rPr>
                <w:spacing w:val="-3"/>
              </w:rPr>
              <w:t>治理、海防等不同事务→</w:t>
            </w:r>
            <w:r>
              <w:rPr>
                <w:spacing w:val="-79"/>
              </w:rPr>
              <w:t xml:space="preserve"> </w:t>
            </w:r>
            <w:r>
              <w:rPr>
                <w:spacing w:val="-3"/>
              </w:rPr>
              <w:t>因</w:t>
            </w:r>
            <w:r>
              <w:rPr>
                <w:spacing w:val="-1"/>
              </w:rPr>
              <w:t>地制宜设置职能，管理职责随地域差异而不同，功能呈</w:t>
            </w:r>
            <w:r>
              <w:rPr>
                <w:spacing w:val="-2"/>
              </w:rPr>
              <w:t>现多样化。</w:t>
            </w:r>
          </w:p>
        </w:tc>
        <w:tc>
          <w:tcPr>
            <w:tcW w:w="2762" w:type="dxa"/>
            <w:vAlign w:val="top"/>
          </w:tcPr>
          <w:p w14:paraId="45052C6D">
            <w:pPr>
              <w:spacing w:line="268" w:lineRule="auto"/>
              <w:rPr>
                <w:rFonts w:ascii="Arial"/>
                <w:sz w:val="21"/>
              </w:rPr>
            </w:pPr>
          </w:p>
          <w:p w14:paraId="441D3411">
            <w:pPr>
              <w:spacing w:line="269" w:lineRule="auto"/>
              <w:rPr>
                <w:rFonts w:ascii="Arial"/>
                <w:sz w:val="21"/>
              </w:rPr>
            </w:pPr>
          </w:p>
          <w:p w14:paraId="669B38F5">
            <w:pPr>
              <w:spacing w:line="269" w:lineRule="auto"/>
              <w:rPr>
                <w:rFonts w:ascii="Arial"/>
                <w:sz w:val="21"/>
              </w:rPr>
            </w:pPr>
          </w:p>
          <w:p w14:paraId="06D57C2B">
            <w:pPr>
              <w:spacing w:line="269" w:lineRule="auto"/>
              <w:rPr>
                <w:rFonts w:ascii="Arial"/>
                <w:sz w:val="21"/>
              </w:rPr>
            </w:pPr>
          </w:p>
          <w:p w14:paraId="1EE1D9E3">
            <w:pPr>
              <w:pStyle w:val="8"/>
              <w:spacing w:before="68" w:line="414" w:lineRule="auto"/>
              <w:ind w:left="126" w:right="109" w:firstLine="3"/>
            </w:pPr>
            <w:r>
              <w:rPr>
                <w:spacing w:val="-1"/>
              </w:rPr>
              <w:t>功能多样，因地域情况不同</w:t>
            </w:r>
            <w:r>
              <w:rPr>
                <w:spacing w:val="-2"/>
              </w:rPr>
              <w:t>承担不同管理职责</w:t>
            </w:r>
          </w:p>
        </w:tc>
      </w:tr>
      <w:tr w14:paraId="38EC92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</w:trPr>
        <w:tc>
          <w:tcPr>
            <w:tcW w:w="2747" w:type="dxa"/>
            <w:vAlign w:val="top"/>
          </w:tcPr>
          <w:p w14:paraId="20B0F79D">
            <w:pPr>
              <w:pStyle w:val="8"/>
              <w:spacing w:before="224" w:line="390" w:lineRule="auto"/>
              <w:ind w:left="117" w:right="153" w:hanging="19"/>
              <w:jc w:val="both"/>
            </w:pPr>
            <w:r>
              <w:rPr>
                <w:spacing w:val="-7"/>
              </w:rPr>
              <w:t>“</w:t>
            </w:r>
            <w:r>
              <w:rPr>
                <w:spacing w:val="-63"/>
              </w:rPr>
              <w:t xml:space="preserve"> </w:t>
            </w:r>
            <w:r>
              <w:rPr>
                <w:spacing w:val="-7"/>
              </w:rPr>
              <w:t>昌图、兴京等厅改为府，</w:t>
            </w:r>
            <w:r>
              <w:rPr>
                <w:spacing w:val="-6"/>
              </w:rPr>
              <w:t>管辖远离府县治所的地区，</w:t>
            </w:r>
            <w:r>
              <w:rPr>
                <w:spacing w:val="-2"/>
              </w:rPr>
              <w:t>留坝、宁陕等厅升置</w:t>
            </w:r>
            <w:r>
              <w:rPr>
                <w:spacing w:val="-69"/>
              </w:rPr>
              <w:t xml:space="preserve"> </w:t>
            </w:r>
            <w:r>
              <w:rPr>
                <w:spacing w:val="-2"/>
              </w:rPr>
              <w:t>”。</w:t>
            </w:r>
          </w:p>
        </w:tc>
        <w:tc>
          <w:tcPr>
            <w:tcW w:w="2740" w:type="dxa"/>
            <w:vAlign w:val="top"/>
          </w:tcPr>
          <w:p w14:paraId="177930E3">
            <w:pPr>
              <w:pStyle w:val="8"/>
              <w:spacing w:before="224" w:line="411" w:lineRule="auto"/>
              <w:ind w:left="118" w:right="97"/>
            </w:pPr>
            <w:r>
              <w:rPr>
                <w:spacing w:val="-1"/>
              </w:rPr>
              <w:t>部分厅后续升格为府→说明</w:t>
            </w:r>
            <w:r>
              <w:rPr>
                <w:spacing w:val="-2"/>
              </w:rPr>
              <w:t>厅的行政等级可以灵活调</w:t>
            </w:r>
          </w:p>
          <w:p w14:paraId="2C018446">
            <w:pPr>
              <w:pStyle w:val="8"/>
              <w:spacing w:line="218" w:lineRule="auto"/>
              <w:jc w:val="right"/>
            </w:pPr>
            <w:r>
              <w:rPr>
                <w:spacing w:val="-10"/>
              </w:rPr>
              <w:t>整，能够升级为府州级政区。</w:t>
            </w:r>
          </w:p>
        </w:tc>
        <w:tc>
          <w:tcPr>
            <w:tcW w:w="2762" w:type="dxa"/>
            <w:vAlign w:val="top"/>
          </w:tcPr>
          <w:p w14:paraId="5A560EA7">
            <w:pPr>
              <w:spacing w:line="386" w:lineRule="auto"/>
              <w:rPr>
                <w:rFonts w:ascii="Arial"/>
                <w:sz w:val="21"/>
              </w:rPr>
            </w:pPr>
          </w:p>
          <w:p w14:paraId="56681CEA">
            <w:pPr>
              <w:pStyle w:val="8"/>
              <w:spacing w:before="68" w:line="414" w:lineRule="auto"/>
              <w:ind w:left="128" w:right="109"/>
            </w:pPr>
            <w:r>
              <w:rPr>
                <w:spacing w:val="-1"/>
              </w:rPr>
              <w:t>部分厅后来会调整为府州级</w:t>
            </w:r>
            <w:r>
              <w:rPr>
                <w:spacing w:val="-3"/>
              </w:rPr>
              <w:t>行政区划</w:t>
            </w:r>
          </w:p>
        </w:tc>
      </w:tr>
    </w:tbl>
    <w:p w14:paraId="197CC6C1">
      <w:pPr>
        <w:pStyle w:val="2"/>
        <w:spacing w:before="132" w:line="220" w:lineRule="auto"/>
        <w:ind w:left="118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655CCBA8">
      <w:pPr>
        <w:pStyle w:val="2"/>
        <w:spacing w:before="197" w:line="219" w:lineRule="auto"/>
        <w:ind w:left="4236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147955</wp:posOffset>
            </wp:positionV>
            <wp:extent cx="9525" cy="9525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10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5B18C58A">
      <w:pPr>
        <w:spacing w:line="219" w:lineRule="auto"/>
        <w:sectPr>
          <w:pgSz w:w="11900" w:h="16839"/>
          <w:pgMar w:top="892" w:right="1073" w:bottom="0" w:left="960" w:header="0" w:footer="0" w:gutter="0"/>
          <w:cols w:space="720" w:num="1"/>
        </w:sectPr>
      </w:pPr>
    </w:p>
    <w:p w14:paraId="1FB9E188">
      <w:pPr>
        <w:spacing w:line="375" w:lineRule="exact"/>
        <w:ind w:firstLine="1440"/>
      </w:pPr>
    </w:p>
    <w:p w14:paraId="65D6B003">
      <w:pPr>
        <w:pStyle w:val="2"/>
        <w:spacing w:before="183" w:line="315" w:lineRule="auto"/>
        <w:ind w:left="140" w:right="250" w:hanging="7"/>
      </w:pPr>
      <w:r>
        <w:t>意义：本小问可从中央集权与国家统一、民族治理与边疆稳定、区域经</w:t>
      </w:r>
      <w:r>
        <w:rPr>
          <w:spacing w:val="-1"/>
        </w:rPr>
        <w:t>济开发与商贸交流、海疆治理与边</w:t>
      </w:r>
      <w:r>
        <w:rPr>
          <w:spacing w:val="-2"/>
        </w:rPr>
        <w:t>防安全等角度进行分析，解题思路如下表：</w:t>
      </w:r>
    </w:p>
    <w:p w14:paraId="519672B8">
      <w:pPr>
        <w:spacing w:line="82" w:lineRule="exact"/>
      </w:pPr>
    </w:p>
    <w:tbl>
      <w:tblPr>
        <w:tblStyle w:val="7"/>
        <w:tblW w:w="824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47"/>
        <w:gridCol w:w="2740"/>
        <w:gridCol w:w="2762"/>
      </w:tblGrid>
      <w:tr w14:paraId="30AE54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2747" w:type="dxa"/>
            <w:vAlign w:val="top"/>
          </w:tcPr>
          <w:p w14:paraId="3BD8F211">
            <w:pPr>
              <w:pStyle w:val="8"/>
              <w:spacing w:before="211" w:line="219" w:lineRule="auto"/>
              <w:ind w:left="113"/>
            </w:pPr>
            <w:r>
              <w:rPr>
                <w:spacing w:val="-2"/>
              </w:rPr>
              <w:t>材料关键信息</w:t>
            </w:r>
          </w:p>
        </w:tc>
        <w:tc>
          <w:tcPr>
            <w:tcW w:w="2740" w:type="dxa"/>
            <w:vAlign w:val="top"/>
          </w:tcPr>
          <w:p w14:paraId="2564326D">
            <w:pPr>
              <w:pStyle w:val="8"/>
              <w:spacing w:before="211" w:line="220" w:lineRule="auto"/>
              <w:ind w:left="116"/>
            </w:pPr>
            <w:r>
              <w:rPr>
                <w:spacing w:val="-3"/>
              </w:rPr>
              <w:t>推理过程</w:t>
            </w:r>
          </w:p>
        </w:tc>
        <w:tc>
          <w:tcPr>
            <w:tcW w:w="2762" w:type="dxa"/>
            <w:vAlign w:val="top"/>
          </w:tcPr>
          <w:p w14:paraId="0FF76672">
            <w:pPr>
              <w:pStyle w:val="8"/>
              <w:spacing w:before="211" w:line="220" w:lineRule="auto"/>
              <w:ind w:left="131"/>
            </w:pPr>
            <w:r>
              <w:rPr>
                <w:spacing w:val="-7"/>
              </w:rPr>
              <w:t>意义</w:t>
            </w:r>
          </w:p>
        </w:tc>
      </w:tr>
      <w:tr w14:paraId="50F4A0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</w:trPr>
        <w:tc>
          <w:tcPr>
            <w:tcW w:w="2747" w:type="dxa"/>
            <w:vAlign w:val="top"/>
          </w:tcPr>
          <w:p w14:paraId="0C00A47D">
            <w:pPr>
              <w:spacing w:line="370" w:lineRule="auto"/>
              <w:rPr>
                <w:rFonts w:ascii="Arial"/>
                <w:sz w:val="21"/>
              </w:rPr>
            </w:pPr>
          </w:p>
          <w:p w14:paraId="1F3C7968">
            <w:pPr>
              <w:pStyle w:val="8"/>
              <w:spacing w:before="68" w:line="413" w:lineRule="auto"/>
              <w:ind w:left="112" w:right="107"/>
              <w:jc w:val="both"/>
            </w:pPr>
            <w:r>
              <w:rPr>
                <w:spacing w:val="-1"/>
              </w:rPr>
              <w:t>清廷在边疆、海疆、偏远州县普遍设厅，将偏远地区纳</w:t>
            </w:r>
            <w:r>
              <w:rPr>
                <w:spacing w:val="-2"/>
              </w:rPr>
              <w:t>入行政管辖。</w:t>
            </w:r>
          </w:p>
        </w:tc>
        <w:tc>
          <w:tcPr>
            <w:tcW w:w="2740" w:type="dxa"/>
            <w:vAlign w:val="top"/>
          </w:tcPr>
          <w:p w14:paraId="24169911">
            <w:pPr>
              <w:pStyle w:val="8"/>
              <w:spacing w:before="209" w:line="396" w:lineRule="auto"/>
              <w:ind w:left="116" w:right="97" w:firstLine="18"/>
              <w:jc w:val="both"/>
            </w:pPr>
            <w:r>
              <w:rPr>
                <w:spacing w:val="-3"/>
              </w:rPr>
              <w:t>中央通过设厅治理州县难以</w:t>
            </w:r>
            <w:r>
              <w:rPr>
                <w:spacing w:val="-4"/>
              </w:rPr>
              <w:t>管控的边远地带→</w:t>
            </w:r>
            <w:r>
              <w:rPr>
                <w:spacing w:val="-68"/>
              </w:rPr>
              <w:t xml:space="preserve"> </w:t>
            </w:r>
            <w:r>
              <w:rPr>
                <w:spacing w:val="-4"/>
              </w:rPr>
              <w:t>中央对地</w:t>
            </w:r>
            <w:r>
              <w:rPr>
                <w:spacing w:val="-1"/>
              </w:rPr>
              <w:t>方的控制力进一步强化，有</w:t>
            </w:r>
            <w:r>
              <w:rPr>
                <w:spacing w:val="-2"/>
              </w:rPr>
              <w:t>效巩固大一统局面。</w:t>
            </w:r>
          </w:p>
        </w:tc>
        <w:tc>
          <w:tcPr>
            <w:tcW w:w="2762" w:type="dxa"/>
            <w:vAlign w:val="top"/>
          </w:tcPr>
          <w:p w14:paraId="0B0C3603">
            <w:pPr>
              <w:spacing w:line="302" w:lineRule="auto"/>
              <w:rPr>
                <w:rFonts w:ascii="Arial"/>
                <w:sz w:val="21"/>
              </w:rPr>
            </w:pPr>
          </w:p>
          <w:p w14:paraId="0589BAC9">
            <w:pPr>
              <w:spacing w:line="302" w:lineRule="auto"/>
              <w:rPr>
                <w:rFonts w:ascii="Arial"/>
                <w:sz w:val="21"/>
              </w:rPr>
            </w:pPr>
          </w:p>
          <w:p w14:paraId="684D3554">
            <w:pPr>
              <w:pStyle w:val="8"/>
              <w:spacing w:before="68" w:line="414" w:lineRule="auto"/>
              <w:ind w:left="126" w:right="155"/>
            </w:pPr>
            <w:r>
              <w:rPr>
                <w:spacing w:val="-5"/>
              </w:rPr>
              <w:t>加强了中央对地方的管理，</w:t>
            </w:r>
            <w:r>
              <w:t>巩固了国家统一</w:t>
            </w:r>
          </w:p>
        </w:tc>
      </w:tr>
      <w:tr w14:paraId="7C5323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</w:trPr>
        <w:tc>
          <w:tcPr>
            <w:tcW w:w="2747" w:type="dxa"/>
            <w:vAlign w:val="top"/>
          </w:tcPr>
          <w:p w14:paraId="06E45606">
            <w:pPr>
              <w:spacing w:line="372" w:lineRule="auto"/>
              <w:rPr>
                <w:rFonts w:ascii="Arial"/>
                <w:sz w:val="21"/>
              </w:rPr>
            </w:pPr>
          </w:p>
          <w:p w14:paraId="4C54983A">
            <w:pPr>
              <w:pStyle w:val="8"/>
              <w:spacing w:before="68" w:line="413" w:lineRule="auto"/>
              <w:ind w:left="113" w:right="107" w:firstLine="5"/>
              <w:jc w:val="both"/>
            </w:pPr>
            <w:r>
              <w:rPr>
                <w:spacing w:val="-2"/>
              </w:rPr>
              <w:t>西北设厅办理民族事务，东</w:t>
            </w:r>
            <w:r>
              <w:rPr>
                <w:spacing w:val="-1"/>
              </w:rPr>
              <w:t>北设厅处理旗民人丁，西南</w:t>
            </w:r>
            <w:r>
              <w:rPr>
                <w:spacing w:val="-2"/>
              </w:rPr>
              <w:t>配合改土归流。</w:t>
            </w:r>
          </w:p>
        </w:tc>
        <w:tc>
          <w:tcPr>
            <w:tcW w:w="2740" w:type="dxa"/>
            <w:vAlign w:val="top"/>
          </w:tcPr>
          <w:p w14:paraId="3D96D168">
            <w:pPr>
              <w:pStyle w:val="8"/>
              <w:spacing w:before="209" w:line="396" w:lineRule="auto"/>
              <w:ind w:left="116" w:right="97"/>
              <w:jc w:val="both"/>
            </w:pPr>
            <w:r>
              <w:rPr>
                <w:spacing w:val="-1"/>
              </w:rPr>
              <w:t>专门处理民族事务、调解旗民矛盾→缓和民族纠纷，稳定边疆社会秩序，推动民族地区治理走向完善。</w:t>
            </w:r>
          </w:p>
        </w:tc>
        <w:tc>
          <w:tcPr>
            <w:tcW w:w="2762" w:type="dxa"/>
            <w:vAlign w:val="top"/>
          </w:tcPr>
          <w:p w14:paraId="0CAFB5B6">
            <w:pPr>
              <w:spacing w:line="302" w:lineRule="auto"/>
              <w:rPr>
                <w:rFonts w:ascii="Arial"/>
                <w:sz w:val="21"/>
              </w:rPr>
            </w:pPr>
          </w:p>
          <w:p w14:paraId="37A20B09">
            <w:pPr>
              <w:spacing w:line="302" w:lineRule="auto"/>
              <w:rPr>
                <w:rFonts w:ascii="Arial"/>
                <w:sz w:val="21"/>
              </w:rPr>
            </w:pPr>
          </w:p>
          <w:p w14:paraId="1F3E1BFD">
            <w:pPr>
              <w:pStyle w:val="8"/>
              <w:spacing w:before="68" w:line="414" w:lineRule="auto"/>
              <w:ind w:left="145" w:right="109" w:hanging="19"/>
            </w:pPr>
            <w:r>
              <w:rPr>
                <w:spacing w:val="-1"/>
              </w:rPr>
              <w:t>有利于协调民族关系，促进</w:t>
            </w:r>
            <w:r>
              <w:rPr>
                <w:spacing w:val="-3"/>
              </w:rPr>
              <w:t>民族地区的稳定与发展</w:t>
            </w:r>
          </w:p>
        </w:tc>
      </w:tr>
      <w:tr w14:paraId="45EB4B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2" w:hRule="atLeast"/>
        </w:trPr>
        <w:tc>
          <w:tcPr>
            <w:tcW w:w="2747" w:type="dxa"/>
            <w:vAlign w:val="top"/>
          </w:tcPr>
          <w:p w14:paraId="24A9E251">
            <w:pPr>
              <w:spacing w:line="375" w:lineRule="auto"/>
              <w:rPr>
                <w:rFonts w:ascii="Arial"/>
                <w:sz w:val="21"/>
              </w:rPr>
            </w:pPr>
          </w:p>
          <w:p w14:paraId="323F6070">
            <w:pPr>
              <w:pStyle w:val="8"/>
              <w:spacing w:before="68" w:line="411" w:lineRule="auto"/>
              <w:ind w:left="115" w:hanging="3"/>
            </w:pPr>
            <w:r>
              <w:rPr>
                <w:spacing w:val="-9"/>
              </w:rPr>
              <w:t>边疆厅成为商贸中心，牲畜、</w:t>
            </w:r>
            <w:r>
              <w:rPr>
                <w:spacing w:val="-7"/>
              </w:rPr>
              <w:t>茶叶、粮食布匹贸易兴盛，</w:t>
            </w:r>
          </w:p>
          <w:p w14:paraId="745FE1BC">
            <w:pPr>
              <w:pStyle w:val="8"/>
              <w:spacing w:line="219" w:lineRule="auto"/>
              <w:ind w:left="117"/>
            </w:pPr>
            <w:r>
              <w:rPr>
                <w:spacing w:val="-2"/>
              </w:rPr>
              <w:t>商贾往来频繁。</w:t>
            </w:r>
          </w:p>
        </w:tc>
        <w:tc>
          <w:tcPr>
            <w:tcW w:w="2740" w:type="dxa"/>
            <w:vAlign w:val="top"/>
          </w:tcPr>
          <w:p w14:paraId="375DEF3D">
            <w:pPr>
              <w:pStyle w:val="8"/>
              <w:spacing w:before="210" w:line="396" w:lineRule="auto"/>
              <w:ind w:left="115" w:right="97" w:firstLine="4"/>
              <w:jc w:val="both"/>
            </w:pPr>
            <w:r>
              <w:rPr>
                <w:spacing w:val="-1"/>
              </w:rPr>
              <w:t>厅治所发展成为商业枢纽，跨区域农牧商贸繁荣→带动边疆开发，加强内地与边疆</w:t>
            </w:r>
            <w:r>
              <w:rPr>
                <w:spacing w:val="-2"/>
              </w:rPr>
              <w:t>的经济往来。</w:t>
            </w:r>
          </w:p>
        </w:tc>
        <w:tc>
          <w:tcPr>
            <w:tcW w:w="2762" w:type="dxa"/>
            <w:vAlign w:val="top"/>
          </w:tcPr>
          <w:p w14:paraId="0867B47D">
            <w:pPr>
              <w:spacing w:line="374" w:lineRule="auto"/>
              <w:rPr>
                <w:rFonts w:ascii="Arial"/>
                <w:sz w:val="21"/>
              </w:rPr>
            </w:pPr>
          </w:p>
          <w:p w14:paraId="70A43826">
            <w:pPr>
              <w:pStyle w:val="8"/>
              <w:spacing w:before="68" w:line="413" w:lineRule="auto"/>
              <w:ind w:left="126" w:right="109"/>
              <w:jc w:val="both"/>
            </w:pPr>
            <w:r>
              <w:rPr>
                <w:spacing w:val="-1"/>
              </w:rPr>
              <w:t>推动了边疆和偏远地区的经济开发，促进了区域间的经</w:t>
            </w:r>
            <w:r>
              <w:rPr>
                <w:spacing w:val="-4"/>
              </w:rPr>
              <w:t>济交流</w:t>
            </w:r>
          </w:p>
        </w:tc>
      </w:tr>
      <w:tr w14:paraId="465763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4" w:hRule="atLeast"/>
        </w:trPr>
        <w:tc>
          <w:tcPr>
            <w:tcW w:w="2747" w:type="dxa"/>
            <w:vAlign w:val="top"/>
          </w:tcPr>
          <w:p w14:paraId="5D14D1D5">
            <w:pPr>
              <w:spacing w:line="303" w:lineRule="auto"/>
              <w:rPr>
                <w:rFonts w:ascii="Arial"/>
                <w:sz w:val="21"/>
              </w:rPr>
            </w:pPr>
          </w:p>
          <w:p w14:paraId="36A92A04">
            <w:pPr>
              <w:spacing w:line="304" w:lineRule="auto"/>
              <w:rPr>
                <w:rFonts w:ascii="Arial"/>
                <w:sz w:val="21"/>
              </w:rPr>
            </w:pPr>
          </w:p>
          <w:p w14:paraId="53481EBD">
            <w:pPr>
              <w:pStyle w:val="8"/>
              <w:spacing w:before="68" w:line="413" w:lineRule="auto"/>
              <w:ind w:left="125" w:right="107" w:hanging="5"/>
            </w:pPr>
            <w:r>
              <w:rPr>
                <w:spacing w:val="-2"/>
              </w:rPr>
              <w:t>东南沿海设定海、澎湖、基隆等厅，管控治理海疆。</w:t>
            </w:r>
          </w:p>
        </w:tc>
        <w:tc>
          <w:tcPr>
            <w:tcW w:w="2740" w:type="dxa"/>
            <w:vAlign w:val="top"/>
          </w:tcPr>
          <w:p w14:paraId="7AC385B9">
            <w:pPr>
              <w:pStyle w:val="8"/>
              <w:spacing w:before="211" w:line="394" w:lineRule="auto"/>
              <w:ind w:left="115" w:right="97"/>
              <w:jc w:val="both"/>
            </w:pPr>
            <w:r>
              <w:rPr>
                <w:spacing w:val="-1"/>
              </w:rPr>
              <w:t>在沿海设立专门厅级政区管理海疆事务→弥补原有州县海防管理的不足，健全海疆治理体系，巩固海防。</w:t>
            </w:r>
          </w:p>
        </w:tc>
        <w:tc>
          <w:tcPr>
            <w:tcW w:w="2762" w:type="dxa"/>
            <w:vAlign w:val="top"/>
          </w:tcPr>
          <w:p w14:paraId="24F16FAD">
            <w:pPr>
              <w:spacing w:line="303" w:lineRule="auto"/>
              <w:rPr>
                <w:rFonts w:ascii="Arial"/>
                <w:sz w:val="21"/>
              </w:rPr>
            </w:pPr>
          </w:p>
          <w:p w14:paraId="2B3326B7">
            <w:pPr>
              <w:spacing w:line="303" w:lineRule="auto"/>
              <w:rPr>
                <w:rFonts w:ascii="Arial"/>
                <w:sz w:val="21"/>
              </w:rPr>
            </w:pPr>
          </w:p>
          <w:p w14:paraId="0011DA46">
            <w:pPr>
              <w:pStyle w:val="8"/>
              <w:spacing w:before="68" w:line="414" w:lineRule="auto"/>
              <w:ind w:left="128" w:right="109" w:hanging="1"/>
            </w:pPr>
            <w:r>
              <w:rPr>
                <w:spacing w:val="-1"/>
              </w:rPr>
              <w:t>完善了海疆管控体系，有利</w:t>
            </w:r>
            <w:r>
              <w:rPr>
                <w:spacing w:val="-2"/>
              </w:rPr>
              <w:t>于维护海疆安全。</w:t>
            </w:r>
          </w:p>
        </w:tc>
      </w:tr>
    </w:tbl>
    <w:p w14:paraId="46A2AC0E">
      <w:pPr>
        <w:spacing w:line="269" w:lineRule="auto"/>
        <w:rPr>
          <w:rFonts w:ascii="Arial"/>
          <w:sz w:val="21"/>
        </w:rPr>
      </w:pPr>
    </w:p>
    <w:p w14:paraId="0768AD7A">
      <w:pPr>
        <w:spacing w:line="269" w:lineRule="auto"/>
        <w:rPr>
          <w:rFonts w:ascii="Arial"/>
          <w:sz w:val="21"/>
        </w:rPr>
      </w:pPr>
    </w:p>
    <w:p w14:paraId="69E1A3D4">
      <w:pPr>
        <w:pStyle w:val="2"/>
        <w:spacing w:before="68" w:line="219" w:lineRule="auto"/>
        <w:ind w:left="144"/>
      </w:pPr>
      <w:r>
        <w:rPr>
          <w:rFonts w:ascii="Times New Roman" w:hAnsi="Times New Roman" w:eastAsia="Times New Roman" w:cs="Times New Roman"/>
          <w:spacing w:val="-4"/>
        </w:rPr>
        <w:t>18.</w:t>
      </w:r>
      <w:r>
        <w:rPr>
          <w:rFonts w:ascii="Times New Roman" w:hAnsi="Times New Roman" w:eastAsia="Times New Roman" w:cs="Times New Roman"/>
          <w:spacing w:val="17"/>
        </w:rPr>
        <w:t xml:space="preserve">  </w:t>
      </w:r>
      <w:r>
        <w:rPr>
          <w:spacing w:val="-4"/>
        </w:rPr>
        <w:t>阅读材料，完成下列要求。</w:t>
      </w:r>
    </w:p>
    <w:p w14:paraId="554EAD25">
      <w:pPr>
        <w:spacing w:before="221" w:line="411" w:lineRule="auto"/>
        <w:ind w:left="123" w:firstLine="424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1"/>
          <w:sz w:val="21"/>
          <w:szCs w:val="21"/>
        </w:rPr>
        <w:t>材料一  抗战时期，畜牧业成为陕甘宁边区农民的三大主要副业之一。1941年后，边区政府</w:t>
      </w:r>
      <w:r>
        <w:rPr>
          <w:rFonts w:ascii="楷体" w:hAnsi="楷体" w:eastAsia="楷体" w:cs="楷体"/>
          <w:sz w:val="21"/>
          <w:szCs w:val="21"/>
        </w:rPr>
        <w:t>先后出台文件鼓励发展畜牧业。针对牛瘟传播，边区政府召集兽医及老农研究医治办法，还研制疫苗，</w:t>
      </w:r>
      <w:r>
        <w:rPr>
          <w:rFonts w:ascii="楷体" w:hAnsi="楷体" w:eastAsia="楷体" w:cs="楷体"/>
          <w:spacing w:val="-1"/>
          <w:sz w:val="21"/>
          <w:szCs w:val="21"/>
        </w:rPr>
        <w:t>扑灭了延长</w:t>
      </w:r>
      <w:r>
        <w:rPr>
          <w:rFonts w:ascii="楷体" w:hAnsi="楷体" w:eastAsia="楷体" w:cs="楷体"/>
          <w:sz w:val="21"/>
          <w:szCs w:val="21"/>
        </w:rPr>
        <w:t xml:space="preserve"> 等</w:t>
      </w:r>
      <w:r>
        <w:rPr>
          <w:rFonts w:ascii="楷体" w:hAnsi="楷体" w:eastAsia="楷体" w:cs="楷体"/>
          <w:spacing w:val="-44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7</w:t>
      </w:r>
      <w:r>
        <w:rPr>
          <w:rFonts w:ascii="楷体" w:hAnsi="楷体" w:eastAsia="楷体" w:cs="楷体"/>
          <w:spacing w:val="-48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个县的兽疫。1942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年，边区政府号召农</w:t>
      </w:r>
      <w:r>
        <w:rPr>
          <w:rFonts w:ascii="楷体" w:hAnsi="楷体" w:eastAsia="楷体" w:cs="楷体"/>
          <w:spacing w:val="-1"/>
          <w:sz w:val="21"/>
          <w:szCs w:val="21"/>
        </w:rPr>
        <w:t>民种植苜蓿，又购买草种发给农民，并动员他们秋季割野草以</w:t>
      </w:r>
      <w:r>
        <w:rPr>
          <w:rFonts w:ascii="楷体" w:hAnsi="楷体" w:eastAsia="楷体" w:cs="楷体"/>
          <w:spacing w:val="-2"/>
          <w:sz w:val="21"/>
          <w:szCs w:val="21"/>
        </w:rPr>
        <w:t>备冬用。边区相关部门设立牧场，推广优良滩羊品种。截至</w:t>
      </w:r>
      <w:r>
        <w:rPr>
          <w:rFonts w:ascii="楷体" w:hAnsi="楷体" w:eastAsia="楷体" w:cs="楷体"/>
          <w:spacing w:val="-3"/>
          <w:sz w:val="21"/>
          <w:szCs w:val="21"/>
        </w:rPr>
        <w:t>1944</w:t>
      </w:r>
      <w:r>
        <w:rPr>
          <w:rFonts w:ascii="楷体" w:hAnsi="楷体" w:eastAsia="楷体" w:cs="楷体"/>
          <w:spacing w:val="-5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年，边区养殖羊的数量比</w:t>
      </w:r>
      <w:r>
        <w:rPr>
          <w:rFonts w:ascii="楷体" w:hAnsi="楷体" w:eastAsia="楷体" w:cs="楷体"/>
          <w:spacing w:val="-4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1938</w:t>
      </w:r>
      <w:r>
        <w:rPr>
          <w:rFonts w:ascii="楷体" w:hAnsi="楷体" w:eastAsia="楷体" w:cs="楷体"/>
          <w:spacing w:val="-5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年增加157%，牛的数量增加</w:t>
      </w:r>
      <w:r>
        <w:rPr>
          <w:rFonts w:ascii="楷体" w:hAnsi="楷体" w:eastAsia="楷体" w:cs="楷体"/>
          <w:spacing w:val="-2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3"/>
          <w:sz w:val="21"/>
          <w:szCs w:val="21"/>
        </w:rPr>
        <w:t>116%。</w:t>
      </w:r>
    </w:p>
    <w:p w14:paraId="5B7CB17B">
      <w:pPr>
        <w:spacing w:line="400" w:lineRule="auto"/>
        <w:ind w:left="548" w:right="164" w:firstLine="70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——摘编自陕甘宁边区财政经济史编写组等编《抗日战争时期陕甘宁边区财政经济史料摘</w:t>
      </w:r>
      <w:r>
        <w:rPr>
          <w:rFonts w:ascii="楷体" w:hAnsi="楷体" w:eastAsia="楷体" w:cs="楷体"/>
          <w:spacing w:val="-1"/>
          <w:sz w:val="21"/>
          <w:szCs w:val="21"/>
        </w:rPr>
        <w:t>编》材料二  随着国民经济的全面恢复和发展，1953</w:t>
      </w:r>
      <w:r>
        <w:rPr>
          <w:rFonts w:ascii="楷体" w:hAnsi="楷体" w:eastAsia="楷体" w:cs="楷体"/>
          <w:spacing w:val="-3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年底全国大牲畜已达</w:t>
      </w:r>
      <w:r>
        <w:rPr>
          <w:rFonts w:ascii="楷体" w:hAnsi="楷体" w:eastAsia="楷体" w:cs="楷体"/>
          <w:spacing w:val="-48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7980万头，但疫病、饲料不足等</w:t>
      </w:r>
    </w:p>
    <w:p w14:paraId="4D1285B2">
      <w:pPr>
        <w:pStyle w:val="2"/>
        <w:spacing w:before="1" w:line="219" w:lineRule="auto"/>
        <w:ind w:left="1395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</w:rPr>
        <w:t xml:space="preserve">                      </w:t>
      </w:r>
      <w:r>
        <w:rPr>
          <w:spacing w:val="3"/>
        </w:rPr>
        <w:t xml:space="preserve">    </w:t>
      </w:r>
      <w:r>
        <w:rPr>
          <w:spacing w:val="-7"/>
        </w:rPr>
        <w:t>第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11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7A6FBE68">
      <w:pPr>
        <w:spacing w:line="219" w:lineRule="auto"/>
        <w:sectPr>
          <w:pgSz w:w="11900" w:h="16839"/>
          <w:pgMar w:top="892" w:right="908" w:bottom="0" w:left="960" w:header="0" w:footer="0" w:gutter="0"/>
          <w:cols w:space="720" w:num="1"/>
        </w:sectPr>
      </w:pPr>
    </w:p>
    <w:p w14:paraId="34E92780">
      <w:pPr>
        <w:spacing w:line="375" w:lineRule="exact"/>
        <w:ind w:firstLine="1440"/>
      </w:pPr>
    </w:p>
    <w:p w14:paraId="01314712">
      <w:pPr>
        <w:spacing w:before="184" w:line="410" w:lineRule="auto"/>
        <w:ind w:left="129" w:right="127" w:firstLine="21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问题仍制约畜牧业发展。1956</w:t>
      </w:r>
      <w:r>
        <w:rPr>
          <w:rFonts w:ascii="楷体" w:hAnsi="楷体" w:eastAsia="楷体" w:cs="楷体"/>
          <w:spacing w:val="-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年，农业部根据党中央要求制定了十二年畜牧业远景规划，开展防治兽疫运</w:t>
      </w:r>
      <w:r>
        <w:rPr>
          <w:rFonts w:ascii="楷体" w:hAnsi="楷体" w:eastAsia="楷体" w:cs="楷体"/>
          <w:sz w:val="21"/>
          <w:szCs w:val="21"/>
        </w:rPr>
        <w:t>动，加大技术指导，保障种畜供应，推广青贮饲料等。同年，国务院发文要求各地健</w:t>
      </w:r>
      <w:r>
        <w:rPr>
          <w:rFonts w:ascii="楷体" w:hAnsi="楷体" w:eastAsia="楷体" w:cs="楷体"/>
          <w:spacing w:val="-1"/>
          <w:sz w:val="21"/>
          <w:szCs w:val="21"/>
        </w:rPr>
        <w:t>全兽医组织，加强人</w:t>
      </w:r>
      <w:r>
        <w:rPr>
          <w:rFonts w:ascii="楷体" w:hAnsi="楷体" w:eastAsia="楷体" w:cs="楷体"/>
          <w:spacing w:val="3"/>
          <w:sz w:val="21"/>
          <w:szCs w:val="21"/>
        </w:rPr>
        <w:t>员培训。到</w:t>
      </w:r>
      <w:r>
        <w:rPr>
          <w:rFonts w:ascii="楷体" w:hAnsi="楷体" w:eastAsia="楷体" w:cs="楷体"/>
          <w:spacing w:val="-34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3"/>
          <w:sz w:val="21"/>
          <w:szCs w:val="21"/>
        </w:rPr>
        <w:t>1957</w:t>
      </w:r>
      <w:r>
        <w:rPr>
          <w:rFonts w:ascii="楷体" w:hAnsi="楷体" w:eastAsia="楷体" w:cs="楷体"/>
          <w:spacing w:val="-43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3"/>
          <w:sz w:val="21"/>
          <w:szCs w:val="21"/>
        </w:rPr>
        <w:t>年底，国家共培训兽医干部2</w:t>
      </w:r>
      <w:r>
        <w:rPr>
          <w:rFonts w:ascii="楷体" w:hAnsi="楷体" w:eastAsia="楷体" w:cs="楷体"/>
          <w:spacing w:val="-3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3"/>
          <w:sz w:val="21"/>
          <w:szCs w:val="21"/>
        </w:rPr>
        <w:t>万余名，建立工作站等3700处，培</w:t>
      </w:r>
      <w:r>
        <w:rPr>
          <w:rFonts w:ascii="楷体" w:hAnsi="楷体" w:eastAsia="楷体" w:cs="楷体"/>
          <w:spacing w:val="2"/>
          <w:sz w:val="21"/>
          <w:szCs w:val="21"/>
        </w:rPr>
        <w:t>育良畜400</w:t>
      </w:r>
      <w:r>
        <w:rPr>
          <w:rFonts w:ascii="楷体" w:hAnsi="楷体" w:eastAsia="楷体" w:cs="楷体"/>
          <w:spacing w:val="-3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2"/>
          <w:sz w:val="21"/>
          <w:szCs w:val="21"/>
        </w:rPr>
        <w:t>多万头，基</w:t>
      </w:r>
      <w:r>
        <w:rPr>
          <w:rFonts w:ascii="楷体" w:hAnsi="楷体" w:eastAsia="楷体" w:cs="楷体"/>
          <w:spacing w:val="-1"/>
          <w:sz w:val="21"/>
          <w:szCs w:val="21"/>
        </w:rPr>
        <w:t>本控制了口蹄疫等兽疫，初步建立起检疫制度。</w:t>
      </w:r>
    </w:p>
    <w:p w14:paraId="768931EC">
      <w:pPr>
        <w:spacing w:before="5" w:line="224" w:lineRule="auto"/>
        <w:ind w:left="1413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——摘编自中国社会科学院等编《1953—1957</w:t>
      </w:r>
      <w:r>
        <w:rPr>
          <w:rFonts w:ascii="楷体" w:hAnsi="楷体" w:eastAsia="楷体" w:cs="楷体"/>
          <w:spacing w:val="-10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1"/>
          <w:sz w:val="21"/>
          <w:szCs w:val="21"/>
        </w:rPr>
        <w:t>中华人民共和国经济档案资料选编：农业卷》</w:t>
      </w:r>
    </w:p>
    <w:p w14:paraId="048477B7">
      <w:pPr>
        <w:pStyle w:val="2"/>
        <w:spacing w:before="207" w:line="223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）根据材料一，概括陕甘宁边区政府发展畜牧业的主要措施。</w:t>
      </w:r>
    </w:p>
    <w:p w14:paraId="537E6471">
      <w:pPr>
        <w:pStyle w:val="2"/>
        <w:spacing w:before="214" w:line="223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）根据材料并结合所学知识，阐释中国共产党发展畜牧业的历史经验。</w:t>
      </w:r>
    </w:p>
    <w:p w14:paraId="01DFF826">
      <w:pPr>
        <w:pStyle w:val="2"/>
        <w:spacing w:before="216" w:line="411" w:lineRule="auto"/>
        <w:ind w:left="127" w:right="89" w:hanging="9"/>
        <w:jc w:val="both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）主要措施：①政策引导与技术推广：出台文件，组织兽医</w:t>
      </w:r>
      <w:r>
        <w:rPr>
          <w:spacing w:val="-1"/>
        </w:rPr>
        <w:t>研制疫苗、扑灭兽疫。②保障物资</w:t>
      </w:r>
      <w:r>
        <w:rPr>
          <w:spacing w:val="2"/>
        </w:rPr>
        <w:t>供应：号召种植牧草，购买草种发给农民，发动群众储备冬用草料。③设立牧</w:t>
      </w:r>
      <w:r>
        <w:rPr>
          <w:spacing w:val="1"/>
        </w:rPr>
        <w:t>场，推广良种：建立牧场，</w:t>
      </w:r>
      <w:r>
        <w:rPr>
          <w:spacing w:val="-2"/>
        </w:rPr>
        <w:t>推广优质羊种。</w:t>
      </w:r>
    </w:p>
    <w:p w14:paraId="359EA4CB">
      <w:pPr>
        <w:pStyle w:val="2"/>
        <w:spacing w:before="8" w:line="411" w:lineRule="auto"/>
        <w:ind w:left="113" w:firstLine="20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）历史经验：①坚持实事求是，因地制宜：抗战时期根据边区经济困难和战时需要发展畜牧，建国后根</w:t>
      </w:r>
      <w:r>
        <w:rPr>
          <w:spacing w:val="2"/>
        </w:rPr>
        <w:t>据国民经济恢复需求进行规划，体现了以实际情况为出发点的方针。②政府主导与群众参与相结合：从边</w:t>
      </w:r>
      <w:r>
        <w:rPr>
          <w:spacing w:val="-1"/>
        </w:rPr>
        <w:t>区政府到</w:t>
      </w:r>
      <w:r>
        <w:rPr>
          <w:spacing w:val="-27"/>
        </w:rPr>
        <w:t xml:space="preserve"> </w:t>
      </w:r>
      <w:r>
        <w:rPr>
          <w:spacing w:val="-1"/>
        </w:rPr>
        <w:t>1956</w:t>
      </w:r>
      <w:r>
        <w:rPr>
          <w:spacing w:val="-44"/>
        </w:rPr>
        <w:t xml:space="preserve"> </w:t>
      </w:r>
      <w:r>
        <w:rPr>
          <w:spacing w:val="-1"/>
        </w:rPr>
        <w:t>年中央政府，均由政府出台政策、提供技术、培训干部，同时指导群众科学养殖，这体现了</w:t>
      </w:r>
      <w:r>
        <w:rPr>
          <w:spacing w:val="-2"/>
        </w:rPr>
        <w:t>“一盘棋</w:t>
      </w:r>
      <w:r>
        <w:rPr>
          <w:spacing w:val="-77"/>
        </w:rPr>
        <w:t xml:space="preserve"> </w:t>
      </w:r>
      <w:r>
        <w:rPr>
          <w:spacing w:val="-2"/>
        </w:rPr>
        <w:t>”下的有效动员。③注重科技支撑：无论是</w:t>
      </w:r>
      <w:r>
        <w:rPr>
          <w:spacing w:val="-45"/>
        </w:rPr>
        <w:t xml:space="preserve"> </w:t>
      </w:r>
      <w:r>
        <w:rPr>
          <w:spacing w:val="-2"/>
        </w:rPr>
        <w:t>40</w:t>
      </w:r>
      <w:r>
        <w:rPr>
          <w:spacing w:val="-44"/>
        </w:rPr>
        <w:t xml:space="preserve"> </w:t>
      </w:r>
      <w:r>
        <w:rPr>
          <w:spacing w:val="-3"/>
        </w:rPr>
        <w:t>年代的“研制疫苗</w:t>
      </w:r>
      <w:r>
        <w:rPr>
          <w:spacing w:val="-77"/>
        </w:rPr>
        <w:t xml:space="preserve"> </w:t>
      </w:r>
      <w:r>
        <w:rPr>
          <w:spacing w:val="-3"/>
        </w:rPr>
        <w:t>”，还是</w:t>
      </w:r>
      <w:r>
        <w:rPr>
          <w:spacing w:val="-40"/>
        </w:rPr>
        <w:t xml:space="preserve"> </w:t>
      </w:r>
      <w:r>
        <w:rPr>
          <w:spacing w:val="-3"/>
        </w:rPr>
        <w:t>50</w:t>
      </w:r>
      <w:r>
        <w:rPr>
          <w:spacing w:val="-43"/>
        </w:rPr>
        <w:t xml:space="preserve"> </w:t>
      </w:r>
      <w:r>
        <w:rPr>
          <w:spacing w:val="-3"/>
        </w:rPr>
        <w:t>年代的“防治兽疫、</w:t>
      </w:r>
      <w:r>
        <w:rPr>
          <w:spacing w:val="1"/>
        </w:rPr>
        <w:t>推广青贮饲料</w:t>
      </w:r>
      <w:r>
        <w:rPr>
          <w:spacing w:val="-60"/>
        </w:rPr>
        <w:t xml:space="preserve"> </w:t>
      </w:r>
      <w:r>
        <w:rPr>
          <w:spacing w:val="1"/>
        </w:rPr>
        <w:t>”，都体现了将科学技术应用于生产实践，促进产业升级。④服务体系建立与制度化推进：从临时性应对抗兽疫到建立“工作站、检疫制度</w:t>
      </w:r>
      <w:r>
        <w:rPr>
          <w:spacing w:val="-60"/>
        </w:rPr>
        <w:t xml:space="preserve"> </w:t>
      </w:r>
      <w:r>
        <w:rPr>
          <w:spacing w:val="1"/>
        </w:rPr>
        <w:t>”，体现了政府向制度化、系统化的公共服务体系发力的</w:t>
      </w:r>
      <w:r>
        <w:rPr>
          <w:spacing w:val="2"/>
        </w:rPr>
        <w:t>经验。</w:t>
      </w:r>
    </w:p>
    <w:p w14:paraId="0A25FBFB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20D64446">
      <w:pPr>
        <w:pStyle w:val="2"/>
        <w:spacing w:before="213" w:line="220" w:lineRule="auto"/>
        <w:ind w:left="118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16852FBD">
      <w:pPr>
        <w:pStyle w:val="2"/>
        <w:spacing w:before="222" w:line="219" w:lineRule="auto"/>
        <w:ind w:left="129"/>
      </w:pPr>
      <w:r>
        <w:t>主要措施：本小问可从政策引导与技术推广、保障物资供应、设牧场与推良种等</w:t>
      </w:r>
      <w:r>
        <w:rPr>
          <w:spacing w:val="-1"/>
        </w:rPr>
        <w:t>角度进行概括。解题思路</w:t>
      </w:r>
    </w:p>
    <w:p w14:paraId="723058F4">
      <w:pPr>
        <w:pStyle w:val="2"/>
        <w:spacing w:before="219" w:line="220" w:lineRule="auto"/>
        <w:ind w:left="131"/>
      </w:pPr>
      <w:r>
        <w:rPr>
          <w:spacing w:val="-3"/>
        </w:rPr>
        <w:t>如下表：</w:t>
      </w:r>
    </w:p>
    <w:p w14:paraId="0CEF7C80">
      <w:pPr>
        <w:spacing w:line="84" w:lineRule="exact"/>
      </w:pPr>
    </w:p>
    <w:tbl>
      <w:tblPr>
        <w:tblStyle w:val="7"/>
        <w:tblW w:w="823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47"/>
        <w:gridCol w:w="2740"/>
        <w:gridCol w:w="2747"/>
      </w:tblGrid>
      <w:tr w14:paraId="72CB35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747" w:type="dxa"/>
            <w:vAlign w:val="top"/>
          </w:tcPr>
          <w:p w14:paraId="69FA000B">
            <w:pPr>
              <w:pStyle w:val="8"/>
              <w:spacing w:before="208" w:line="219" w:lineRule="auto"/>
              <w:ind w:left="113"/>
            </w:pPr>
            <w:r>
              <w:rPr>
                <w:spacing w:val="-2"/>
              </w:rPr>
              <w:t>材料关键信息</w:t>
            </w:r>
          </w:p>
        </w:tc>
        <w:tc>
          <w:tcPr>
            <w:tcW w:w="2740" w:type="dxa"/>
            <w:vAlign w:val="top"/>
          </w:tcPr>
          <w:p w14:paraId="6FDD594D">
            <w:pPr>
              <w:pStyle w:val="8"/>
              <w:spacing w:before="208" w:line="220" w:lineRule="auto"/>
              <w:ind w:left="111"/>
            </w:pPr>
            <w:r>
              <w:rPr>
                <w:spacing w:val="-3"/>
              </w:rPr>
              <w:t>推理过程</w:t>
            </w:r>
          </w:p>
        </w:tc>
        <w:tc>
          <w:tcPr>
            <w:tcW w:w="2747" w:type="dxa"/>
            <w:vAlign w:val="top"/>
          </w:tcPr>
          <w:p w14:paraId="7DF36109">
            <w:pPr>
              <w:pStyle w:val="8"/>
              <w:spacing w:before="208" w:line="220" w:lineRule="auto"/>
              <w:ind w:left="117"/>
            </w:pPr>
            <w:r>
              <w:rPr>
                <w:spacing w:val="-3"/>
              </w:rPr>
              <w:t>主要措施</w:t>
            </w:r>
          </w:p>
        </w:tc>
      </w:tr>
      <w:tr w14:paraId="10FFB64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</w:trPr>
        <w:tc>
          <w:tcPr>
            <w:tcW w:w="2747" w:type="dxa"/>
            <w:vAlign w:val="top"/>
          </w:tcPr>
          <w:p w14:paraId="3757C09A">
            <w:pPr>
              <w:pStyle w:val="8"/>
              <w:spacing w:before="207" w:line="219" w:lineRule="auto"/>
              <w:ind w:left="112"/>
            </w:pPr>
            <w:r>
              <w:rPr>
                <w:spacing w:val="-1"/>
              </w:rPr>
              <w:t>边区政府出台文件鼓励畜</w:t>
            </w:r>
          </w:p>
          <w:p w14:paraId="1D9F49BD">
            <w:pPr>
              <w:pStyle w:val="8"/>
              <w:spacing w:before="220" w:line="391" w:lineRule="auto"/>
              <w:ind w:left="114" w:right="110"/>
            </w:pPr>
            <w:r>
              <w:rPr>
                <w:spacing w:val="-2"/>
              </w:rPr>
              <w:t>牧业；召集兽医、老农研究治法、研制疫苗，扑灭多地</w:t>
            </w:r>
            <w:r>
              <w:rPr>
                <w:spacing w:val="-5"/>
              </w:rPr>
              <w:t>兽疫</w:t>
            </w:r>
          </w:p>
        </w:tc>
        <w:tc>
          <w:tcPr>
            <w:tcW w:w="2740" w:type="dxa"/>
            <w:vAlign w:val="top"/>
          </w:tcPr>
          <w:p w14:paraId="4239090C">
            <w:pPr>
              <w:spacing w:line="370" w:lineRule="auto"/>
              <w:rPr>
                <w:rFonts w:ascii="Arial"/>
                <w:sz w:val="21"/>
              </w:rPr>
            </w:pPr>
          </w:p>
          <w:p w14:paraId="3A71F868">
            <w:pPr>
              <w:pStyle w:val="8"/>
              <w:spacing w:before="68" w:line="219" w:lineRule="auto"/>
              <w:ind w:left="110"/>
            </w:pPr>
            <w:r>
              <w:rPr>
                <w:spacing w:val="-1"/>
              </w:rPr>
              <w:t>政府出台扶持政策→联合</w:t>
            </w:r>
          </w:p>
          <w:p w14:paraId="2C51B4E0">
            <w:pPr>
              <w:pStyle w:val="8"/>
              <w:spacing w:before="218" w:line="414" w:lineRule="auto"/>
              <w:ind w:left="112" w:right="105" w:hanging="1"/>
            </w:pPr>
            <w:r>
              <w:rPr>
                <w:spacing w:val="-1"/>
              </w:rPr>
              <w:t>基层技术人员防疫、研发疫</w:t>
            </w:r>
            <w:r>
              <w:rPr>
                <w:spacing w:val="-2"/>
              </w:rPr>
              <w:t>苗→控制疫病</w:t>
            </w:r>
          </w:p>
        </w:tc>
        <w:tc>
          <w:tcPr>
            <w:tcW w:w="2747" w:type="dxa"/>
            <w:vAlign w:val="top"/>
          </w:tcPr>
          <w:p w14:paraId="1A54C910">
            <w:pPr>
              <w:spacing w:line="301" w:lineRule="auto"/>
              <w:rPr>
                <w:rFonts w:ascii="Arial"/>
                <w:sz w:val="21"/>
              </w:rPr>
            </w:pPr>
          </w:p>
          <w:p w14:paraId="1683CA2F">
            <w:pPr>
              <w:spacing w:line="302" w:lineRule="auto"/>
              <w:rPr>
                <w:rFonts w:ascii="Arial"/>
                <w:sz w:val="21"/>
              </w:rPr>
            </w:pPr>
          </w:p>
          <w:p w14:paraId="3523FC32">
            <w:pPr>
              <w:pStyle w:val="8"/>
              <w:spacing w:before="68" w:line="414" w:lineRule="auto"/>
              <w:ind w:left="117" w:right="107" w:firstLine="16"/>
            </w:pPr>
            <w:r>
              <w:rPr>
                <w:spacing w:val="-3"/>
              </w:rPr>
              <w:t>出台文件，组织兽医研制疫</w:t>
            </w:r>
            <w:r>
              <w:rPr>
                <w:spacing w:val="-2"/>
              </w:rPr>
              <w:t>苗、扑灭兽疫</w:t>
            </w:r>
          </w:p>
        </w:tc>
      </w:tr>
    </w:tbl>
    <w:p w14:paraId="523F1A4A">
      <w:pPr>
        <w:spacing w:line="243" w:lineRule="auto"/>
        <w:rPr>
          <w:rFonts w:ascii="Arial"/>
          <w:sz w:val="21"/>
        </w:rPr>
      </w:pPr>
    </w:p>
    <w:p w14:paraId="6DA60EF0">
      <w:pPr>
        <w:spacing w:line="243" w:lineRule="auto"/>
        <w:rPr>
          <w:rFonts w:ascii="Arial"/>
          <w:sz w:val="21"/>
        </w:rPr>
      </w:pPr>
    </w:p>
    <w:p w14:paraId="4ED757A5">
      <w:pPr>
        <w:spacing w:line="243" w:lineRule="auto"/>
        <w:rPr>
          <w:rFonts w:ascii="Arial"/>
          <w:sz w:val="21"/>
        </w:rPr>
      </w:pPr>
    </w:p>
    <w:p w14:paraId="135A298A">
      <w:pPr>
        <w:spacing w:line="244" w:lineRule="auto"/>
        <w:rPr>
          <w:rFonts w:ascii="Arial"/>
          <w:sz w:val="21"/>
        </w:rPr>
      </w:pPr>
    </w:p>
    <w:p w14:paraId="194C33C6">
      <w:pPr>
        <w:spacing w:line="244" w:lineRule="auto"/>
        <w:rPr>
          <w:rFonts w:ascii="Arial"/>
          <w:sz w:val="21"/>
        </w:rPr>
      </w:pPr>
    </w:p>
    <w:p w14:paraId="6D7F3AAE">
      <w:pPr>
        <w:spacing w:line="244" w:lineRule="auto"/>
        <w:rPr>
          <w:rFonts w:ascii="Arial"/>
          <w:sz w:val="21"/>
        </w:rPr>
      </w:pPr>
    </w:p>
    <w:p w14:paraId="0752578B">
      <w:pPr>
        <w:pStyle w:val="2"/>
        <w:spacing w:before="70" w:line="219" w:lineRule="auto"/>
        <w:ind w:left="4236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4CAE9798">
      <w:pPr>
        <w:spacing w:line="219" w:lineRule="auto"/>
        <w:sectPr>
          <w:pgSz w:w="11900" w:h="16839"/>
          <w:pgMar w:top="892" w:right="979" w:bottom="0" w:left="960" w:header="0" w:footer="0" w:gutter="0"/>
          <w:cols w:space="720" w:num="1"/>
        </w:sectPr>
      </w:pPr>
    </w:p>
    <w:p w14:paraId="0CDA51B7">
      <w:pPr>
        <w:spacing w:line="375" w:lineRule="exact"/>
        <w:ind w:firstLine="1440"/>
      </w:pPr>
    </w:p>
    <w:p w14:paraId="555D85B3">
      <w:pPr>
        <w:spacing w:line="52" w:lineRule="exact"/>
      </w:pPr>
    </w:p>
    <w:tbl>
      <w:tblPr>
        <w:tblStyle w:val="7"/>
        <w:tblW w:w="823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47"/>
        <w:gridCol w:w="2740"/>
        <w:gridCol w:w="2747"/>
      </w:tblGrid>
      <w:tr w14:paraId="034F20B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4" w:hRule="atLeast"/>
        </w:trPr>
        <w:tc>
          <w:tcPr>
            <w:tcW w:w="2747" w:type="dxa"/>
            <w:vAlign w:val="top"/>
          </w:tcPr>
          <w:p w14:paraId="534449F9">
            <w:pPr>
              <w:spacing w:line="367" w:lineRule="auto"/>
              <w:rPr>
                <w:rFonts w:ascii="Arial"/>
                <w:sz w:val="21"/>
              </w:rPr>
            </w:pPr>
          </w:p>
          <w:p w14:paraId="03EDD293">
            <w:pPr>
              <w:pStyle w:val="8"/>
              <w:spacing w:before="69" w:line="414" w:lineRule="auto"/>
              <w:ind w:left="114" w:right="153" w:firstLine="4"/>
            </w:pPr>
            <w:r>
              <w:rPr>
                <w:spacing w:val="-6"/>
              </w:rPr>
              <w:t>号召种植苜蓿，发放草种，</w:t>
            </w:r>
            <w:r>
              <w:rPr>
                <w:spacing w:val="-1"/>
              </w:rPr>
              <w:t>动员群众割野草储备冬草</w:t>
            </w:r>
          </w:p>
        </w:tc>
        <w:tc>
          <w:tcPr>
            <w:tcW w:w="2740" w:type="dxa"/>
            <w:vAlign w:val="top"/>
          </w:tcPr>
          <w:p w14:paraId="2616D0FF">
            <w:pPr>
              <w:spacing w:line="367" w:lineRule="auto"/>
              <w:rPr>
                <w:rFonts w:ascii="Arial"/>
                <w:sz w:val="21"/>
              </w:rPr>
            </w:pPr>
          </w:p>
          <w:p w14:paraId="7F15A0C5">
            <w:pPr>
              <w:pStyle w:val="8"/>
              <w:spacing w:before="69" w:line="414" w:lineRule="auto"/>
              <w:ind w:left="110" w:right="312"/>
            </w:pPr>
            <w:r>
              <w:rPr>
                <w:spacing w:val="-1"/>
              </w:rPr>
              <w:t>政府保障草料供给→组织群众种植、储备饲草</w:t>
            </w:r>
          </w:p>
        </w:tc>
        <w:tc>
          <w:tcPr>
            <w:tcW w:w="2747" w:type="dxa"/>
            <w:vAlign w:val="top"/>
          </w:tcPr>
          <w:p w14:paraId="4B645155">
            <w:pPr>
              <w:spacing w:before="135" w:line="15" w:lineRule="exact"/>
              <w:ind w:left="1637"/>
            </w:pPr>
            <w:r>
              <w:drawing>
                <wp:inline distT="0" distB="0" distL="0" distR="0">
                  <wp:extent cx="9525" cy="9525"/>
                  <wp:effectExtent l="0" t="0" r="0" b="0"/>
                  <wp:docPr id="82" name="IM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 8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C465B4">
            <w:pPr>
              <w:pStyle w:val="8"/>
              <w:spacing w:before="56" w:line="389" w:lineRule="auto"/>
              <w:ind w:left="117" w:right="107" w:firstLine="4"/>
              <w:jc w:val="both"/>
            </w:pPr>
            <w:r>
              <w:rPr>
                <w:spacing w:val="-2"/>
              </w:rPr>
              <w:t>号召种植牧草，购买草种发给农民，发动群众储备冬用</w:t>
            </w:r>
            <w:r>
              <w:rPr>
                <w:spacing w:val="-5"/>
              </w:rPr>
              <w:t>草料</w:t>
            </w:r>
          </w:p>
        </w:tc>
      </w:tr>
      <w:tr w14:paraId="0AC40D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2747" w:type="dxa"/>
            <w:vAlign w:val="top"/>
          </w:tcPr>
          <w:p w14:paraId="02D8D76B">
            <w:pPr>
              <w:pStyle w:val="8"/>
              <w:spacing w:before="214" w:line="383" w:lineRule="auto"/>
              <w:ind w:left="117" w:hanging="1"/>
            </w:pPr>
            <w:r>
              <w:rPr>
                <w:spacing w:val="-9"/>
              </w:rPr>
              <w:t>设立牧场，推广优良羊品种，</w:t>
            </w:r>
            <w:r>
              <w:rPr>
                <w:spacing w:val="-6"/>
              </w:rPr>
              <w:t>牛羊养殖数量大幅增长</w:t>
            </w:r>
          </w:p>
        </w:tc>
        <w:tc>
          <w:tcPr>
            <w:tcW w:w="2740" w:type="dxa"/>
            <w:vAlign w:val="top"/>
          </w:tcPr>
          <w:p w14:paraId="4CFC9E75">
            <w:pPr>
              <w:pStyle w:val="8"/>
              <w:spacing w:before="214" w:line="383" w:lineRule="auto"/>
              <w:ind w:left="111" w:right="312" w:firstLine="2"/>
            </w:pPr>
            <w:r>
              <w:rPr>
                <w:spacing w:val="-4"/>
              </w:rPr>
              <w:t>建立专业养殖场地→</w:t>
            </w:r>
            <w:r>
              <w:rPr>
                <w:spacing w:val="-73"/>
              </w:rPr>
              <w:t xml:space="preserve"> </w:t>
            </w:r>
            <w:r>
              <w:rPr>
                <w:spacing w:val="-4"/>
              </w:rPr>
              <w:t>引进</w:t>
            </w:r>
            <w:r>
              <w:rPr>
                <w:spacing w:val="-2"/>
              </w:rPr>
              <w:t>推广优质畜禽品种</w:t>
            </w:r>
          </w:p>
        </w:tc>
        <w:tc>
          <w:tcPr>
            <w:tcW w:w="2747" w:type="dxa"/>
            <w:vAlign w:val="top"/>
          </w:tcPr>
          <w:p w14:paraId="39B13E35">
            <w:pPr>
              <w:spacing w:line="379" w:lineRule="auto"/>
              <w:rPr>
                <w:rFonts w:ascii="Arial"/>
                <w:sz w:val="21"/>
              </w:rPr>
            </w:pPr>
          </w:p>
          <w:p w14:paraId="2B89FFC1">
            <w:pPr>
              <w:pStyle w:val="8"/>
              <w:spacing w:before="68" w:line="219" w:lineRule="auto"/>
              <w:ind w:left="118"/>
            </w:pPr>
            <w:r>
              <w:rPr>
                <w:spacing w:val="-1"/>
              </w:rPr>
              <w:t>建立牧场，推广优质羊种</w:t>
            </w:r>
          </w:p>
        </w:tc>
      </w:tr>
    </w:tbl>
    <w:p w14:paraId="1FEA97D2">
      <w:pPr>
        <w:pStyle w:val="2"/>
        <w:spacing w:before="126" w:line="220" w:lineRule="auto"/>
        <w:ind w:left="118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5F13CAB9">
      <w:pPr>
        <w:pStyle w:val="2"/>
        <w:spacing w:before="221" w:line="219" w:lineRule="auto"/>
        <w:jc w:val="right"/>
      </w:pPr>
      <w:r>
        <w:t>历史经验：本小问可从因地制宜、政府主导与群众参与相结合、注重科技支撑</w:t>
      </w:r>
      <w:r>
        <w:rPr>
          <w:spacing w:val="-1"/>
        </w:rPr>
        <w:t>、服务体系建立与制度化推</w:t>
      </w:r>
    </w:p>
    <w:p w14:paraId="52D581B4">
      <w:pPr>
        <w:pStyle w:val="2"/>
        <w:spacing w:before="218" w:line="219" w:lineRule="auto"/>
        <w:ind w:left="126"/>
      </w:pPr>
      <w:r>
        <w:rPr>
          <w:spacing w:val="-1"/>
        </w:rPr>
        <w:t>进等角度进行概括。解题思路如下表：</w:t>
      </w:r>
    </w:p>
    <w:p w14:paraId="601B0D3C">
      <w:pPr>
        <w:spacing w:line="80" w:lineRule="exact"/>
      </w:pPr>
    </w:p>
    <w:tbl>
      <w:tblPr>
        <w:tblStyle w:val="7"/>
        <w:tblW w:w="823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47"/>
        <w:gridCol w:w="2740"/>
        <w:gridCol w:w="2747"/>
      </w:tblGrid>
      <w:tr w14:paraId="0F5931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2747" w:type="dxa"/>
            <w:vAlign w:val="top"/>
          </w:tcPr>
          <w:p w14:paraId="42205C00">
            <w:pPr>
              <w:pStyle w:val="8"/>
              <w:spacing w:before="214" w:line="219" w:lineRule="auto"/>
              <w:ind w:left="113"/>
            </w:pPr>
            <w:r>
              <w:rPr>
                <w:spacing w:val="-2"/>
              </w:rPr>
              <w:t>材料关键信息</w:t>
            </w:r>
          </w:p>
        </w:tc>
        <w:tc>
          <w:tcPr>
            <w:tcW w:w="2740" w:type="dxa"/>
            <w:vAlign w:val="top"/>
          </w:tcPr>
          <w:p w14:paraId="1BE81545">
            <w:pPr>
              <w:pStyle w:val="8"/>
              <w:spacing w:before="214" w:line="220" w:lineRule="auto"/>
              <w:ind w:left="111"/>
            </w:pPr>
            <w:r>
              <w:rPr>
                <w:spacing w:val="-3"/>
              </w:rPr>
              <w:t>推理过程</w:t>
            </w:r>
          </w:p>
        </w:tc>
        <w:tc>
          <w:tcPr>
            <w:tcW w:w="2747" w:type="dxa"/>
            <w:vAlign w:val="top"/>
          </w:tcPr>
          <w:p w14:paraId="3347D634">
            <w:pPr>
              <w:pStyle w:val="8"/>
              <w:spacing w:before="214" w:line="220" w:lineRule="auto"/>
              <w:ind w:left="118"/>
            </w:pPr>
            <w:r>
              <w:rPr>
                <w:spacing w:val="-3"/>
              </w:rPr>
              <w:t>历史经验</w:t>
            </w:r>
          </w:p>
        </w:tc>
      </w:tr>
      <w:tr w14:paraId="7CF3D9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6" w:hRule="atLeast"/>
        </w:trPr>
        <w:tc>
          <w:tcPr>
            <w:tcW w:w="2747" w:type="dxa"/>
            <w:vAlign w:val="top"/>
          </w:tcPr>
          <w:p w14:paraId="25FECAF8">
            <w:pPr>
              <w:spacing w:line="375" w:lineRule="auto"/>
              <w:rPr>
                <w:rFonts w:ascii="Arial"/>
                <w:sz w:val="21"/>
              </w:rPr>
            </w:pPr>
          </w:p>
          <w:p w14:paraId="26746894">
            <w:pPr>
              <w:pStyle w:val="8"/>
              <w:spacing w:before="68" w:line="219" w:lineRule="auto"/>
              <w:ind w:left="113"/>
            </w:pPr>
            <w:r>
              <w:rPr>
                <w:spacing w:val="-1"/>
              </w:rPr>
              <w:t>抗战边区立足战时经济发</w:t>
            </w:r>
          </w:p>
          <w:p w14:paraId="78335356">
            <w:pPr>
              <w:pStyle w:val="8"/>
              <w:spacing w:before="219" w:line="411" w:lineRule="auto"/>
              <w:ind w:left="114" w:right="110"/>
            </w:pPr>
            <w:r>
              <w:rPr>
                <w:spacing w:val="-2"/>
              </w:rPr>
              <w:t>展畜牧；建国后依据国民经</w:t>
            </w:r>
            <w:r>
              <w:rPr>
                <w:spacing w:val="-1"/>
              </w:rPr>
              <w:t>济恢复现状制定十二年远</w:t>
            </w:r>
          </w:p>
          <w:p w14:paraId="35610F2C">
            <w:pPr>
              <w:pStyle w:val="8"/>
              <w:spacing w:line="219" w:lineRule="auto"/>
              <w:ind w:left="116"/>
            </w:pPr>
            <w:r>
              <w:rPr>
                <w:spacing w:val="-4"/>
              </w:rPr>
              <w:t>景规划</w:t>
            </w:r>
          </w:p>
        </w:tc>
        <w:tc>
          <w:tcPr>
            <w:tcW w:w="2740" w:type="dxa"/>
            <w:vAlign w:val="top"/>
          </w:tcPr>
          <w:p w14:paraId="35331B84">
            <w:pPr>
              <w:spacing w:line="303" w:lineRule="auto"/>
              <w:rPr>
                <w:rFonts w:ascii="Arial"/>
                <w:sz w:val="21"/>
              </w:rPr>
            </w:pPr>
          </w:p>
          <w:p w14:paraId="2D00D5C3">
            <w:pPr>
              <w:spacing w:line="304" w:lineRule="auto"/>
              <w:rPr>
                <w:rFonts w:ascii="Arial"/>
                <w:sz w:val="21"/>
              </w:rPr>
            </w:pPr>
          </w:p>
          <w:p w14:paraId="1F3B9406">
            <w:pPr>
              <w:pStyle w:val="8"/>
              <w:spacing w:before="68" w:line="413" w:lineRule="auto"/>
              <w:ind w:left="110" w:right="312" w:firstLine="4"/>
              <w:jc w:val="both"/>
            </w:pPr>
            <w:r>
              <w:rPr>
                <w:spacing w:val="-2"/>
              </w:rPr>
              <w:t>不同时期依据自身现实条</w:t>
            </w:r>
            <w:r>
              <w:rPr>
                <w:spacing w:val="-1"/>
              </w:rPr>
              <w:t>件→制定适配畜牧发展方</w:t>
            </w:r>
            <w:r>
              <w:t>案</w:t>
            </w:r>
          </w:p>
        </w:tc>
        <w:tc>
          <w:tcPr>
            <w:tcW w:w="2747" w:type="dxa"/>
            <w:vAlign w:val="top"/>
          </w:tcPr>
          <w:p w14:paraId="3B0CAF9D">
            <w:pPr>
              <w:pStyle w:val="8"/>
              <w:spacing w:before="211" w:line="219" w:lineRule="auto"/>
              <w:ind w:left="116"/>
            </w:pPr>
            <w:r>
              <w:rPr>
                <w:spacing w:val="-1"/>
              </w:rPr>
              <w:t>抗战时期根据边区经济困</w:t>
            </w:r>
          </w:p>
          <w:p w14:paraId="659BA2AF">
            <w:pPr>
              <w:pStyle w:val="8"/>
              <w:spacing w:before="219" w:line="411" w:lineRule="auto"/>
              <w:ind w:left="136" w:right="107" w:hanging="21"/>
            </w:pPr>
            <w:r>
              <w:rPr>
                <w:spacing w:val="-1"/>
              </w:rPr>
              <w:t>难和战时需要发展畜牧，建</w:t>
            </w:r>
            <w:r>
              <w:rPr>
                <w:spacing w:val="-3"/>
              </w:rPr>
              <w:t>国后根据国民经济恢复需</w:t>
            </w:r>
          </w:p>
          <w:p w14:paraId="2C648FB1">
            <w:pPr>
              <w:pStyle w:val="8"/>
              <w:spacing w:line="378" w:lineRule="auto"/>
              <w:ind w:left="117" w:right="107"/>
            </w:pPr>
            <w:r>
              <w:rPr>
                <w:spacing w:val="-2"/>
              </w:rPr>
              <w:t>求进行规划，体现了以实际情况为出发点的方针</w:t>
            </w:r>
          </w:p>
        </w:tc>
      </w:tr>
      <w:tr w14:paraId="2BCCB3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5" w:hRule="atLeast"/>
        </w:trPr>
        <w:tc>
          <w:tcPr>
            <w:tcW w:w="2747" w:type="dxa"/>
            <w:vAlign w:val="top"/>
          </w:tcPr>
          <w:p w14:paraId="724A60E7">
            <w:pPr>
              <w:spacing w:line="306" w:lineRule="auto"/>
              <w:rPr>
                <w:rFonts w:ascii="Arial"/>
                <w:sz w:val="21"/>
              </w:rPr>
            </w:pPr>
          </w:p>
          <w:p w14:paraId="7ED50017">
            <w:pPr>
              <w:spacing w:line="307" w:lineRule="auto"/>
              <w:rPr>
                <w:rFonts w:ascii="Arial"/>
                <w:sz w:val="21"/>
              </w:rPr>
            </w:pPr>
          </w:p>
          <w:p w14:paraId="41D99EB4">
            <w:pPr>
              <w:pStyle w:val="8"/>
              <w:spacing w:before="68" w:line="412" w:lineRule="auto"/>
              <w:ind w:left="113" w:hanging="1"/>
              <w:jc w:val="both"/>
            </w:pPr>
            <w:r>
              <w:rPr>
                <w:spacing w:val="-7"/>
              </w:rPr>
              <w:t>边区政府出台政策、组织技</w:t>
            </w:r>
            <w:r>
              <w:rPr>
                <w:spacing w:val="-9"/>
              </w:rPr>
              <w:t>术人员；建国中央出台规划、</w:t>
            </w:r>
            <w:r>
              <w:rPr>
                <w:spacing w:val="-7"/>
              </w:rPr>
              <w:t>培训兽医，同时发动群众参与养殖</w:t>
            </w:r>
          </w:p>
        </w:tc>
        <w:tc>
          <w:tcPr>
            <w:tcW w:w="2740" w:type="dxa"/>
            <w:vAlign w:val="top"/>
          </w:tcPr>
          <w:p w14:paraId="75AC3DDF">
            <w:pPr>
              <w:spacing w:line="281" w:lineRule="auto"/>
              <w:rPr>
                <w:rFonts w:ascii="Arial"/>
                <w:sz w:val="21"/>
              </w:rPr>
            </w:pPr>
          </w:p>
          <w:p w14:paraId="33F1357B">
            <w:pPr>
              <w:spacing w:line="282" w:lineRule="auto"/>
              <w:rPr>
                <w:rFonts w:ascii="Arial"/>
                <w:sz w:val="21"/>
              </w:rPr>
            </w:pPr>
          </w:p>
          <w:p w14:paraId="1DF636FE">
            <w:pPr>
              <w:spacing w:line="282" w:lineRule="auto"/>
              <w:rPr>
                <w:rFonts w:ascii="Arial"/>
                <w:sz w:val="21"/>
              </w:rPr>
            </w:pPr>
          </w:p>
          <w:p w14:paraId="2CF5C023">
            <w:pPr>
              <w:pStyle w:val="8"/>
              <w:spacing w:before="68" w:line="411" w:lineRule="auto"/>
              <w:ind w:left="119" w:right="105" w:hanging="9"/>
            </w:pPr>
            <w:r>
              <w:rPr>
                <w:spacing w:val="-1"/>
              </w:rPr>
              <w:t>政府统筹政策、技术、人才</w:t>
            </w:r>
            <w:r>
              <w:rPr>
                <w:spacing w:val="-2"/>
              </w:rPr>
              <w:t>资源→动员广大群众参与</w:t>
            </w:r>
          </w:p>
          <w:p w14:paraId="1AD50EAA">
            <w:pPr>
              <w:pStyle w:val="8"/>
              <w:spacing w:line="219" w:lineRule="auto"/>
              <w:ind w:left="112"/>
            </w:pPr>
            <w:r>
              <w:rPr>
                <w:spacing w:val="-5"/>
              </w:rPr>
              <w:t>生产</w:t>
            </w:r>
          </w:p>
        </w:tc>
        <w:tc>
          <w:tcPr>
            <w:tcW w:w="2747" w:type="dxa"/>
            <w:vAlign w:val="top"/>
          </w:tcPr>
          <w:p w14:paraId="52EC768C">
            <w:pPr>
              <w:pStyle w:val="8"/>
              <w:spacing w:before="218" w:line="411" w:lineRule="auto"/>
              <w:ind w:left="115" w:right="107" w:firstLine="3"/>
            </w:pPr>
            <w:r>
              <w:rPr>
                <w:spacing w:val="-4"/>
              </w:rPr>
              <w:t>从边区政府到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1956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年中央</w:t>
            </w:r>
            <w:r>
              <w:rPr>
                <w:spacing w:val="-1"/>
              </w:rPr>
              <w:t>政府，均由政府出台政策、提供技术、培训干部，同时指导群众科学养殖，这体现</w:t>
            </w:r>
            <w:r>
              <w:rPr>
                <w:spacing w:val="-4"/>
              </w:rPr>
              <w:t>了“一盘棋</w:t>
            </w:r>
            <w:r>
              <w:rPr>
                <w:spacing w:val="-70"/>
              </w:rPr>
              <w:t xml:space="preserve"> </w:t>
            </w:r>
            <w:r>
              <w:rPr>
                <w:spacing w:val="-4"/>
              </w:rPr>
              <w:t>”下的有效动</w:t>
            </w:r>
          </w:p>
          <w:p w14:paraId="03A7E784">
            <w:pPr>
              <w:pStyle w:val="8"/>
              <w:spacing w:line="220" w:lineRule="auto"/>
              <w:ind w:left="124"/>
            </w:pPr>
            <w:r>
              <w:t>员</w:t>
            </w:r>
          </w:p>
        </w:tc>
      </w:tr>
      <w:tr w14:paraId="7149DF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3" w:hRule="atLeast"/>
        </w:trPr>
        <w:tc>
          <w:tcPr>
            <w:tcW w:w="2747" w:type="dxa"/>
            <w:vAlign w:val="top"/>
          </w:tcPr>
          <w:p w14:paraId="7E228E78">
            <w:pPr>
              <w:spacing w:line="302" w:lineRule="auto"/>
              <w:rPr>
                <w:rFonts w:ascii="Arial"/>
                <w:sz w:val="21"/>
              </w:rPr>
            </w:pPr>
          </w:p>
          <w:p w14:paraId="70FDAAD1">
            <w:pPr>
              <w:spacing w:line="302" w:lineRule="auto"/>
              <w:rPr>
                <w:rFonts w:ascii="Arial"/>
                <w:sz w:val="21"/>
              </w:rPr>
            </w:pPr>
          </w:p>
          <w:p w14:paraId="25B13988">
            <w:pPr>
              <w:pStyle w:val="8"/>
              <w:spacing w:before="68" w:line="413" w:lineRule="auto"/>
              <w:ind w:left="126" w:right="110" w:hanging="14"/>
              <w:jc w:val="both"/>
            </w:pPr>
            <w:r>
              <w:rPr>
                <w:spacing w:val="-1"/>
              </w:rPr>
              <w:t>边区研制疫苗防治牛瘟；建</w:t>
            </w:r>
            <w:r>
              <w:rPr>
                <w:spacing w:val="-3"/>
              </w:rPr>
              <w:t>国推广青贮饲料、开展兽疫</w:t>
            </w:r>
            <w:r>
              <w:rPr>
                <w:spacing w:val="-6"/>
              </w:rPr>
              <w:t>防治运动</w:t>
            </w:r>
          </w:p>
        </w:tc>
        <w:tc>
          <w:tcPr>
            <w:tcW w:w="2740" w:type="dxa"/>
            <w:vAlign w:val="top"/>
          </w:tcPr>
          <w:p w14:paraId="5EB6EEB1">
            <w:pPr>
              <w:spacing w:line="301" w:lineRule="auto"/>
              <w:rPr>
                <w:rFonts w:ascii="Arial"/>
                <w:sz w:val="21"/>
              </w:rPr>
            </w:pPr>
          </w:p>
          <w:p w14:paraId="2BDA86B2">
            <w:pPr>
              <w:spacing w:line="302" w:lineRule="auto"/>
              <w:rPr>
                <w:rFonts w:ascii="Arial"/>
                <w:sz w:val="21"/>
              </w:rPr>
            </w:pPr>
          </w:p>
          <w:p w14:paraId="4D5403F0">
            <w:pPr>
              <w:pStyle w:val="8"/>
              <w:spacing w:before="69" w:line="413" w:lineRule="auto"/>
              <w:ind w:left="112" w:right="105"/>
              <w:jc w:val="both"/>
            </w:pPr>
            <w:r>
              <w:rPr>
                <w:spacing w:val="-2"/>
              </w:rPr>
              <w:t>依靠兽医、农技手段解决养</w:t>
            </w:r>
            <w:r>
              <w:rPr>
                <w:spacing w:val="-4"/>
              </w:rPr>
              <w:t>殖疫病、饲料难题→</w:t>
            </w:r>
            <w:r>
              <w:rPr>
                <w:spacing w:val="-71"/>
              </w:rPr>
              <w:t xml:space="preserve"> </w:t>
            </w:r>
            <w:r>
              <w:rPr>
                <w:spacing w:val="-4"/>
              </w:rPr>
              <w:t>以科技</w:t>
            </w:r>
            <w:r>
              <w:rPr>
                <w:spacing w:val="-3"/>
              </w:rPr>
              <w:t>赋能生产</w:t>
            </w:r>
          </w:p>
        </w:tc>
        <w:tc>
          <w:tcPr>
            <w:tcW w:w="2747" w:type="dxa"/>
            <w:vAlign w:val="top"/>
          </w:tcPr>
          <w:p w14:paraId="00246131">
            <w:pPr>
              <w:pStyle w:val="8"/>
              <w:spacing w:before="210" w:line="411" w:lineRule="auto"/>
              <w:ind w:left="117" w:right="150"/>
            </w:pPr>
            <w:r>
              <w:rPr>
                <w:spacing w:val="-3"/>
              </w:rPr>
              <w:t>无论是</w:t>
            </w:r>
            <w:r>
              <w:rPr>
                <w:spacing w:val="-37"/>
              </w:rPr>
              <w:t xml:space="preserve"> </w:t>
            </w:r>
            <w:r>
              <w:rPr>
                <w:spacing w:val="-3"/>
              </w:rPr>
              <w:t>40</w:t>
            </w:r>
            <w:r>
              <w:rPr>
                <w:spacing w:val="-43"/>
              </w:rPr>
              <w:t xml:space="preserve"> </w:t>
            </w:r>
            <w:r>
              <w:rPr>
                <w:spacing w:val="-3"/>
              </w:rPr>
              <w:t>年代的“研制疫</w:t>
            </w:r>
            <w:r>
              <w:rPr>
                <w:spacing w:val="-5"/>
              </w:rPr>
              <w:t>苗</w:t>
            </w:r>
            <w:r>
              <w:rPr>
                <w:spacing w:val="-78"/>
              </w:rPr>
              <w:t xml:space="preserve"> </w:t>
            </w:r>
            <w:r>
              <w:rPr>
                <w:spacing w:val="-5"/>
              </w:rPr>
              <w:t>”，还是</w:t>
            </w:r>
            <w:r>
              <w:rPr>
                <w:spacing w:val="-40"/>
              </w:rPr>
              <w:t xml:space="preserve"> </w:t>
            </w:r>
            <w:r>
              <w:rPr>
                <w:spacing w:val="-5"/>
              </w:rPr>
              <w:t>50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年代的“防</w:t>
            </w:r>
            <w:r>
              <w:rPr>
                <w:spacing w:val="-8"/>
              </w:rPr>
              <w:t>治兽疫、推广青贮饲料</w:t>
            </w:r>
            <w:r>
              <w:rPr>
                <w:spacing w:val="-67"/>
              </w:rPr>
              <w:t xml:space="preserve"> </w:t>
            </w:r>
            <w:r>
              <w:rPr>
                <w:spacing w:val="-8"/>
              </w:rPr>
              <w:t>”，</w:t>
            </w:r>
            <w:r>
              <w:rPr>
                <w:spacing w:val="-1"/>
              </w:rPr>
              <w:t>都体现了将科学技术应用</w:t>
            </w:r>
          </w:p>
          <w:p w14:paraId="40125C41">
            <w:pPr>
              <w:pStyle w:val="8"/>
              <w:spacing w:line="218" w:lineRule="auto"/>
              <w:ind w:left="119"/>
            </w:pPr>
            <w:r>
              <w:rPr>
                <w:spacing w:val="-2"/>
              </w:rPr>
              <w:t>于生产实践，促进产业升级</w:t>
            </w:r>
          </w:p>
        </w:tc>
      </w:tr>
    </w:tbl>
    <w:p w14:paraId="54BF9EB1">
      <w:pPr>
        <w:spacing w:line="250" w:lineRule="auto"/>
        <w:rPr>
          <w:rFonts w:ascii="Arial"/>
          <w:sz w:val="21"/>
        </w:rPr>
      </w:pPr>
    </w:p>
    <w:p w14:paraId="27553CEC">
      <w:pPr>
        <w:spacing w:line="250" w:lineRule="auto"/>
        <w:rPr>
          <w:rFonts w:ascii="Arial"/>
          <w:sz w:val="21"/>
        </w:rPr>
      </w:pPr>
    </w:p>
    <w:p w14:paraId="5356F25A">
      <w:pPr>
        <w:spacing w:line="251" w:lineRule="auto"/>
        <w:rPr>
          <w:rFonts w:ascii="Arial"/>
          <w:sz w:val="21"/>
        </w:rPr>
      </w:pPr>
    </w:p>
    <w:p w14:paraId="34D1B0A6">
      <w:pPr>
        <w:spacing w:line="251" w:lineRule="auto"/>
        <w:rPr>
          <w:rFonts w:ascii="Arial"/>
          <w:sz w:val="21"/>
        </w:rPr>
      </w:pPr>
    </w:p>
    <w:p w14:paraId="15277F5A">
      <w:pPr>
        <w:spacing w:line="251" w:lineRule="auto"/>
        <w:rPr>
          <w:rFonts w:ascii="Arial"/>
          <w:sz w:val="21"/>
        </w:rPr>
      </w:pPr>
    </w:p>
    <w:p w14:paraId="0C35BB8C">
      <w:pPr>
        <w:pStyle w:val="2"/>
        <w:spacing w:before="68" w:line="219" w:lineRule="auto"/>
        <w:ind w:left="4236"/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3B9A5A66">
      <w:pPr>
        <w:spacing w:line="219" w:lineRule="auto"/>
        <w:sectPr>
          <w:pgSz w:w="11900" w:h="16839"/>
          <w:pgMar w:top="892" w:right="1159" w:bottom="0" w:left="960" w:header="0" w:footer="0" w:gutter="0"/>
          <w:cols w:space="720" w:num="1"/>
        </w:sectPr>
      </w:pPr>
    </w:p>
    <w:p w14:paraId="1A2F16CB">
      <w:pPr>
        <w:spacing w:line="375" w:lineRule="exact"/>
        <w:ind w:firstLine="1440"/>
      </w:pPr>
    </w:p>
    <w:p w14:paraId="53CC9760">
      <w:pPr>
        <w:spacing w:line="52" w:lineRule="exact"/>
      </w:pPr>
    </w:p>
    <w:tbl>
      <w:tblPr>
        <w:tblStyle w:val="7"/>
        <w:tblW w:w="823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47"/>
        <w:gridCol w:w="2740"/>
        <w:gridCol w:w="2747"/>
      </w:tblGrid>
      <w:tr w14:paraId="1449876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0" w:hRule="atLeast"/>
        </w:trPr>
        <w:tc>
          <w:tcPr>
            <w:tcW w:w="2747" w:type="dxa"/>
            <w:vAlign w:val="top"/>
          </w:tcPr>
          <w:p w14:paraId="129C635F">
            <w:pPr>
              <w:spacing w:line="300" w:lineRule="auto"/>
              <w:rPr>
                <w:rFonts w:ascii="Arial"/>
                <w:sz w:val="21"/>
              </w:rPr>
            </w:pPr>
          </w:p>
          <w:p w14:paraId="411A0283">
            <w:pPr>
              <w:spacing w:line="300" w:lineRule="auto"/>
              <w:rPr>
                <w:rFonts w:ascii="Arial"/>
                <w:sz w:val="21"/>
              </w:rPr>
            </w:pPr>
          </w:p>
          <w:p w14:paraId="0C72798F">
            <w:pPr>
              <w:pStyle w:val="8"/>
              <w:spacing w:before="68" w:line="413" w:lineRule="auto"/>
              <w:ind w:left="112" w:right="110"/>
              <w:jc w:val="both"/>
            </w:pPr>
            <w:r>
              <w:rPr>
                <w:spacing w:val="-1"/>
              </w:rPr>
              <w:t>边区临时组织应对抗疫；建国搭建兽医工作站、培训专业干部、建立检疫制度</w:t>
            </w:r>
          </w:p>
        </w:tc>
        <w:tc>
          <w:tcPr>
            <w:tcW w:w="2740" w:type="dxa"/>
            <w:vAlign w:val="top"/>
          </w:tcPr>
          <w:p w14:paraId="2250DE9F">
            <w:pPr>
              <w:spacing w:line="301" w:lineRule="auto"/>
              <w:rPr>
                <w:rFonts w:ascii="Arial"/>
                <w:sz w:val="21"/>
              </w:rPr>
            </w:pPr>
          </w:p>
          <w:p w14:paraId="0B57F526">
            <w:pPr>
              <w:spacing w:line="301" w:lineRule="auto"/>
              <w:rPr>
                <w:rFonts w:ascii="Arial"/>
                <w:sz w:val="21"/>
              </w:rPr>
            </w:pPr>
          </w:p>
          <w:p w14:paraId="39C9A3D8">
            <w:pPr>
              <w:pStyle w:val="8"/>
              <w:spacing w:before="68" w:line="219" w:lineRule="auto"/>
              <w:ind w:left="113"/>
            </w:pPr>
            <w:r>
              <w:rPr>
                <w:spacing w:val="-1"/>
              </w:rPr>
              <w:t>从临时应急防疫→逐步搭</w:t>
            </w:r>
          </w:p>
          <w:p w14:paraId="260C7441">
            <w:pPr>
              <w:pStyle w:val="8"/>
              <w:spacing w:before="217" w:line="414" w:lineRule="auto"/>
              <w:ind w:left="111" w:right="105" w:firstLine="2"/>
            </w:pPr>
            <w:r>
              <w:rPr>
                <w:spacing w:val="-2"/>
              </w:rPr>
              <w:t>建常态化、规范化畜牧公共</w:t>
            </w:r>
            <w:r>
              <w:rPr>
                <w:spacing w:val="-3"/>
              </w:rPr>
              <w:t>服务体系</w:t>
            </w:r>
          </w:p>
        </w:tc>
        <w:tc>
          <w:tcPr>
            <w:tcW w:w="2747" w:type="dxa"/>
            <w:vAlign w:val="top"/>
          </w:tcPr>
          <w:p w14:paraId="11FE48D4">
            <w:pPr>
              <w:spacing w:before="135" w:line="15" w:lineRule="exact"/>
              <w:ind w:left="1637"/>
            </w:pPr>
            <w:r>
              <w:drawing>
                <wp:inline distT="0" distB="0" distL="0" distR="0">
                  <wp:extent cx="9525" cy="9525"/>
                  <wp:effectExtent l="0" t="0" r="0" b="0"/>
                  <wp:docPr id="90" name="IM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 9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3DB5FF">
            <w:pPr>
              <w:pStyle w:val="8"/>
              <w:spacing w:before="56" w:line="219" w:lineRule="auto"/>
              <w:ind w:left="118"/>
            </w:pPr>
            <w:r>
              <w:rPr>
                <w:spacing w:val="-1"/>
              </w:rPr>
              <w:t>从临时性应对抗兽疫到建</w:t>
            </w:r>
          </w:p>
          <w:p w14:paraId="54E5166E">
            <w:pPr>
              <w:pStyle w:val="8"/>
              <w:spacing w:before="219" w:line="411" w:lineRule="auto"/>
              <w:ind w:left="116" w:right="107"/>
            </w:pPr>
            <w:r>
              <w:rPr>
                <w:spacing w:val="-4"/>
              </w:rPr>
              <w:t>立“工作站、检疫制度</w:t>
            </w:r>
            <w:r>
              <w:rPr>
                <w:spacing w:val="-70"/>
              </w:rPr>
              <w:t xml:space="preserve"> </w:t>
            </w:r>
            <w:r>
              <w:rPr>
                <w:spacing w:val="-4"/>
              </w:rPr>
              <w:t>”，</w:t>
            </w:r>
            <w:r>
              <w:rPr>
                <w:spacing w:val="-1"/>
              </w:rPr>
              <w:t>体现了政府向制度化、系统化的公共服务体系发力的</w:t>
            </w:r>
          </w:p>
          <w:p w14:paraId="4816AB6A">
            <w:pPr>
              <w:pStyle w:val="8"/>
              <w:spacing w:line="224" w:lineRule="auto"/>
              <w:ind w:left="117"/>
            </w:pPr>
            <w:r>
              <w:rPr>
                <w:spacing w:val="-5"/>
              </w:rPr>
              <w:t>经验</w:t>
            </w:r>
          </w:p>
        </w:tc>
      </w:tr>
    </w:tbl>
    <w:p w14:paraId="12FD6742">
      <w:pPr>
        <w:spacing w:line="263" w:lineRule="auto"/>
        <w:rPr>
          <w:rFonts w:ascii="Arial"/>
          <w:sz w:val="21"/>
        </w:rPr>
      </w:pPr>
    </w:p>
    <w:p w14:paraId="071BCBB4">
      <w:pPr>
        <w:spacing w:line="263" w:lineRule="auto"/>
        <w:rPr>
          <w:rFonts w:ascii="Arial"/>
          <w:sz w:val="21"/>
        </w:rPr>
      </w:pPr>
    </w:p>
    <w:p w14:paraId="1A12A83E">
      <w:pPr>
        <w:pStyle w:val="2"/>
        <w:spacing w:before="68" w:line="219" w:lineRule="auto"/>
        <w:ind w:left="144"/>
      </w:pPr>
      <w:r>
        <w:rPr>
          <w:rFonts w:ascii="Times New Roman" w:hAnsi="Times New Roman" w:eastAsia="Times New Roman" w:cs="Times New Roman"/>
          <w:spacing w:val="-4"/>
        </w:rPr>
        <w:t>19.</w:t>
      </w:r>
      <w:r>
        <w:rPr>
          <w:rFonts w:ascii="Times New Roman" w:hAnsi="Times New Roman" w:eastAsia="Times New Roman" w:cs="Times New Roman"/>
          <w:spacing w:val="17"/>
        </w:rPr>
        <w:t xml:space="preserve">  </w:t>
      </w:r>
      <w:r>
        <w:rPr>
          <w:spacing w:val="-4"/>
        </w:rPr>
        <w:t>阅读材料，完成下列要求。</w:t>
      </w:r>
    </w:p>
    <w:p w14:paraId="2052D6CC">
      <w:pPr>
        <w:spacing w:before="219" w:line="410" w:lineRule="auto"/>
        <w:ind w:left="137" w:right="248" w:firstLine="410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材料  古希腊罗马时期，戏剧演出非常流行，规模宏大的剧场比比皆是。中古</w:t>
      </w:r>
      <w:r>
        <w:rPr>
          <w:rFonts w:ascii="楷体" w:hAnsi="楷体" w:eastAsia="楷体" w:cs="楷体"/>
          <w:spacing w:val="-1"/>
          <w:sz w:val="21"/>
          <w:szCs w:val="21"/>
        </w:rPr>
        <w:t>时期，欧洲原有剧场大</w:t>
      </w:r>
      <w:r>
        <w:rPr>
          <w:rFonts w:ascii="楷体" w:hAnsi="楷体" w:eastAsia="楷体" w:cs="楷体"/>
          <w:sz w:val="21"/>
          <w:szCs w:val="21"/>
        </w:rPr>
        <w:t>多遭到破坏，教堂、市镇广场和旅店庭院都曾成为戏剧演出的</w:t>
      </w:r>
      <w:r>
        <w:rPr>
          <w:rFonts w:ascii="楷体" w:hAnsi="楷体" w:eastAsia="楷体" w:cs="楷体"/>
          <w:spacing w:val="-1"/>
          <w:sz w:val="21"/>
          <w:szCs w:val="21"/>
        </w:rPr>
        <w:t>场所。文艺复兴时期，意大利、西班牙、英国的戏剧创作日益繁荣，古代的剧场建筑艺术也得到继承和发展。</w:t>
      </w:r>
    </w:p>
    <w:p w14:paraId="31CED4FE">
      <w:pPr>
        <w:spacing w:before="5" w:line="409" w:lineRule="auto"/>
        <w:ind w:left="129" w:right="163" w:firstLine="41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2"/>
          <w:sz w:val="21"/>
          <w:szCs w:val="21"/>
        </w:rPr>
        <w:t>在英国，剧团起初多租用旅馆、酒馆进行表演，16</w:t>
      </w:r>
      <w:r>
        <w:rPr>
          <w:rFonts w:ascii="楷体" w:hAnsi="楷体" w:eastAsia="楷体" w:cs="楷体"/>
          <w:spacing w:val="-42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世纪</w:t>
      </w:r>
      <w:r>
        <w:rPr>
          <w:rFonts w:ascii="楷体" w:hAnsi="楷体" w:eastAsia="楷体" w:cs="楷体"/>
          <w:spacing w:val="-46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70</w:t>
      </w:r>
      <w:r>
        <w:rPr>
          <w:rFonts w:ascii="楷体" w:hAnsi="楷体" w:eastAsia="楷体" w:cs="楷体"/>
          <w:spacing w:val="-47"/>
          <w:sz w:val="21"/>
          <w:szCs w:val="21"/>
        </w:rPr>
        <w:t xml:space="preserve"> </w:t>
      </w:r>
      <w:r>
        <w:rPr>
          <w:rFonts w:ascii="楷体" w:hAnsi="楷体" w:eastAsia="楷体" w:cs="楷体"/>
          <w:spacing w:val="-2"/>
          <w:sz w:val="21"/>
          <w:szCs w:val="21"/>
        </w:rPr>
        <w:t>年代之后，固定剧场逐渐兴起。1574—1642</w:t>
      </w:r>
      <w:r>
        <w:rPr>
          <w:rFonts w:ascii="楷体" w:hAnsi="楷体" w:eastAsia="楷体" w:cs="楷体"/>
          <w:sz w:val="21"/>
          <w:szCs w:val="21"/>
        </w:rPr>
        <w:t>年，伦敦剧场的观众从大约20</w:t>
      </w:r>
      <w:r>
        <w:rPr>
          <w:rFonts w:ascii="楷体" w:hAnsi="楷体" w:eastAsia="楷体" w:cs="楷体"/>
          <w:spacing w:val="-29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万人增长到近</w:t>
      </w:r>
      <w:r>
        <w:rPr>
          <w:rFonts w:ascii="楷体" w:hAnsi="楷体" w:eastAsia="楷体" w:cs="楷体"/>
          <w:spacing w:val="-50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40</w:t>
      </w:r>
      <w:r>
        <w:rPr>
          <w:rFonts w:ascii="楷体" w:hAnsi="楷体" w:eastAsia="楷体" w:cs="楷体"/>
          <w:spacing w:val="-37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万人，其中包括贵族、商人、手工业者、学徒、学生等。</w:t>
      </w:r>
    </w:p>
    <w:p w14:paraId="796AD5A5">
      <w:pPr>
        <w:spacing w:before="5" w:line="409" w:lineRule="auto"/>
        <w:ind w:left="130" w:right="248" w:firstLine="2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除经典剧目外，剧场还演出大量新剧。主题多为鼓励追求财富、探索人</w:t>
      </w:r>
      <w:r>
        <w:rPr>
          <w:rFonts w:ascii="楷体" w:hAnsi="楷体" w:eastAsia="楷体" w:cs="楷体"/>
          <w:spacing w:val="-1"/>
          <w:sz w:val="21"/>
          <w:szCs w:val="21"/>
        </w:rPr>
        <w:t>与自然的奥秘等。随着王室逐渐取</w:t>
      </w:r>
      <w:r>
        <w:rPr>
          <w:rFonts w:ascii="楷体" w:hAnsi="楷体" w:eastAsia="楷体" w:cs="楷体"/>
          <w:sz w:val="21"/>
          <w:szCs w:val="21"/>
        </w:rPr>
        <w:t>代教会成为戏剧审查与管理的主要力量，剧场的演出时</w:t>
      </w:r>
      <w:r>
        <w:rPr>
          <w:rFonts w:ascii="楷体" w:hAnsi="楷体" w:eastAsia="楷体" w:cs="楷体"/>
          <w:spacing w:val="-1"/>
          <w:sz w:val="21"/>
          <w:szCs w:val="21"/>
        </w:rPr>
        <w:t>间也不再局限于宗教节日。</w:t>
      </w:r>
    </w:p>
    <w:p w14:paraId="38952C1C">
      <w:pPr>
        <w:spacing w:before="7" w:line="411" w:lineRule="auto"/>
        <w:ind w:left="126" w:right="196" w:firstLine="432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17</w:t>
      </w:r>
      <w:r>
        <w:rPr>
          <w:rFonts w:ascii="楷体" w:hAnsi="楷体" w:eastAsia="楷体" w:cs="楷体"/>
          <w:spacing w:val="-47"/>
          <w:sz w:val="21"/>
          <w:szCs w:val="21"/>
        </w:rPr>
        <w:t xml:space="preserve"> </w:t>
      </w:r>
      <w:r>
        <w:rPr>
          <w:rFonts w:ascii="楷体" w:hAnsi="楷体" w:eastAsia="楷体" w:cs="楷体"/>
          <w:sz w:val="21"/>
          <w:szCs w:val="21"/>
        </w:rPr>
        <w:t>世纪，法国的剧场因专制的文艺政策而</w:t>
      </w:r>
      <w:r>
        <w:rPr>
          <w:rFonts w:ascii="楷体" w:hAnsi="楷体" w:eastAsia="楷体" w:cs="楷体"/>
          <w:spacing w:val="-1"/>
          <w:sz w:val="21"/>
          <w:szCs w:val="21"/>
        </w:rPr>
        <w:t>发展缓慢，到大革命时期，巴黎剧场的数量显著增加，革命</w:t>
      </w:r>
      <w:r>
        <w:rPr>
          <w:rFonts w:ascii="楷体" w:hAnsi="楷体" w:eastAsia="楷体" w:cs="楷体"/>
          <w:sz w:val="21"/>
          <w:szCs w:val="21"/>
        </w:rPr>
        <w:t>精神也在剧场中得到体现。剧场演出的新剧多是对时事的直接反映或评论。民众观剧时</w:t>
      </w:r>
      <w:r>
        <w:rPr>
          <w:rFonts w:ascii="楷体" w:hAnsi="楷体" w:eastAsia="楷体" w:cs="楷体"/>
          <w:spacing w:val="-1"/>
          <w:sz w:val="21"/>
          <w:szCs w:val="21"/>
        </w:rPr>
        <w:t>，会把带来的诗句</w:t>
      </w:r>
      <w:r>
        <w:rPr>
          <w:rFonts w:ascii="楷体" w:hAnsi="楷体" w:eastAsia="楷体" w:cs="楷体"/>
          <w:sz w:val="21"/>
          <w:szCs w:val="21"/>
        </w:rPr>
        <w:t>与歌曲抛到舞台上供演员朗读或演唱，有时在演出结束之际登上舞台亲自演唱一首歌曲</w:t>
      </w:r>
      <w:r>
        <w:rPr>
          <w:rFonts w:ascii="楷体" w:hAnsi="楷体" w:eastAsia="楷体" w:cs="楷体"/>
          <w:spacing w:val="-1"/>
          <w:sz w:val="21"/>
          <w:szCs w:val="21"/>
        </w:rPr>
        <w:t>，还会用掌声或嘘声表明自己的立场。</w:t>
      </w:r>
    </w:p>
    <w:p w14:paraId="0F9E38C8">
      <w:pPr>
        <w:spacing w:line="224" w:lineRule="auto"/>
        <w:ind w:left="6505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——摘编自廖可兑《西欧戏剧史》等</w:t>
      </w:r>
    </w:p>
    <w:p w14:paraId="1035B582">
      <w:pPr>
        <w:pStyle w:val="2"/>
        <w:spacing w:before="208" w:line="223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）根据材料并结合所学知识，说明近代欧洲剧场发展的原因。</w:t>
      </w:r>
    </w:p>
    <w:p w14:paraId="7F4FFB0E">
      <w:pPr>
        <w:pStyle w:val="2"/>
        <w:spacing w:before="215" w:line="222" w:lineRule="auto"/>
        <w:ind w:left="133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）根据材料并结合所学知识，阐述剧场在欧洲文化中的价值。</w:t>
      </w:r>
    </w:p>
    <w:p w14:paraId="2B8C5169">
      <w:pPr>
        <w:pStyle w:val="2"/>
        <w:spacing w:before="217" w:line="411" w:lineRule="auto"/>
        <w:ind w:left="128" w:hanging="10"/>
        <w:jc w:val="both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）原因：①经济基础：随着资本主义萌芽和商品经济发</w:t>
      </w:r>
      <w:r>
        <w:rPr>
          <w:spacing w:val="-1"/>
        </w:rPr>
        <w:t>展，市民阶层壮大，形成了巨大的娱乐</w:t>
      </w:r>
      <w:r>
        <w:rPr>
          <w:spacing w:val="-2"/>
        </w:rPr>
        <w:t>文化消费需求。②政治环境：王室取代教会成为文化支持者（如英国王室对剧场的支持</w:t>
      </w:r>
      <w:r>
        <w:rPr>
          <w:spacing w:val="-45"/>
        </w:rPr>
        <w:t>），</w:t>
      </w:r>
      <w:r>
        <w:rPr>
          <w:spacing w:val="-2"/>
        </w:rPr>
        <w:t>削弱了宗教干预，</w:t>
      </w:r>
      <w:r>
        <w:rPr>
          <w:spacing w:val="2"/>
        </w:rPr>
        <w:t>提供了有利的政策环境。③文化思潮：文艺复兴和启蒙运动推动了人文</w:t>
      </w:r>
      <w:r>
        <w:rPr>
          <w:spacing w:val="1"/>
        </w:rPr>
        <w:t>主义和思想解放，催生了反映现世</w:t>
      </w:r>
      <w:r>
        <w:rPr>
          <w:spacing w:val="-1"/>
        </w:rPr>
        <w:t>生活、追求财富、探索自然的新剧目。</w:t>
      </w:r>
    </w:p>
    <w:p w14:paraId="62086F27">
      <w:pPr>
        <w:pStyle w:val="2"/>
        <w:spacing w:before="3" w:line="413" w:lineRule="auto"/>
        <w:ind w:left="129" w:right="87" w:firstLine="4"/>
        <w:jc w:val="both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）文化价值：①文化传承与创新：剧场继承了古希腊罗马的戏剧传统并加以发展，同时也不断创新艺术</w:t>
      </w:r>
      <w:r>
        <w:rPr>
          <w:spacing w:val="2"/>
        </w:rPr>
        <w:t>形式与内容。②社会教育功能：剧场是教化民众、传播新知的重要平台</w:t>
      </w:r>
      <w:r>
        <w:rPr>
          <w:spacing w:val="1"/>
        </w:rPr>
        <w:t>。如英国鼓励追求财富、探索自然</w:t>
      </w:r>
      <w:r>
        <w:rPr>
          <w:spacing w:val="-1"/>
        </w:rPr>
        <w:t>的剧目，法国大革命时期传播革命精神，客观上起到了启迪民智、激发社会变革</w:t>
      </w:r>
      <w:r>
        <w:rPr>
          <w:spacing w:val="-2"/>
        </w:rPr>
        <w:t>的作用。③政治文化中心：</w:t>
      </w:r>
      <w:r>
        <w:rPr>
          <w:spacing w:val="-1"/>
        </w:rPr>
        <w:t>剧场是公共话语空间和舆论场。民众在这里表达对国家、社会的看法（如法国大革命时期观众互动</w:t>
      </w:r>
      <w:r>
        <w:rPr>
          <w:spacing w:val="-45"/>
        </w:rPr>
        <w:t>），</w:t>
      </w:r>
      <w:r>
        <w:rPr>
          <w:spacing w:val="-1"/>
        </w:rPr>
        <w:t>成为</w:t>
      </w:r>
    </w:p>
    <w:p w14:paraId="6A81B7D0">
      <w:pPr>
        <w:pStyle w:val="2"/>
        <w:spacing w:before="161" w:line="219" w:lineRule="auto"/>
        <w:ind w:left="4236"/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125095</wp:posOffset>
            </wp:positionV>
            <wp:extent cx="9525" cy="9525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14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34649031">
      <w:pPr>
        <w:spacing w:line="219" w:lineRule="auto"/>
        <w:sectPr>
          <w:pgSz w:w="11900" w:h="16839"/>
          <w:pgMar w:top="892" w:right="910" w:bottom="0" w:left="960" w:header="0" w:footer="0" w:gutter="0"/>
          <w:cols w:space="720" w:num="1"/>
        </w:sectPr>
      </w:pPr>
    </w:p>
    <w:p w14:paraId="41B4206F">
      <w:pPr>
        <w:spacing w:line="375" w:lineRule="exact"/>
        <w:ind w:firstLine="1440"/>
      </w:pPr>
    </w:p>
    <w:p w14:paraId="2D33EB9A">
      <w:pPr>
        <w:pStyle w:val="2"/>
        <w:spacing w:before="179" w:line="413" w:lineRule="auto"/>
        <w:ind w:left="129" w:hanging="2"/>
      </w:pPr>
      <w:r>
        <w:rPr>
          <w:spacing w:val="2"/>
        </w:rPr>
        <w:t>政治思潮的催化剂。④身份认同与整合：不同阶层的人（贵族与平民）汇聚</w:t>
      </w:r>
      <w:r>
        <w:rPr>
          <w:spacing w:val="1"/>
        </w:rPr>
        <w:t>在剧场，在一定程度上促进了</w:t>
      </w:r>
      <w:r>
        <w:rPr>
          <w:spacing w:val="-1"/>
        </w:rPr>
        <w:t>社会不同阶层间的文化交流与身份认同。</w:t>
      </w:r>
    </w:p>
    <w:p w14:paraId="2301633C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4148AF67">
      <w:pPr>
        <w:pStyle w:val="2"/>
        <w:spacing w:before="213" w:line="220" w:lineRule="auto"/>
        <w:ind w:left="118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48D4161B">
      <w:pPr>
        <w:pStyle w:val="2"/>
        <w:spacing w:before="221" w:line="219" w:lineRule="auto"/>
        <w:ind w:left="133"/>
      </w:pPr>
      <w:r>
        <w:t>原因：本小问可从经济基础、政治环境、文化思潮等</w:t>
      </w:r>
      <w:r>
        <w:rPr>
          <w:spacing w:val="-1"/>
        </w:rPr>
        <w:t>角度进行概括。解题思路如下表：</w:t>
      </w:r>
    </w:p>
    <w:p w14:paraId="0CC5A145">
      <w:pPr>
        <w:spacing w:line="88" w:lineRule="exact"/>
      </w:pPr>
    </w:p>
    <w:tbl>
      <w:tblPr>
        <w:tblStyle w:val="7"/>
        <w:tblW w:w="823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47"/>
        <w:gridCol w:w="2740"/>
        <w:gridCol w:w="2747"/>
      </w:tblGrid>
      <w:tr w14:paraId="3A5C84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2747" w:type="dxa"/>
            <w:vAlign w:val="top"/>
          </w:tcPr>
          <w:p w14:paraId="19C14133">
            <w:pPr>
              <w:pStyle w:val="8"/>
              <w:spacing w:before="205" w:line="219" w:lineRule="auto"/>
              <w:ind w:left="113"/>
            </w:pPr>
            <w:r>
              <w:rPr>
                <w:spacing w:val="-2"/>
              </w:rPr>
              <w:t>材料关键信息</w:t>
            </w:r>
          </w:p>
        </w:tc>
        <w:tc>
          <w:tcPr>
            <w:tcW w:w="2740" w:type="dxa"/>
            <w:vAlign w:val="top"/>
          </w:tcPr>
          <w:p w14:paraId="1D9851DD">
            <w:pPr>
              <w:pStyle w:val="8"/>
              <w:spacing w:before="205" w:line="220" w:lineRule="auto"/>
              <w:ind w:left="111"/>
            </w:pPr>
            <w:r>
              <w:rPr>
                <w:spacing w:val="-3"/>
              </w:rPr>
              <w:t>推理过程</w:t>
            </w:r>
          </w:p>
        </w:tc>
        <w:tc>
          <w:tcPr>
            <w:tcW w:w="2747" w:type="dxa"/>
            <w:vAlign w:val="top"/>
          </w:tcPr>
          <w:p w14:paraId="4DA5970A">
            <w:pPr>
              <w:pStyle w:val="8"/>
              <w:spacing w:before="205" w:line="222" w:lineRule="auto"/>
              <w:ind w:left="121"/>
            </w:pPr>
            <w:r>
              <w:rPr>
                <w:spacing w:val="-7"/>
              </w:rPr>
              <w:t>原因</w:t>
            </w:r>
          </w:p>
        </w:tc>
      </w:tr>
      <w:tr w14:paraId="1F14A0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1" w:hRule="atLeast"/>
        </w:trPr>
        <w:tc>
          <w:tcPr>
            <w:tcW w:w="2747" w:type="dxa"/>
            <w:vAlign w:val="top"/>
          </w:tcPr>
          <w:p w14:paraId="39E6803A">
            <w:pPr>
              <w:pStyle w:val="8"/>
              <w:spacing w:before="203" w:line="219" w:lineRule="auto"/>
              <w:ind w:left="114"/>
            </w:pPr>
            <w:r>
              <w:rPr>
                <w:spacing w:val="-1"/>
              </w:rPr>
              <w:t>英国伦敦剧场观众规模大</w:t>
            </w:r>
          </w:p>
          <w:p w14:paraId="23F92E0E">
            <w:pPr>
              <w:pStyle w:val="8"/>
              <w:spacing w:before="217" w:line="393" w:lineRule="auto"/>
              <w:ind w:left="114" w:right="110" w:firstLine="6"/>
            </w:pPr>
            <w:r>
              <w:rPr>
                <w:spacing w:val="-2"/>
              </w:rPr>
              <w:t>幅增长，观众包含贵族、商人、手工业者、学徒、学生等多层民众</w:t>
            </w:r>
          </w:p>
        </w:tc>
        <w:tc>
          <w:tcPr>
            <w:tcW w:w="2740" w:type="dxa"/>
            <w:vAlign w:val="top"/>
          </w:tcPr>
          <w:p w14:paraId="4610ED0D">
            <w:pPr>
              <w:spacing w:line="367" w:lineRule="auto"/>
              <w:rPr>
                <w:rFonts w:ascii="Arial"/>
                <w:sz w:val="21"/>
              </w:rPr>
            </w:pPr>
          </w:p>
          <w:p w14:paraId="2FC5AD61">
            <w:pPr>
              <w:pStyle w:val="8"/>
              <w:spacing w:before="68" w:line="411" w:lineRule="auto"/>
              <w:ind w:left="112" w:right="105" w:firstLine="7"/>
            </w:pPr>
            <w:r>
              <w:rPr>
                <w:spacing w:val="-2"/>
              </w:rPr>
              <w:t>资本主义萌芽、商品经济发</w:t>
            </w:r>
            <w:r>
              <w:rPr>
                <w:spacing w:val="-4"/>
              </w:rPr>
              <w:t>展→市民阶层壮大→</w:t>
            </w:r>
            <w:r>
              <w:rPr>
                <w:spacing w:val="-72"/>
              </w:rPr>
              <w:t xml:space="preserve"> </w:t>
            </w:r>
            <w:r>
              <w:rPr>
                <w:spacing w:val="-4"/>
              </w:rPr>
              <w:t>民众</w:t>
            </w:r>
          </w:p>
          <w:p w14:paraId="2FDD9855">
            <w:pPr>
              <w:pStyle w:val="8"/>
              <w:spacing w:line="219" w:lineRule="auto"/>
              <w:ind w:left="111"/>
            </w:pPr>
            <w:r>
              <w:rPr>
                <w:spacing w:val="-1"/>
              </w:rPr>
              <w:t>产生文化娱乐消费需求</w:t>
            </w:r>
          </w:p>
        </w:tc>
        <w:tc>
          <w:tcPr>
            <w:tcW w:w="2747" w:type="dxa"/>
            <w:vAlign w:val="top"/>
          </w:tcPr>
          <w:p w14:paraId="108B9C72">
            <w:pPr>
              <w:pStyle w:val="8"/>
              <w:spacing w:before="204" w:line="397" w:lineRule="auto"/>
              <w:ind w:left="117" w:right="150" w:firstLine="9"/>
              <w:jc w:val="both"/>
            </w:pPr>
            <w:r>
              <w:rPr>
                <w:spacing w:val="-2"/>
              </w:rPr>
              <w:t>随着资本主义萌芽和商品</w:t>
            </w:r>
            <w:r>
              <w:rPr>
                <w:spacing w:val="-5"/>
              </w:rPr>
              <w:t>经济发展，市民阶层壮大，</w:t>
            </w:r>
            <w:r>
              <w:rPr>
                <w:spacing w:val="-1"/>
              </w:rPr>
              <w:t>形成了巨大的娱乐文化消</w:t>
            </w:r>
            <w:r>
              <w:rPr>
                <w:spacing w:val="-4"/>
              </w:rPr>
              <w:t>费需求</w:t>
            </w:r>
          </w:p>
        </w:tc>
      </w:tr>
      <w:tr w14:paraId="7DDABE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5" w:hRule="atLeast"/>
        </w:trPr>
        <w:tc>
          <w:tcPr>
            <w:tcW w:w="2747" w:type="dxa"/>
            <w:vAlign w:val="top"/>
          </w:tcPr>
          <w:p w14:paraId="39B5AA91">
            <w:pPr>
              <w:pStyle w:val="8"/>
              <w:spacing w:before="203" w:line="219" w:lineRule="auto"/>
              <w:ind w:left="114"/>
            </w:pPr>
            <w:r>
              <w:rPr>
                <w:spacing w:val="-1"/>
              </w:rPr>
              <w:t>王室逐渐取代教会成为戏</w:t>
            </w:r>
          </w:p>
          <w:p w14:paraId="752119A8">
            <w:pPr>
              <w:pStyle w:val="8"/>
              <w:spacing w:before="219" w:line="219" w:lineRule="auto"/>
              <w:ind w:left="114"/>
            </w:pPr>
            <w:r>
              <w:rPr>
                <w:spacing w:val="-1"/>
              </w:rPr>
              <w:t>剧审查与管理的主要力</w:t>
            </w:r>
          </w:p>
          <w:p w14:paraId="4CDCC584">
            <w:pPr>
              <w:pStyle w:val="8"/>
              <w:spacing w:before="219" w:line="391" w:lineRule="auto"/>
              <w:ind w:left="112" w:right="110"/>
            </w:pPr>
            <w:r>
              <w:rPr>
                <w:spacing w:val="-1"/>
              </w:rPr>
              <w:t>量，演出不再局限于宗教节日；法国大革命前专制文艺政策限制剧场发展</w:t>
            </w:r>
          </w:p>
        </w:tc>
        <w:tc>
          <w:tcPr>
            <w:tcW w:w="2740" w:type="dxa"/>
            <w:vAlign w:val="top"/>
          </w:tcPr>
          <w:p w14:paraId="60FB88ED">
            <w:pPr>
              <w:pStyle w:val="8"/>
              <w:spacing w:before="204" w:line="219" w:lineRule="auto"/>
              <w:ind w:left="112"/>
            </w:pPr>
            <w:r>
              <w:rPr>
                <w:spacing w:val="-1"/>
              </w:rPr>
              <w:t>王权兴起→王室扶持戏</w:t>
            </w:r>
          </w:p>
          <w:p w14:paraId="745F76D9">
            <w:pPr>
              <w:pStyle w:val="8"/>
              <w:spacing w:before="219" w:line="411" w:lineRule="auto"/>
              <w:ind w:left="110" w:right="105" w:firstLine="1"/>
            </w:pPr>
            <w:r>
              <w:rPr>
                <w:spacing w:val="-2"/>
              </w:rPr>
              <w:t>剧、弱化教会管控；王室取</w:t>
            </w:r>
            <w:r>
              <w:rPr>
                <w:spacing w:val="-1"/>
              </w:rPr>
              <w:t>代教会成为戏剧的审查与</w:t>
            </w:r>
          </w:p>
          <w:p w14:paraId="4DBD09F4">
            <w:pPr>
              <w:pStyle w:val="8"/>
              <w:spacing w:line="381" w:lineRule="auto"/>
              <w:ind w:left="110" w:right="312" w:firstLine="5"/>
            </w:pPr>
            <w:r>
              <w:rPr>
                <w:spacing w:val="-2"/>
              </w:rPr>
              <w:t>管理主体→削弱了宗教对戏剧的干预</w:t>
            </w:r>
          </w:p>
        </w:tc>
        <w:tc>
          <w:tcPr>
            <w:tcW w:w="2747" w:type="dxa"/>
            <w:vAlign w:val="top"/>
          </w:tcPr>
          <w:p w14:paraId="523172CE">
            <w:pPr>
              <w:spacing w:line="366" w:lineRule="auto"/>
              <w:rPr>
                <w:rFonts w:ascii="Arial"/>
                <w:sz w:val="21"/>
              </w:rPr>
            </w:pPr>
          </w:p>
          <w:p w14:paraId="22DFB894">
            <w:pPr>
              <w:pStyle w:val="8"/>
              <w:spacing w:before="68" w:line="219" w:lineRule="auto"/>
              <w:ind w:left="117"/>
            </w:pPr>
            <w:r>
              <w:rPr>
                <w:spacing w:val="-1"/>
              </w:rPr>
              <w:t>王室取代教会成为文化支</w:t>
            </w:r>
          </w:p>
          <w:p w14:paraId="16073A44">
            <w:pPr>
              <w:pStyle w:val="8"/>
              <w:spacing w:before="220" w:line="411" w:lineRule="auto"/>
              <w:ind w:left="117" w:right="107" w:firstLine="1"/>
            </w:pPr>
            <w:r>
              <w:rPr>
                <w:spacing w:val="-2"/>
              </w:rPr>
              <w:t>持者（如英国王室对剧场的</w:t>
            </w:r>
            <w:r>
              <w:rPr>
                <w:spacing w:val="-4"/>
              </w:rPr>
              <w:t>支持</w:t>
            </w:r>
            <w:r>
              <w:rPr>
                <w:spacing w:val="-38"/>
              </w:rPr>
              <w:t>），</w:t>
            </w:r>
            <w:r>
              <w:rPr>
                <w:spacing w:val="-4"/>
              </w:rPr>
              <w:t>削弱了宗教干预，</w:t>
            </w:r>
          </w:p>
          <w:p w14:paraId="218046D6">
            <w:pPr>
              <w:pStyle w:val="8"/>
              <w:spacing w:line="218" w:lineRule="auto"/>
              <w:ind w:left="117"/>
            </w:pPr>
            <w:r>
              <w:rPr>
                <w:spacing w:val="-1"/>
              </w:rPr>
              <w:t>提供了有利的政策环境</w:t>
            </w:r>
          </w:p>
        </w:tc>
      </w:tr>
      <w:tr w14:paraId="11D9719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2" w:hRule="atLeast"/>
        </w:trPr>
        <w:tc>
          <w:tcPr>
            <w:tcW w:w="2747" w:type="dxa"/>
            <w:vAlign w:val="top"/>
          </w:tcPr>
          <w:p w14:paraId="5B73FA6E">
            <w:pPr>
              <w:pStyle w:val="8"/>
              <w:spacing w:before="209" w:line="219" w:lineRule="auto"/>
              <w:ind w:left="114"/>
            </w:pPr>
            <w:r>
              <w:rPr>
                <w:spacing w:val="-1"/>
              </w:rPr>
              <w:t>文艺复兴时期戏剧创作繁</w:t>
            </w:r>
          </w:p>
          <w:p w14:paraId="2FDC1E25">
            <w:pPr>
              <w:pStyle w:val="8"/>
              <w:spacing w:before="217" w:line="397" w:lineRule="auto"/>
              <w:ind w:left="112" w:right="110" w:firstLine="5"/>
            </w:pPr>
            <w:r>
              <w:rPr>
                <w:spacing w:val="-2"/>
              </w:rPr>
              <w:t>荣，剧目主题为追求财富、</w:t>
            </w:r>
            <w:r>
              <w:rPr>
                <w:spacing w:val="-1"/>
              </w:rPr>
              <w:t>探索人与自然；法国大革命时期剧目反映时事、传播革</w:t>
            </w:r>
            <w:r>
              <w:rPr>
                <w:spacing w:val="-3"/>
              </w:rPr>
              <w:t>命精神</w:t>
            </w:r>
          </w:p>
        </w:tc>
        <w:tc>
          <w:tcPr>
            <w:tcW w:w="2740" w:type="dxa"/>
            <w:vAlign w:val="top"/>
          </w:tcPr>
          <w:p w14:paraId="750A1947">
            <w:pPr>
              <w:spacing w:line="372" w:lineRule="auto"/>
              <w:rPr>
                <w:rFonts w:ascii="Arial"/>
                <w:sz w:val="21"/>
              </w:rPr>
            </w:pPr>
          </w:p>
          <w:p w14:paraId="27F29A69">
            <w:pPr>
              <w:pStyle w:val="8"/>
              <w:spacing w:before="68" w:line="220" w:lineRule="auto"/>
              <w:ind w:left="112"/>
            </w:pPr>
            <w:r>
              <w:rPr>
                <w:spacing w:val="-1"/>
              </w:rPr>
              <w:t>文艺复兴人文主义解放思</w:t>
            </w:r>
          </w:p>
          <w:p w14:paraId="0FE77442">
            <w:pPr>
              <w:pStyle w:val="8"/>
              <w:spacing w:before="218" w:line="411" w:lineRule="auto"/>
              <w:ind w:left="110" w:right="105" w:firstLine="4"/>
            </w:pPr>
            <w:r>
              <w:rPr>
                <w:spacing w:val="-2"/>
              </w:rPr>
              <w:t>想→启蒙运动、资产阶级革</w:t>
            </w:r>
            <w:r>
              <w:rPr>
                <w:spacing w:val="-1"/>
              </w:rPr>
              <w:t>命催生反映世俗与时代变</w:t>
            </w:r>
          </w:p>
          <w:p w14:paraId="74AD78B4">
            <w:pPr>
              <w:pStyle w:val="8"/>
              <w:spacing w:line="219" w:lineRule="auto"/>
              <w:ind w:left="112"/>
            </w:pPr>
            <w:r>
              <w:rPr>
                <w:spacing w:val="-2"/>
              </w:rPr>
              <w:t>革的新剧目</w:t>
            </w:r>
          </w:p>
        </w:tc>
        <w:tc>
          <w:tcPr>
            <w:tcW w:w="2747" w:type="dxa"/>
            <w:vAlign w:val="top"/>
          </w:tcPr>
          <w:p w14:paraId="5653EFBC">
            <w:pPr>
              <w:spacing w:line="372" w:lineRule="auto"/>
              <w:rPr>
                <w:rFonts w:ascii="Arial"/>
                <w:sz w:val="21"/>
              </w:rPr>
            </w:pPr>
          </w:p>
          <w:p w14:paraId="720B95F2">
            <w:pPr>
              <w:pStyle w:val="8"/>
              <w:spacing w:before="68" w:line="219" w:lineRule="auto"/>
              <w:ind w:left="117"/>
            </w:pPr>
            <w:r>
              <w:rPr>
                <w:spacing w:val="-1"/>
              </w:rPr>
              <w:t>文艺复兴和启蒙运动推动</w:t>
            </w:r>
          </w:p>
          <w:p w14:paraId="6FD6D355">
            <w:pPr>
              <w:pStyle w:val="8"/>
              <w:spacing w:before="218" w:line="413" w:lineRule="auto"/>
              <w:ind w:left="117" w:right="107" w:firstLine="17"/>
            </w:pPr>
            <w:r>
              <w:rPr>
                <w:spacing w:val="-3"/>
              </w:rPr>
              <w:t>了人文主义和思想解放，催</w:t>
            </w:r>
            <w:r>
              <w:rPr>
                <w:spacing w:val="-2"/>
              </w:rPr>
              <w:t>生了反映现世生活、追求财</w:t>
            </w:r>
            <w:r>
              <w:rPr>
                <w:spacing w:val="-1"/>
              </w:rPr>
              <w:t>富、探索自然的新剧目</w:t>
            </w:r>
          </w:p>
        </w:tc>
      </w:tr>
    </w:tbl>
    <w:p w14:paraId="3E805843">
      <w:pPr>
        <w:pStyle w:val="2"/>
        <w:spacing w:before="126" w:line="220" w:lineRule="auto"/>
        <w:ind w:left="118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443EED12">
      <w:pPr>
        <w:pStyle w:val="2"/>
        <w:spacing w:before="222" w:line="218" w:lineRule="auto"/>
        <w:ind w:left="129"/>
      </w:pPr>
      <w:r>
        <w:t>价值：本小问可从文化传承与创新、社会教育功能、政治文化中心、身份认同与整合等角度进行概</w:t>
      </w:r>
      <w:r>
        <w:rPr>
          <w:spacing w:val="-1"/>
        </w:rPr>
        <w:t>括。解</w:t>
      </w:r>
    </w:p>
    <w:p w14:paraId="25C5915D">
      <w:pPr>
        <w:pStyle w:val="2"/>
        <w:spacing w:before="220" w:line="219" w:lineRule="auto"/>
        <w:ind w:left="128"/>
      </w:pPr>
      <w:r>
        <w:rPr>
          <w:spacing w:val="-2"/>
        </w:rPr>
        <w:t>题思路如下表：</w:t>
      </w:r>
    </w:p>
    <w:p w14:paraId="0E962867">
      <w:pPr>
        <w:spacing w:line="79" w:lineRule="exact"/>
      </w:pPr>
    </w:p>
    <w:tbl>
      <w:tblPr>
        <w:tblStyle w:val="7"/>
        <w:tblW w:w="823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47"/>
        <w:gridCol w:w="2740"/>
        <w:gridCol w:w="2747"/>
      </w:tblGrid>
      <w:tr w14:paraId="223A5E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747" w:type="dxa"/>
            <w:vAlign w:val="top"/>
          </w:tcPr>
          <w:p w14:paraId="525281F5">
            <w:pPr>
              <w:pStyle w:val="8"/>
              <w:spacing w:before="214" w:line="219" w:lineRule="auto"/>
              <w:ind w:left="113"/>
            </w:pPr>
            <w:r>
              <w:rPr>
                <w:spacing w:val="-2"/>
              </w:rPr>
              <w:t>材料关键信息</w:t>
            </w:r>
          </w:p>
        </w:tc>
        <w:tc>
          <w:tcPr>
            <w:tcW w:w="2740" w:type="dxa"/>
            <w:vAlign w:val="top"/>
          </w:tcPr>
          <w:p w14:paraId="3BAE3746">
            <w:pPr>
              <w:pStyle w:val="8"/>
              <w:spacing w:before="214" w:line="220" w:lineRule="auto"/>
              <w:ind w:left="111"/>
            </w:pPr>
            <w:r>
              <w:rPr>
                <w:spacing w:val="-3"/>
              </w:rPr>
              <w:t>推理过程</w:t>
            </w:r>
          </w:p>
        </w:tc>
        <w:tc>
          <w:tcPr>
            <w:tcW w:w="2747" w:type="dxa"/>
            <w:vAlign w:val="top"/>
          </w:tcPr>
          <w:p w14:paraId="510DBDE4">
            <w:pPr>
              <w:pStyle w:val="8"/>
              <w:spacing w:before="214" w:line="218" w:lineRule="auto"/>
              <w:ind w:left="117"/>
            </w:pPr>
            <w:r>
              <w:rPr>
                <w:spacing w:val="-5"/>
              </w:rPr>
              <w:t>价值</w:t>
            </w:r>
          </w:p>
        </w:tc>
      </w:tr>
    </w:tbl>
    <w:p w14:paraId="7DACD11D">
      <w:pPr>
        <w:spacing w:line="270" w:lineRule="auto"/>
        <w:rPr>
          <w:rFonts w:ascii="Arial"/>
          <w:sz w:val="21"/>
        </w:rPr>
      </w:pPr>
    </w:p>
    <w:p w14:paraId="45F3DD48">
      <w:pPr>
        <w:spacing w:line="270" w:lineRule="auto"/>
        <w:rPr>
          <w:rFonts w:ascii="Arial"/>
          <w:sz w:val="21"/>
        </w:rPr>
      </w:pPr>
    </w:p>
    <w:p w14:paraId="0C5F821F">
      <w:pPr>
        <w:spacing w:line="270" w:lineRule="auto"/>
        <w:rPr>
          <w:rFonts w:ascii="Arial"/>
          <w:sz w:val="21"/>
        </w:rPr>
      </w:pPr>
    </w:p>
    <w:p w14:paraId="731A0149">
      <w:pPr>
        <w:spacing w:line="271" w:lineRule="auto"/>
        <w:rPr>
          <w:rFonts w:ascii="Arial"/>
          <w:sz w:val="21"/>
        </w:rPr>
      </w:pPr>
    </w:p>
    <w:p w14:paraId="7C2EFA9E">
      <w:pPr>
        <w:spacing w:line="271" w:lineRule="auto"/>
        <w:rPr>
          <w:rFonts w:ascii="Arial"/>
          <w:sz w:val="21"/>
        </w:rPr>
      </w:pPr>
    </w:p>
    <w:p w14:paraId="42B44BBA">
      <w:pPr>
        <w:spacing w:line="271" w:lineRule="auto"/>
        <w:rPr>
          <w:rFonts w:ascii="Arial"/>
          <w:sz w:val="21"/>
        </w:rPr>
      </w:pPr>
    </w:p>
    <w:p w14:paraId="248F2594">
      <w:pPr>
        <w:spacing w:line="271" w:lineRule="auto"/>
        <w:rPr>
          <w:rFonts w:ascii="Arial"/>
          <w:sz w:val="21"/>
        </w:rPr>
      </w:pPr>
    </w:p>
    <w:p w14:paraId="3FDFD54C">
      <w:pPr>
        <w:pStyle w:val="2"/>
        <w:spacing w:before="69" w:line="219" w:lineRule="auto"/>
        <w:ind w:left="4236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15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3D3BACB3">
      <w:pPr>
        <w:spacing w:line="219" w:lineRule="auto"/>
        <w:sectPr>
          <w:pgSz w:w="11900" w:h="16839"/>
          <w:pgMar w:top="892" w:right="1071" w:bottom="0" w:left="960" w:header="0" w:footer="0" w:gutter="0"/>
          <w:cols w:space="720" w:num="1"/>
        </w:sectPr>
      </w:pPr>
    </w:p>
    <w:p w14:paraId="159E1359">
      <w:pPr>
        <w:spacing w:line="375" w:lineRule="exact"/>
        <w:ind w:firstLine="1440"/>
      </w:pPr>
    </w:p>
    <w:p w14:paraId="448EB36F">
      <w:pPr>
        <w:spacing w:line="52" w:lineRule="exact"/>
      </w:pPr>
    </w:p>
    <w:tbl>
      <w:tblPr>
        <w:tblStyle w:val="7"/>
        <w:tblW w:w="823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47"/>
        <w:gridCol w:w="2740"/>
        <w:gridCol w:w="2747"/>
      </w:tblGrid>
      <w:tr w14:paraId="442D5E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4" w:hRule="atLeast"/>
        </w:trPr>
        <w:tc>
          <w:tcPr>
            <w:tcW w:w="2747" w:type="dxa"/>
            <w:vAlign w:val="top"/>
          </w:tcPr>
          <w:p w14:paraId="379390D5">
            <w:pPr>
              <w:spacing w:line="369" w:lineRule="auto"/>
              <w:rPr>
                <w:rFonts w:ascii="Arial"/>
                <w:sz w:val="21"/>
              </w:rPr>
            </w:pPr>
          </w:p>
          <w:p w14:paraId="3DF6EEBD">
            <w:pPr>
              <w:pStyle w:val="8"/>
              <w:spacing w:before="68" w:line="219" w:lineRule="auto"/>
              <w:ind w:left="114"/>
            </w:pPr>
            <w:r>
              <w:rPr>
                <w:spacing w:val="-1"/>
              </w:rPr>
              <w:t>文艺复兴时期继承发展古</w:t>
            </w:r>
          </w:p>
          <w:p w14:paraId="774B986F">
            <w:pPr>
              <w:pStyle w:val="8"/>
              <w:spacing w:before="218" w:line="219" w:lineRule="auto"/>
              <w:ind w:left="113"/>
            </w:pPr>
            <w:r>
              <w:rPr>
                <w:spacing w:val="-1"/>
              </w:rPr>
              <w:t>希腊罗马剧场建筑与戏剧</w:t>
            </w:r>
          </w:p>
          <w:p w14:paraId="0C9BAB38">
            <w:pPr>
              <w:pStyle w:val="8"/>
              <w:spacing w:before="218" w:line="219" w:lineRule="auto"/>
              <w:ind w:left="111"/>
            </w:pPr>
            <w:r>
              <w:rPr>
                <w:spacing w:val="-1"/>
              </w:rPr>
              <w:t>传统，持续创作大量新剧目</w:t>
            </w:r>
          </w:p>
        </w:tc>
        <w:tc>
          <w:tcPr>
            <w:tcW w:w="2740" w:type="dxa"/>
            <w:vAlign w:val="top"/>
          </w:tcPr>
          <w:p w14:paraId="5EABD9E2">
            <w:pPr>
              <w:spacing w:line="300" w:lineRule="auto"/>
              <w:rPr>
                <w:rFonts w:ascii="Arial"/>
                <w:sz w:val="21"/>
              </w:rPr>
            </w:pPr>
          </w:p>
          <w:p w14:paraId="115C9DFF">
            <w:pPr>
              <w:spacing w:line="301" w:lineRule="auto"/>
              <w:rPr>
                <w:rFonts w:ascii="Arial"/>
                <w:sz w:val="21"/>
              </w:rPr>
            </w:pPr>
          </w:p>
          <w:p w14:paraId="737161F2">
            <w:pPr>
              <w:pStyle w:val="8"/>
              <w:spacing w:before="68" w:line="414" w:lineRule="auto"/>
              <w:ind w:left="112" w:right="312" w:firstLine="3"/>
            </w:pPr>
            <w:r>
              <w:rPr>
                <w:spacing w:val="-2"/>
              </w:rPr>
              <w:t>继承古典戏剧遗产→创新剧目、舞台形式</w:t>
            </w:r>
          </w:p>
        </w:tc>
        <w:tc>
          <w:tcPr>
            <w:tcW w:w="2747" w:type="dxa"/>
            <w:vAlign w:val="top"/>
          </w:tcPr>
          <w:p w14:paraId="4897831F">
            <w:pPr>
              <w:spacing w:before="135" w:line="15" w:lineRule="exact"/>
              <w:ind w:left="1637"/>
            </w:pPr>
            <w:r>
              <w:drawing>
                <wp:inline distT="0" distB="0" distL="0" distR="0">
                  <wp:extent cx="9525" cy="9525"/>
                  <wp:effectExtent l="0" t="0" r="0" b="0"/>
                  <wp:docPr id="104" name="IM 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 10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CE8704">
            <w:pPr>
              <w:pStyle w:val="8"/>
              <w:spacing w:before="56" w:line="219" w:lineRule="auto"/>
              <w:ind w:left="117"/>
            </w:pPr>
            <w:r>
              <w:rPr>
                <w:spacing w:val="-1"/>
              </w:rPr>
              <w:t>剧场继承了古希腊罗马的</w:t>
            </w:r>
          </w:p>
          <w:p w14:paraId="6F0D418B">
            <w:pPr>
              <w:pStyle w:val="8"/>
              <w:spacing w:before="219" w:line="411" w:lineRule="auto"/>
              <w:ind w:left="120" w:right="107" w:hanging="5"/>
            </w:pPr>
            <w:r>
              <w:rPr>
                <w:spacing w:val="-1"/>
              </w:rPr>
              <w:t>戏剧传统并加以发展，同时</w:t>
            </w:r>
            <w:r>
              <w:rPr>
                <w:spacing w:val="-2"/>
              </w:rPr>
              <w:t>也不断创新艺术形式与内</w:t>
            </w:r>
          </w:p>
          <w:p w14:paraId="6BB39DA5">
            <w:pPr>
              <w:pStyle w:val="8"/>
              <w:spacing w:line="220" w:lineRule="auto"/>
              <w:ind w:left="118"/>
            </w:pPr>
            <w:r>
              <w:t>容</w:t>
            </w:r>
          </w:p>
        </w:tc>
      </w:tr>
      <w:tr w14:paraId="06A5B4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5" w:hRule="atLeast"/>
        </w:trPr>
        <w:tc>
          <w:tcPr>
            <w:tcW w:w="2747" w:type="dxa"/>
            <w:vAlign w:val="top"/>
          </w:tcPr>
          <w:p w14:paraId="397AB4E4">
            <w:pPr>
              <w:spacing w:line="303" w:lineRule="auto"/>
              <w:rPr>
                <w:rFonts w:ascii="Arial"/>
                <w:sz w:val="21"/>
              </w:rPr>
            </w:pPr>
          </w:p>
          <w:p w14:paraId="537260D8">
            <w:pPr>
              <w:spacing w:line="304" w:lineRule="auto"/>
              <w:rPr>
                <w:rFonts w:ascii="Arial"/>
                <w:sz w:val="21"/>
              </w:rPr>
            </w:pPr>
          </w:p>
          <w:p w14:paraId="2DB1AA71">
            <w:pPr>
              <w:pStyle w:val="8"/>
              <w:spacing w:before="69" w:line="413" w:lineRule="auto"/>
              <w:ind w:left="114" w:right="110"/>
              <w:jc w:val="both"/>
            </w:pPr>
            <w:r>
              <w:rPr>
                <w:spacing w:val="-2"/>
              </w:rPr>
              <w:t>剧目鼓励追求财富、探索自然；法国大革命时期剧场传播革命精神，民众借剧目抒</w:t>
            </w:r>
            <w:r>
              <w:rPr>
                <w:spacing w:val="-4"/>
              </w:rPr>
              <w:t>发观点</w:t>
            </w:r>
          </w:p>
        </w:tc>
        <w:tc>
          <w:tcPr>
            <w:tcW w:w="2740" w:type="dxa"/>
            <w:vAlign w:val="top"/>
          </w:tcPr>
          <w:p w14:paraId="1EDF0B9E">
            <w:pPr>
              <w:spacing w:line="268" w:lineRule="auto"/>
              <w:rPr>
                <w:rFonts w:ascii="Arial"/>
                <w:sz w:val="21"/>
              </w:rPr>
            </w:pPr>
          </w:p>
          <w:p w14:paraId="3E04218E">
            <w:pPr>
              <w:spacing w:line="269" w:lineRule="auto"/>
              <w:rPr>
                <w:rFonts w:ascii="Arial"/>
                <w:sz w:val="21"/>
              </w:rPr>
            </w:pPr>
          </w:p>
          <w:p w14:paraId="3780E27A">
            <w:pPr>
              <w:spacing w:line="269" w:lineRule="auto"/>
              <w:rPr>
                <w:rFonts w:ascii="Arial"/>
                <w:sz w:val="21"/>
              </w:rPr>
            </w:pPr>
          </w:p>
          <w:p w14:paraId="0C82CDB3">
            <w:pPr>
              <w:spacing w:line="269" w:lineRule="auto"/>
              <w:rPr>
                <w:rFonts w:ascii="Arial"/>
                <w:sz w:val="21"/>
              </w:rPr>
            </w:pPr>
          </w:p>
          <w:p w14:paraId="0CA43987">
            <w:pPr>
              <w:pStyle w:val="8"/>
              <w:spacing w:before="68" w:line="413" w:lineRule="auto"/>
              <w:ind w:left="120" w:right="105" w:hanging="8"/>
            </w:pPr>
            <w:r>
              <w:rPr>
                <w:spacing w:val="-2"/>
              </w:rPr>
              <w:t>剧目传递新思想、革命理念</w:t>
            </w:r>
            <w:r>
              <w:rPr>
                <w:spacing w:val="-5"/>
              </w:rPr>
              <w:t>→</w:t>
            </w:r>
            <w:r>
              <w:rPr>
                <w:spacing w:val="-69"/>
              </w:rPr>
              <w:t xml:space="preserve"> </w:t>
            </w:r>
            <w:r>
              <w:rPr>
                <w:spacing w:val="-5"/>
              </w:rPr>
              <w:t>向各阶层民众普及新知</w:t>
            </w:r>
          </w:p>
        </w:tc>
        <w:tc>
          <w:tcPr>
            <w:tcW w:w="2747" w:type="dxa"/>
            <w:vAlign w:val="top"/>
          </w:tcPr>
          <w:p w14:paraId="5061C447">
            <w:pPr>
              <w:pStyle w:val="8"/>
              <w:spacing w:before="215" w:line="411" w:lineRule="auto"/>
              <w:ind w:left="117" w:right="107"/>
            </w:pPr>
            <w:r>
              <w:rPr>
                <w:spacing w:val="-2"/>
              </w:rPr>
              <w:t>剧场是教化民众、传播新知的重要平台。如英国鼓励追求财富、探索自然的剧目，</w:t>
            </w:r>
            <w:r>
              <w:rPr>
                <w:spacing w:val="-1"/>
              </w:rPr>
              <w:t>法国大革命时期传播革命</w:t>
            </w:r>
          </w:p>
          <w:p w14:paraId="19B578E0">
            <w:pPr>
              <w:pStyle w:val="8"/>
              <w:spacing w:line="382" w:lineRule="auto"/>
              <w:ind w:left="121" w:right="107" w:hanging="5"/>
            </w:pPr>
            <w:r>
              <w:rPr>
                <w:spacing w:val="-1"/>
              </w:rPr>
              <w:t>精神，客观上起到了启迪民</w:t>
            </w:r>
            <w:r>
              <w:rPr>
                <w:spacing w:val="-2"/>
              </w:rPr>
              <w:t>智、激发社会变革的作用</w:t>
            </w:r>
          </w:p>
        </w:tc>
      </w:tr>
      <w:tr w14:paraId="57E6B8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6" w:hRule="atLeast"/>
        </w:trPr>
        <w:tc>
          <w:tcPr>
            <w:tcW w:w="2747" w:type="dxa"/>
            <w:vAlign w:val="top"/>
          </w:tcPr>
          <w:p w14:paraId="0C3AF107">
            <w:pPr>
              <w:spacing w:line="301" w:lineRule="auto"/>
              <w:rPr>
                <w:rFonts w:ascii="Arial"/>
                <w:sz w:val="21"/>
              </w:rPr>
            </w:pPr>
          </w:p>
          <w:p w14:paraId="46C06229">
            <w:pPr>
              <w:spacing w:line="302" w:lineRule="auto"/>
              <w:rPr>
                <w:rFonts w:ascii="Arial"/>
                <w:sz w:val="21"/>
              </w:rPr>
            </w:pPr>
          </w:p>
          <w:p w14:paraId="48F52FE9">
            <w:pPr>
              <w:pStyle w:val="8"/>
              <w:spacing w:before="68" w:line="219" w:lineRule="auto"/>
              <w:ind w:left="114"/>
            </w:pPr>
            <w:r>
              <w:rPr>
                <w:spacing w:val="-1"/>
              </w:rPr>
              <w:t>法国大革命时期民众登台</w:t>
            </w:r>
          </w:p>
          <w:p w14:paraId="75F6345C">
            <w:pPr>
              <w:pStyle w:val="8"/>
              <w:spacing w:before="218" w:line="414" w:lineRule="auto"/>
              <w:ind w:left="114"/>
            </w:pPr>
            <w:r>
              <w:rPr>
                <w:spacing w:val="-9"/>
              </w:rPr>
              <w:t>演唱、用掌声嘘声表达立场，</w:t>
            </w:r>
            <w:r>
              <w:rPr>
                <w:spacing w:val="-5"/>
              </w:rPr>
              <w:t>剧场评论时事</w:t>
            </w:r>
          </w:p>
        </w:tc>
        <w:tc>
          <w:tcPr>
            <w:tcW w:w="2740" w:type="dxa"/>
            <w:vAlign w:val="top"/>
          </w:tcPr>
          <w:p w14:paraId="5221FB68">
            <w:pPr>
              <w:spacing w:line="370" w:lineRule="auto"/>
              <w:rPr>
                <w:rFonts w:ascii="Arial"/>
                <w:sz w:val="21"/>
              </w:rPr>
            </w:pPr>
          </w:p>
          <w:p w14:paraId="51BCBD31">
            <w:pPr>
              <w:pStyle w:val="8"/>
              <w:spacing w:before="68" w:line="219" w:lineRule="auto"/>
              <w:ind w:left="131"/>
            </w:pPr>
            <w:r>
              <w:rPr>
                <w:spacing w:val="-3"/>
              </w:rPr>
              <w:t>民众可通过观剧互动表达</w:t>
            </w:r>
          </w:p>
          <w:p w14:paraId="731C627D">
            <w:pPr>
              <w:pStyle w:val="8"/>
              <w:spacing w:before="218" w:line="219" w:lineRule="auto"/>
              <w:ind w:left="145"/>
            </w:pPr>
            <w:r>
              <w:rPr>
                <w:spacing w:val="-4"/>
              </w:rPr>
              <w:t>自身态度→不同民众在此</w:t>
            </w:r>
          </w:p>
          <w:p w14:paraId="57381F58">
            <w:pPr>
              <w:pStyle w:val="8"/>
              <w:spacing w:before="219" w:line="416" w:lineRule="auto"/>
              <w:ind w:left="112" w:right="105" w:firstLine="33"/>
            </w:pPr>
            <w:r>
              <w:rPr>
                <w:spacing w:val="-4"/>
              </w:rPr>
              <w:t>自由发表对社会、时局的看</w:t>
            </w:r>
            <w:r>
              <w:t>法</w:t>
            </w:r>
          </w:p>
        </w:tc>
        <w:tc>
          <w:tcPr>
            <w:tcW w:w="2747" w:type="dxa"/>
            <w:vAlign w:val="top"/>
          </w:tcPr>
          <w:p w14:paraId="29ECEF29">
            <w:pPr>
              <w:pStyle w:val="8"/>
              <w:spacing w:before="207" w:line="219" w:lineRule="auto"/>
              <w:ind w:left="117"/>
            </w:pPr>
            <w:r>
              <w:rPr>
                <w:spacing w:val="-1"/>
              </w:rPr>
              <w:t>剧场是公共话语空间和舆</w:t>
            </w:r>
          </w:p>
          <w:p w14:paraId="0A7546D3">
            <w:pPr>
              <w:pStyle w:val="8"/>
              <w:spacing w:before="218" w:line="396" w:lineRule="auto"/>
              <w:ind w:left="115" w:right="107" w:firstLine="2"/>
            </w:pPr>
            <w:r>
              <w:rPr>
                <w:spacing w:val="-2"/>
              </w:rPr>
              <w:t>论场。民众在这里表达对国</w:t>
            </w:r>
            <w:r>
              <w:rPr>
                <w:spacing w:val="-1"/>
              </w:rPr>
              <w:t>家、社会的看法（如法国大</w:t>
            </w:r>
            <w:r>
              <w:rPr>
                <w:spacing w:val="-2"/>
              </w:rPr>
              <w:t>革命时期观众互动</w:t>
            </w:r>
            <w:r>
              <w:rPr>
                <w:spacing w:val="-47"/>
              </w:rPr>
              <w:t>），</w:t>
            </w:r>
            <w:r>
              <w:rPr>
                <w:spacing w:val="-2"/>
              </w:rPr>
              <w:t>成为</w:t>
            </w:r>
            <w:r>
              <w:rPr>
                <w:spacing w:val="-1"/>
              </w:rPr>
              <w:t>政治思潮的催化剂</w:t>
            </w:r>
          </w:p>
        </w:tc>
      </w:tr>
      <w:tr w14:paraId="0D91F8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4" w:hRule="atLeast"/>
        </w:trPr>
        <w:tc>
          <w:tcPr>
            <w:tcW w:w="2747" w:type="dxa"/>
            <w:vAlign w:val="top"/>
          </w:tcPr>
          <w:p w14:paraId="0D572B74">
            <w:pPr>
              <w:spacing w:line="373" w:lineRule="auto"/>
              <w:rPr>
                <w:rFonts w:ascii="Arial"/>
                <w:sz w:val="21"/>
              </w:rPr>
            </w:pPr>
          </w:p>
          <w:p w14:paraId="4FA6A6FE">
            <w:pPr>
              <w:pStyle w:val="8"/>
              <w:spacing w:before="68" w:line="413" w:lineRule="auto"/>
              <w:ind w:left="113" w:right="110"/>
              <w:jc w:val="both"/>
            </w:pPr>
            <w:r>
              <w:rPr>
                <w:spacing w:val="-1"/>
              </w:rPr>
              <w:t>伦敦剧场观众涵盖贵族、商人、手工业者、学生等各阶</w:t>
            </w:r>
            <w:r>
              <w:rPr>
                <w:spacing w:val="-3"/>
              </w:rPr>
              <w:t>层人群</w:t>
            </w:r>
          </w:p>
        </w:tc>
        <w:tc>
          <w:tcPr>
            <w:tcW w:w="2740" w:type="dxa"/>
            <w:vAlign w:val="top"/>
          </w:tcPr>
          <w:p w14:paraId="44D6DCB4">
            <w:pPr>
              <w:pStyle w:val="8"/>
              <w:spacing w:before="211" w:line="411" w:lineRule="auto"/>
              <w:ind w:left="112" w:right="105"/>
            </w:pPr>
            <w:r>
              <w:rPr>
                <w:spacing w:val="-2"/>
              </w:rPr>
              <w:t>贵族、商人、手工业者、学</w:t>
            </w:r>
            <w:r>
              <w:rPr>
                <w:spacing w:val="-1"/>
              </w:rPr>
              <w:t>生等各阶层人群→不同社</w:t>
            </w:r>
          </w:p>
          <w:p w14:paraId="65E15667">
            <w:pPr>
              <w:pStyle w:val="8"/>
              <w:spacing w:before="2" w:line="376" w:lineRule="auto"/>
              <w:ind w:left="111" w:right="105" w:hanging="1"/>
            </w:pPr>
            <w:r>
              <w:rPr>
                <w:spacing w:val="-1"/>
              </w:rPr>
              <w:t>会身份、阶层的民众共同观</w:t>
            </w:r>
            <w:r>
              <w:rPr>
                <w:spacing w:val="-4"/>
              </w:rPr>
              <w:t>剧交流</w:t>
            </w:r>
          </w:p>
        </w:tc>
        <w:tc>
          <w:tcPr>
            <w:tcW w:w="2747" w:type="dxa"/>
            <w:vAlign w:val="top"/>
          </w:tcPr>
          <w:p w14:paraId="78AA2B11">
            <w:pPr>
              <w:pStyle w:val="8"/>
              <w:spacing w:before="211" w:line="411" w:lineRule="auto"/>
              <w:ind w:left="116" w:firstLine="3"/>
            </w:pPr>
            <w:r>
              <w:rPr>
                <w:spacing w:val="-10"/>
              </w:rPr>
              <w:t>不同阶层的人（贵族与平民）</w:t>
            </w:r>
            <w:r>
              <w:rPr>
                <w:spacing w:val="-8"/>
              </w:rPr>
              <w:t>汇聚在剧场，在一定程度上促进了社会不同阶层间的</w:t>
            </w:r>
          </w:p>
          <w:p w14:paraId="695D4547">
            <w:pPr>
              <w:pStyle w:val="8"/>
              <w:spacing w:line="219" w:lineRule="auto"/>
              <w:ind w:left="117"/>
            </w:pPr>
            <w:r>
              <w:rPr>
                <w:spacing w:val="-2"/>
              </w:rPr>
              <w:t>文化交流与身份认同</w:t>
            </w:r>
          </w:p>
        </w:tc>
      </w:tr>
    </w:tbl>
    <w:p w14:paraId="0FBE0A3A">
      <w:pPr>
        <w:spacing w:line="269" w:lineRule="auto"/>
        <w:rPr>
          <w:rFonts w:ascii="Arial"/>
          <w:sz w:val="21"/>
        </w:rPr>
      </w:pPr>
    </w:p>
    <w:p w14:paraId="4308BE19">
      <w:pPr>
        <w:spacing w:line="269" w:lineRule="auto"/>
        <w:rPr>
          <w:rFonts w:ascii="Arial"/>
          <w:sz w:val="21"/>
        </w:rPr>
      </w:pPr>
    </w:p>
    <w:p w14:paraId="584AC225">
      <w:pPr>
        <w:pStyle w:val="2"/>
        <w:spacing w:before="68" w:line="219" w:lineRule="auto"/>
        <w:ind w:left="124"/>
      </w:pPr>
      <w:r>
        <w:rPr>
          <w:rFonts w:ascii="Times New Roman" w:hAnsi="Times New Roman" w:eastAsia="Times New Roman" w:cs="Times New Roman"/>
          <w:spacing w:val="-3"/>
        </w:rPr>
        <w:t>20.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 </w:t>
      </w:r>
      <w:r>
        <w:rPr>
          <w:spacing w:val="-3"/>
        </w:rPr>
        <w:t>阅读材料，完成下列要求。</w:t>
      </w:r>
    </w:p>
    <w:p w14:paraId="10804D12">
      <w:pPr>
        <w:spacing w:before="219" w:line="223" w:lineRule="auto"/>
        <w:jc w:val="right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材料  水是解读人类历史的一把钥匙。如表是某学者所列研究水与人类历史关系的一些角度与史实。</w:t>
      </w:r>
    </w:p>
    <w:p w14:paraId="667F3A4E">
      <w:pPr>
        <w:spacing w:line="77" w:lineRule="exact"/>
      </w:pPr>
    </w:p>
    <w:tbl>
      <w:tblPr>
        <w:tblStyle w:val="7"/>
        <w:tblW w:w="832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4"/>
        <w:gridCol w:w="6880"/>
      </w:tblGrid>
      <w:tr w14:paraId="28D8AC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444" w:type="dxa"/>
            <w:vAlign w:val="top"/>
          </w:tcPr>
          <w:p w14:paraId="20FBB4BE">
            <w:pPr>
              <w:spacing w:before="211" w:line="232" w:lineRule="auto"/>
              <w:ind w:left="528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4"/>
                <w:sz w:val="21"/>
                <w:szCs w:val="21"/>
              </w:rPr>
              <w:t>角度</w:t>
            </w:r>
          </w:p>
        </w:tc>
        <w:tc>
          <w:tcPr>
            <w:tcW w:w="6880" w:type="dxa"/>
            <w:vAlign w:val="top"/>
          </w:tcPr>
          <w:p w14:paraId="6458E21D">
            <w:pPr>
              <w:spacing w:before="211" w:line="229" w:lineRule="auto"/>
              <w:ind w:left="3232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6"/>
                <w:sz w:val="21"/>
                <w:szCs w:val="21"/>
              </w:rPr>
              <w:t>史实</w:t>
            </w:r>
          </w:p>
        </w:tc>
      </w:tr>
      <w:tr w14:paraId="5BDB19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1444" w:type="dxa"/>
            <w:vAlign w:val="top"/>
          </w:tcPr>
          <w:p w14:paraId="6E9D7A4F">
            <w:pPr>
              <w:spacing w:before="209" w:line="382" w:lineRule="auto"/>
              <w:ind w:left="627" w:right="190" w:hanging="427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3"/>
                <w:sz w:val="21"/>
                <w:szCs w:val="21"/>
              </w:rPr>
              <w:t>水与文明起</w:t>
            </w:r>
            <w:r>
              <w:rPr>
                <w:rFonts w:ascii="楷体" w:hAnsi="楷体" w:eastAsia="楷体" w:cs="楷体"/>
                <w:sz w:val="21"/>
                <w:szCs w:val="21"/>
              </w:rPr>
              <w:t>源</w:t>
            </w:r>
          </w:p>
        </w:tc>
        <w:tc>
          <w:tcPr>
            <w:tcW w:w="6880" w:type="dxa"/>
            <w:vAlign w:val="top"/>
          </w:tcPr>
          <w:p w14:paraId="61A03BF1">
            <w:pPr>
              <w:spacing w:before="209" w:line="382" w:lineRule="auto"/>
              <w:ind w:left="112" w:right="107" w:firstLine="23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3"/>
                <w:sz w:val="21"/>
                <w:szCs w:val="21"/>
              </w:rPr>
              <w:t>中国的黄河和长江流域，南亚的印度河和恒河流域，西亚的两河</w:t>
            </w:r>
            <w:r>
              <w:rPr>
                <w:rFonts w:ascii="楷体" w:hAnsi="楷体" w:eastAsia="楷体" w:cs="楷体"/>
                <w:spacing w:val="-4"/>
                <w:sz w:val="21"/>
                <w:szCs w:val="21"/>
              </w:rPr>
              <w:t>流域，北</w:t>
            </w:r>
            <w:r>
              <w:rPr>
                <w:rFonts w:ascii="楷体" w:hAnsi="楷体" w:eastAsia="楷体" w:cs="楷体"/>
                <w:spacing w:val="-1"/>
                <w:sz w:val="21"/>
                <w:szCs w:val="21"/>
              </w:rPr>
              <w:t>非的尼罗河流域等地区孕育了众多古老文明。</w:t>
            </w:r>
          </w:p>
        </w:tc>
      </w:tr>
      <w:tr w14:paraId="61C301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1444" w:type="dxa"/>
            <w:vAlign w:val="top"/>
          </w:tcPr>
          <w:p w14:paraId="7EC8C8F3">
            <w:pPr>
              <w:spacing w:before="207" w:line="380" w:lineRule="auto"/>
              <w:ind w:left="608" w:right="191" w:hanging="408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3"/>
                <w:sz w:val="21"/>
                <w:szCs w:val="21"/>
              </w:rPr>
              <w:t>水与水利工</w:t>
            </w:r>
            <w:r>
              <w:rPr>
                <w:rFonts w:ascii="楷体" w:hAnsi="楷体" w:eastAsia="楷体" w:cs="楷体"/>
                <w:sz w:val="21"/>
                <w:szCs w:val="21"/>
              </w:rPr>
              <w:t>程</w:t>
            </w:r>
          </w:p>
        </w:tc>
        <w:tc>
          <w:tcPr>
            <w:tcW w:w="6880" w:type="dxa"/>
            <w:vAlign w:val="top"/>
          </w:tcPr>
          <w:p w14:paraId="7BF9AECB">
            <w:pPr>
              <w:spacing w:before="207" w:line="380" w:lineRule="auto"/>
              <w:ind w:left="113" w:right="107" w:firstLine="22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3"/>
                <w:sz w:val="21"/>
                <w:szCs w:val="21"/>
              </w:rPr>
              <w:t>中国的都江堰和京杭大运河，阿兹特克人的浮动园地，埃及的苏</w:t>
            </w:r>
            <w:r>
              <w:rPr>
                <w:rFonts w:ascii="楷体" w:hAnsi="楷体" w:eastAsia="楷体" w:cs="楷体"/>
                <w:spacing w:val="-4"/>
                <w:sz w:val="21"/>
                <w:szCs w:val="21"/>
              </w:rPr>
              <w:t>伊士运河</w:t>
            </w:r>
            <w:r>
              <w:rPr>
                <w:rFonts w:ascii="楷体" w:hAnsi="楷体" w:eastAsia="楷体" w:cs="楷体"/>
                <w:spacing w:val="-1"/>
                <w:sz w:val="21"/>
                <w:szCs w:val="21"/>
              </w:rPr>
              <w:t>等对人类的劳作与生活产生了深刻的影响。</w:t>
            </w:r>
          </w:p>
        </w:tc>
      </w:tr>
    </w:tbl>
    <w:p w14:paraId="08E6BF8C">
      <w:pPr>
        <w:pStyle w:val="2"/>
        <w:spacing w:before="234" w:line="219" w:lineRule="auto"/>
        <w:ind w:left="4236"/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171450</wp:posOffset>
            </wp:positionV>
            <wp:extent cx="9525" cy="9525"/>
            <wp:effectExtent l="0" t="0" r="0" b="0"/>
            <wp:wrapNone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16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5A22CDAB">
      <w:pPr>
        <w:spacing w:line="219" w:lineRule="auto"/>
        <w:sectPr>
          <w:pgSz w:w="11900" w:h="16839"/>
          <w:pgMar w:top="892" w:right="1186" w:bottom="0" w:left="960" w:header="0" w:footer="0" w:gutter="0"/>
          <w:cols w:space="720" w:num="1"/>
        </w:sectPr>
      </w:pPr>
    </w:p>
    <w:p w14:paraId="5259DF0C">
      <w:pPr>
        <w:spacing w:line="375" w:lineRule="exact"/>
        <w:ind w:firstLine="1440"/>
      </w:pPr>
    </w:p>
    <w:p w14:paraId="7D31102C">
      <w:pPr>
        <w:spacing w:line="52" w:lineRule="exact"/>
      </w:pPr>
    </w:p>
    <w:tbl>
      <w:tblPr>
        <w:tblStyle w:val="7"/>
        <w:tblW w:w="832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4"/>
        <w:gridCol w:w="6880"/>
      </w:tblGrid>
      <w:tr w14:paraId="3D3B69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1078" w:hRule="atLeast"/>
        </w:trPr>
        <w:tc>
          <w:tcPr>
            <w:tcW w:w="1444" w:type="dxa"/>
            <w:vAlign w:val="top"/>
          </w:tcPr>
          <w:p w14:paraId="05C0FEBB">
            <w:pPr>
              <w:spacing w:before="205" w:line="379" w:lineRule="auto"/>
              <w:ind w:left="613" w:right="191" w:hanging="413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3"/>
                <w:sz w:val="21"/>
                <w:szCs w:val="21"/>
              </w:rPr>
              <w:t>水与卫生环</w:t>
            </w:r>
            <w:r>
              <w:rPr>
                <w:rFonts w:ascii="楷体" w:hAnsi="楷体" w:eastAsia="楷体" w:cs="楷体"/>
                <w:sz w:val="21"/>
                <w:szCs w:val="21"/>
              </w:rPr>
              <w:t>境</w:t>
            </w:r>
          </w:p>
        </w:tc>
        <w:tc>
          <w:tcPr>
            <w:tcW w:w="6880" w:type="dxa"/>
            <w:vAlign w:val="top"/>
          </w:tcPr>
          <w:p w14:paraId="524B3258">
            <w:pPr>
              <w:spacing w:before="135" w:line="15" w:lineRule="exact"/>
              <w:ind w:left="5680"/>
            </w:pPr>
            <w:r>
              <w:drawing>
                <wp:inline distT="0" distB="0" distL="0" distR="0">
                  <wp:extent cx="9525" cy="9525"/>
                  <wp:effectExtent l="0" t="0" r="0" b="0"/>
                  <wp:docPr id="112" name="IM 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 11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9FB8B5">
            <w:pPr>
              <w:spacing w:before="55" w:line="379" w:lineRule="auto"/>
              <w:ind w:left="106" w:right="107" w:firstLine="51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4"/>
                <w:sz w:val="21"/>
                <w:szCs w:val="21"/>
              </w:rPr>
              <w:t>自来水输送、污水处理等给排水设施的演变，不仅便利了人们的生活，也</w:t>
            </w:r>
            <w:r>
              <w:rPr>
                <w:rFonts w:ascii="楷体" w:hAnsi="楷体" w:eastAsia="楷体" w:cs="楷体"/>
                <w:spacing w:val="-1"/>
                <w:sz w:val="21"/>
                <w:szCs w:val="21"/>
              </w:rPr>
              <w:t>很大程度上改变了人们的健康观念。</w:t>
            </w:r>
          </w:p>
        </w:tc>
      </w:tr>
      <w:tr w14:paraId="4E2191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444" w:type="dxa"/>
            <w:vAlign w:val="top"/>
          </w:tcPr>
          <w:p w14:paraId="6B5F6591">
            <w:pPr>
              <w:spacing w:before="213" w:line="334" w:lineRule="exact"/>
              <w:ind w:left="534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1"/>
                <w:position w:val="3"/>
                <w:sz w:val="21"/>
                <w:szCs w:val="21"/>
              </w:rPr>
              <w:t>……</w:t>
            </w:r>
          </w:p>
        </w:tc>
        <w:tc>
          <w:tcPr>
            <w:tcW w:w="6880" w:type="dxa"/>
            <w:vAlign w:val="top"/>
          </w:tcPr>
          <w:p w14:paraId="04EFBDAC">
            <w:pPr>
              <w:spacing w:before="213" w:line="334" w:lineRule="exact"/>
              <w:ind w:left="3252"/>
              <w:rPr>
                <w:rFonts w:ascii="楷体" w:hAnsi="楷体" w:eastAsia="楷体" w:cs="楷体"/>
                <w:sz w:val="21"/>
                <w:szCs w:val="21"/>
              </w:rPr>
            </w:pPr>
            <w:r>
              <w:rPr>
                <w:rFonts w:ascii="楷体" w:hAnsi="楷体" w:eastAsia="楷体" w:cs="楷体"/>
                <w:spacing w:val="-11"/>
                <w:position w:val="3"/>
                <w:sz w:val="21"/>
                <w:szCs w:val="21"/>
              </w:rPr>
              <w:t>……</w:t>
            </w:r>
          </w:p>
        </w:tc>
      </w:tr>
    </w:tbl>
    <w:p w14:paraId="0F1687AB">
      <w:pPr>
        <w:pStyle w:val="2"/>
        <w:spacing w:before="140" w:line="411" w:lineRule="auto"/>
        <w:ind w:left="131" w:hanging="2"/>
      </w:pPr>
      <w:r>
        <w:rPr>
          <w:spacing w:val="-3"/>
        </w:rPr>
        <w:t>参考该表，围绕“水与人类历史</w:t>
      </w:r>
      <w:r>
        <w:rPr>
          <w:spacing w:val="-77"/>
        </w:rPr>
        <w:t xml:space="preserve"> </w:t>
      </w:r>
      <w:r>
        <w:rPr>
          <w:spacing w:val="-3"/>
        </w:rPr>
        <w:t>”这一主题，另选角度</w:t>
      </w:r>
      <w:r>
        <w:rPr>
          <w:spacing w:val="-4"/>
        </w:rPr>
        <w:t>，自拟论题，进行论述。（要求：明确写出所选角度</w:t>
      </w:r>
      <w:r>
        <w:rPr>
          <w:spacing w:val="-2"/>
        </w:rPr>
        <w:t>与论题，史实准确，史论结合，逻辑严密，表述清晰，角度</w:t>
      </w:r>
      <w:r>
        <w:rPr>
          <w:spacing w:val="-3"/>
        </w:rPr>
        <w:t>和史实不得与材料重复。）</w:t>
      </w:r>
    </w:p>
    <w:p w14:paraId="3B1F8825">
      <w:pPr>
        <w:pStyle w:val="2"/>
        <w:spacing w:line="220" w:lineRule="auto"/>
        <w:ind w:left="118"/>
      </w:pPr>
      <w:r>
        <w:rPr>
          <w:color w:val="2E75B6"/>
          <w:spacing w:val="-3"/>
        </w:rPr>
        <w:t>【答案】</w:t>
      </w:r>
      <w:r>
        <w:rPr>
          <w:spacing w:val="-3"/>
        </w:rPr>
        <w:t>示例</w:t>
      </w:r>
      <w:r>
        <w:rPr>
          <w:spacing w:val="24"/>
        </w:rPr>
        <w:t xml:space="preserve"> </w:t>
      </w:r>
      <w:r>
        <w:rPr>
          <w:spacing w:val="-3"/>
        </w:rPr>
        <w:t>1：</w:t>
      </w:r>
    </w:p>
    <w:p w14:paraId="0BD031D8">
      <w:pPr>
        <w:pStyle w:val="2"/>
        <w:spacing w:before="217" w:line="219" w:lineRule="auto"/>
        <w:ind w:left="128"/>
      </w:pPr>
      <w:r>
        <w:rPr>
          <w:spacing w:val="-1"/>
        </w:rPr>
        <w:t>所选角度：水与军事战争。</w:t>
      </w:r>
    </w:p>
    <w:p w14:paraId="78EF75B0">
      <w:pPr>
        <w:pStyle w:val="2"/>
        <w:spacing w:before="221" w:line="411" w:lineRule="auto"/>
        <w:ind w:left="127" w:firstLine="2"/>
        <w:jc w:val="both"/>
      </w:pPr>
      <w:r>
        <w:rPr>
          <w:spacing w:val="-1"/>
        </w:rPr>
        <w:t>论题：水在军事领域的应用深刻影响着战争走势与政权稳定。 论述：中国古代城池多依水而建，护城河是</w:t>
      </w:r>
      <w:r>
        <w:t>冷兵器时代重要的防御工事，增强了城防韧性，直接影响战争攻守态势。历史上常利</w:t>
      </w:r>
      <w:r>
        <w:rPr>
          <w:spacing w:val="-1"/>
        </w:rPr>
        <w:t>用水进行进攻，如曹</w:t>
      </w:r>
      <w:r>
        <w:t>操水淹下邳生擒吕布，显示了水作为战争武器的破坏力。近代战争中，夺取关键水域</w:t>
      </w:r>
      <w:r>
        <w:rPr>
          <w:spacing w:val="-1"/>
        </w:rPr>
        <w:t>控制权（如诺曼底登</w:t>
      </w:r>
      <w:r>
        <w:t>陆利用潮汐与海滩地形实施跨海登陆、渡江战役中夺取长江沿线渡口）往往是决定战</w:t>
      </w:r>
      <w:r>
        <w:rPr>
          <w:spacing w:val="-1"/>
        </w:rPr>
        <w:t>局的关键。总之，水</w:t>
      </w:r>
      <w:r>
        <w:t>不仅是自然资源，更是军事战略中的重要变量，关</w:t>
      </w:r>
      <w:r>
        <w:rPr>
          <w:spacing w:val="-1"/>
        </w:rPr>
        <w:t>乎政权的存亡兴衰。</w:t>
      </w:r>
    </w:p>
    <w:p w14:paraId="246B4B79">
      <w:pPr>
        <w:pStyle w:val="2"/>
        <w:spacing w:line="220" w:lineRule="auto"/>
        <w:ind w:left="129"/>
      </w:pPr>
      <w:r>
        <w:rPr>
          <w:spacing w:val="-5"/>
        </w:rPr>
        <w:t>示例</w:t>
      </w:r>
      <w:r>
        <w:rPr>
          <w:spacing w:val="10"/>
        </w:rPr>
        <w:t xml:space="preserve"> </w:t>
      </w:r>
      <w:r>
        <w:rPr>
          <w:spacing w:val="-5"/>
        </w:rPr>
        <w:t>2：</w:t>
      </w:r>
    </w:p>
    <w:p w14:paraId="2C091329">
      <w:pPr>
        <w:pStyle w:val="2"/>
        <w:spacing w:before="217" w:line="219" w:lineRule="auto"/>
        <w:ind w:left="128"/>
      </w:pPr>
      <w:r>
        <w:rPr>
          <w:spacing w:val="-1"/>
        </w:rPr>
        <w:t>所选角度：水与交通运输。</w:t>
      </w:r>
    </w:p>
    <w:p w14:paraId="09F23664">
      <w:pPr>
        <w:pStyle w:val="2"/>
        <w:spacing w:before="222" w:line="411" w:lineRule="auto"/>
        <w:ind w:left="128" w:right="85" w:firstLine="1"/>
        <w:jc w:val="both"/>
      </w:pPr>
      <w:r>
        <w:rPr>
          <w:spacing w:val="-1"/>
        </w:rPr>
        <w:t>论题：内河与海洋航运的发展是推动经济发展的</w:t>
      </w:r>
      <w:r>
        <w:rPr>
          <w:spacing w:val="-2"/>
        </w:rPr>
        <w:t>重要动力。 论述：地中海是古罗马帝国的 “</w:t>
      </w:r>
      <w:r>
        <w:rPr>
          <w:spacing w:val="-71"/>
        </w:rPr>
        <w:t xml:space="preserve"> </w:t>
      </w:r>
      <w:r>
        <w:rPr>
          <w:spacing w:val="-2"/>
        </w:rPr>
        <w:t>内湖</w:t>
      </w:r>
      <w:r>
        <w:rPr>
          <w:spacing w:val="-77"/>
        </w:rPr>
        <w:t xml:space="preserve"> </w:t>
      </w:r>
      <w:r>
        <w:rPr>
          <w:spacing w:val="-2"/>
        </w:rPr>
        <w:t>”，便</w:t>
      </w:r>
      <w:r>
        <w:t>利的海运支撑了帝国庞大的商品流通与税收体系；宋代汴河漕运的发达支撑了东京</w:t>
      </w:r>
      <w:r>
        <w:rPr>
          <w:spacing w:val="-1"/>
        </w:rPr>
        <w:t>城的经济繁荣与北宋的</w:t>
      </w:r>
      <w:r>
        <w:t>统治运转。新航路开辟后，大西洋三角贸易兴起，廉价且运量巨大的海运推动了世</w:t>
      </w:r>
      <w:r>
        <w:rPr>
          <w:spacing w:val="-1"/>
        </w:rPr>
        <w:t>界市场雏形的出现，荷兰凭借 “海上马车夫</w:t>
      </w:r>
      <w:r>
        <w:rPr>
          <w:spacing w:val="-68"/>
        </w:rPr>
        <w:t xml:space="preserve"> </w:t>
      </w:r>
      <w:r>
        <w:rPr>
          <w:spacing w:val="-1"/>
        </w:rPr>
        <w:t>” 的优势成为早期殖民霸主。英国工业革命期间，运河网络的修建大幅降低了煤炭</w:t>
      </w:r>
      <w:r>
        <w:t>和棉花的运输成本，加速了工业化进程。综上可知，水运的革新打破了地域隔绝，</w:t>
      </w:r>
      <w:r>
        <w:rPr>
          <w:spacing w:val="-1"/>
        </w:rPr>
        <w:t>重塑了全球经济格局。</w:t>
      </w:r>
    </w:p>
    <w:p w14:paraId="157585A1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3488B6A3">
      <w:pPr>
        <w:pStyle w:val="2"/>
        <w:spacing w:before="218" w:line="411" w:lineRule="auto"/>
        <w:ind w:left="127" w:hanging="9"/>
      </w:pPr>
      <w:r>
        <w:rPr>
          <w:spacing w:val="-2"/>
        </w:rPr>
        <w:t>【详解】示例</w:t>
      </w:r>
      <w:r>
        <w:rPr>
          <w:spacing w:val="-32"/>
        </w:rPr>
        <w:t xml:space="preserve"> </w:t>
      </w:r>
      <w:r>
        <w:rPr>
          <w:spacing w:val="-2"/>
        </w:rPr>
        <w:t>1：本题为开放性试题，要求在阅</w:t>
      </w:r>
      <w:r>
        <w:rPr>
          <w:spacing w:val="-3"/>
        </w:rPr>
        <w:t>读材料的基础上，围绕“水与人类历史</w:t>
      </w:r>
      <w:r>
        <w:rPr>
          <w:spacing w:val="-77"/>
        </w:rPr>
        <w:t xml:space="preserve"> </w:t>
      </w:r>
      <w:r>
        <w:rPr>
          <w:spacing w:val="-3"/>
        </w:rPr>
        <w:t>”这一主题，另选角</w:t>
      </w:r>
      <w:r>
        <w:rPr>
          <w:spacing w:val="-1"/>
        </w:rPr>
        <w:t>度，</w:t>
      </w:r>
      <w:r>
        <w:rPr>
          <w:spacing w:val="-62"/>
        </w:rPr>
        <w:t xml:space="preserve"> </w:t>
      </w:r>
      <w:r>
        <w:rPr>
          <w:spacing w:val="-1"/>
        </w:rPr>
        <w:t>自拟论题，进行论述，要求角度和史实不得与材料重复。可</w:t>
      </w:r>
      <w:r>
        <w:rPr>
          <w:spacing w:val="-2"/>
        </w:rPr>
        <w:t>以按照以下步骤分析作答：</w:t>
      </w:r>
    </w:p>
    <w:p w14:paraId="61154066">
      <w:pPr>
        <w:pStyle w:val="2"/>
        <w:spacing w:before="1" w:line="411" w:lineRule="auto"/>
        <w:ind w:left="128" w:right="85"/>
      </w:pPr>
      <w:r>
        <w:t>第一步：根据材料给出水与文明起源、水利工程、卫生环境等多元研究维度，可知</w:t>
      </w:r>
      <w:r>
        <w:rPr>
          <w:spacing w:val="-1"/>
        </w:rPr>
        <w:t>水深刻介入人类社会各</w:t>
      </w:r>
      <w:r>
        <w:t>领域，战争与政权安危同样离不开水的影响，因此可以选择</w:t>
      </w:r>
      <w:r>
        <w:rPr>
          <w:spacing w:val="-1"/>
        </w:rPr>
        <w:t>角度为水与军事战争。</w:t>
      </w:r>
    </w:p>
    <w:p w14:paraId="05F3D8C1">
      <w:pPr>
        <w:pStyle w:val="2"/>
        <w:spacing w:before="1" w:line="411" w:lineRule="auto"/>
        <w:ind w:left="128" w:right="85"/>
      </w:pPr>
      <w:r>
        <w:t>第二步：根据所选角度及材料中水改造人类生存、生产秩序的核心逻辑，可知水资</w:t>
      </w:r>
      <w:r>
        <w:rPr>
          <w:spacing w:val="-1"/>
        </w:rPr>
        <w:t>源、水域地形能够左右</w:t>
      </w:r>
      <w:r>
        <w:t>攻防战局、维系政权根基，因此可以拟定论题为水在军事领域的应用深刻影响</w:t>
      </w:r>
      <w:r>
        <w:rPr>
          <w:spacing w:val="-1"/>
        </w:rPr>
        <w:t>着战争走势与政权稳定。</w:t>
      </w:r>
    </w:p>
    <w:p w14:paraId="3CCE9514">
      <w:pPr>
        <w:pStyle w:val="2"/>
        <w:spacing w:before="3" w:line="411" w:lineRule="auto"/>
        <w:ind w:left="127" w:right="85"/>
      </w:pPr>
      <w:r>
        <w:t>第三步：对提出的论题进行论述，注意史实准确、史论结合、表达清晰。关于论述</w:t>
      </w:r>
      <w:r>
        <w:rPr>
          <w:spacing w:val="-1"/>
        </w:rPr>
        <w:t>可从古代城防工事、古</w:t>
      </w:r>
      <w:r>
        <w:t>代水攻战术、近现代渡海登陆作战等角度进行分析，突出水域地形、水资源是左右战</w:t>
      </w:r>
      <w:r>
        <w:rPr>
          <w:spacing w:val="-1"/>
        </w:rPr>
        <w:t>争胜负、王朝兴衰的</w:t>
      </w:r>
      <w:r>
        <w:rPr>
          <w:spacing w:val="-2"/>
        </w:rPr>
        <w:t>关键战略资源。</w:t>
      </w:r>
    </w:p>
    <w:p w14:paraId="279C3553">
      <w:pPr>
        <w:pStyle w:val="2"/>
        <w:spacing w:line="219" w:lineRule="auto"/>
        <w:ind w:left="4236"/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885825</wp:posOffset>
            </wp:positionH>
            <wp:positionV relativeFrom="paragraph">
              <wp:posOffset>22860</wp:posOffset>
            </wp:positionV>
            <wp:extent cx="9525" cy="9525"/>
            <wp:effectExtent l="0" t="0" r="0" b="0"/>
            <wp:wrapNone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17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p w14:paraId="2A846940">
      <w:pPr>
        <w:spacing w:line="219" w:lineRule="auto"/>
        <w:sectPr>
          <w:pgSz w:w="11900" w:h="16839"/>
          <w:pgMar w:top="892" w:right="1073" w:bottom="0" w:left="960" w:header="0" w:footer="0" w:gutter="0"/>
          <w:cols w:space="720" w:num="1"/>
        </w:sectPr>
      </w:pPr>
    </w:p>
    <w:p w14:paraId="40CD0749">
      <w:pPr>
        <w:spacing w:line="375" w:lineRule="exact"/>
        <w:ind w:firstLine="1320"/>
      </w:pPr>
    </w:p>
    <w:p w14:paraId="4BEBEC48">
      <w:pPr>
        <w:pStyle w:val="2"/>
        <w:spacing w:before="183" w:line="411" w:lineRule="auto"/>
        <w:ind w:left="42" w:right="179" w:hanging="34"/>
      </w:pPr>
      <w:r>
        <w:t>第四步：在充分论述的基础上，进行一定的总结提升。从国家战略与地缘政治的角</w:t>
      </w:r>
      <w:r>
        <w:rPr>
          <w:spacing w:val="-1"/>
        </w:rPr>
        <w:t>度深刻认识：水不只是自然资源，更是贯穿古今的核心军事变量，水利管控、水域控制权直接决定政权存续与国防安全。</w:t>
      </w:r>
    </w:p>
    <w:p w14:paraId="4AD52C42">
      <w:pPr>
        <w:pStyle w:val="2"/>
        <w:spacing w:before="1" w:line="411" w:lineRule="auto"/>
        <w:ind w:left="9" w:right="93"/>
      </w:pPr>
      <w:r>
        <w:rPr>
          <w:spacing w:val="-1"/>
        </w:rPr>
        <w:t>示例2：本题为开放性试题，要求在阅读材料的基础上，围绕“水与人类历史</w:t>
      </w:r>
      <w:r>
        <w:rPr>
          <w:spacing w:val="-77"/>
        </w:rPr>
        <w:t xml:space="preserve"> </w:t>
      </w:r>
      <w:r>
        <w:rPr>
          <w:spacing w:val="-1"/>
        </w:rPr>
        <w:t>”这</w:t>
      </w:r>
      <w:r>
        <w:rPr>
          <w:spacing w:val="-2"/>
        </w:rPr>
        <w:t>一主题，另选角度，自拟</w:t>
      </w:r>
      <w:r>
        <w:t>论题，进行论述，要求角度和史实不得与材料重复。可以</w:t>
      </w:r>
      <w:r>
        <w:rPr>
          <w:spacing w:val="-1"/>
        </w:rPr>
        <w:t>按照以下步骤分析作答：</w:t>
      </w:r>
    </w:p>
    <w:p w14:paraId="0D14E91C">
      <w:pPr>
        <w:pStyle w:val="2"/>
        <w:spacing w:before="1" w:line="411" w:lineRule="auto"/>
        <w:ind w:left="8" w:right="179"/>
      </w:pPr>
      <w:r>
        <w:t>第一步：根据材料中水塑造文明、改造生产生活的多元研究视角，可知水系、水运</w:t>
      </w:r>
      <w:r>
        <w:rPr>
          <w:spacing w:val="-1"/>
        </w:rPr>
        <w:t>深刻重塑人类经济活动</w:t>
      </w:r>
      <w:r>
        <w:t>格局，交通运输是水影响文明发展的重要路径，因此可以选择</w:t>
      </w:r>
      <w:r>
        <w:rPr>
          <w:spacing w:val="-1"/>
        </w:rPr>
        <w:t>角度为水与交通运输。</w:t>
      </w:r>
    </w:p>
    <w:p w14:paraId="68219BD8">
      <w:pPr>
        <w:pStyle w:val="2"/>
        <w:spacing w:before="1" w:line="411" w:lineRule="auto"/>
        <w:ind w:left="11" w:right="179" w:hanging="3"/>
      </w:pPr>
      <w:r>
        <w:t>第二步：根据所选角度及材料中水利工程改善人类劳作生活的史实，可知河道、海</w:t>
      </w:r>
      <w:r>
        <w:rPr>
          <w:spacing w:val="-1"/>
        </w:rPr>
        <w:t>运航道能够打通地域阻</w:t>
      </w:r>
      <w:r>
        <w:t>隔、降低流通成本、带动商贸繁荣，因此可以拟定论题为内河与海洋航运的</w:t>
      </w:r>
      <w:r>
        <w:rPr>
          <w:spacing w:val="-1"/>
        </w:rPr>
        <w:t>发展是推动经济发展的重要动</w:t>
      </w:r>
      <w:r>
        <w:rPr>
          <w:spacing w:val="-6"/>
        </w:rPr>
        <w:t>力。</w:t>
      </w:r>
    </w:p>
    <w:p w14:paraId="71C76355">
      <w:pPr>
        <w:pStyle w:val="2"/>
        <w:spacing w:before="1" w:line="411" w:lineRule="auto"/>
        <w:ind w:left="12" w:hanging="4"/>
      </w:pPr>
      <w:r>
        <w:rPr>
          <w:spacing w:val="-1"/>
        </w:rPr>
        <w:t>第三步：对提出的论题进行论述，注意史实准确、史论结合、表达清晰。关于论述可从古代帝国海洋商贸、</w:t>
      </w:r>
      <w:r>
        <w:t>古代内河漕运、新航路全球贸易、工业革命内河航运等角度进行分析，突</w:t>
      </w:r>
      <w:r>
        <w:rPr>
          <w:spacing w:val="-1"/>
        </w:rPr>
        <w:t>出水运能够打破地域隔绝，加速商品流通，重塑区域乃至全球经济格局。</w:t>
      </w:r>
    </w:p>
    <w:p w14:paraId="2E29F3F4">
      <w:pPr>
        <w:pStyle w:val="2"/>
        <w:spacing w:before="1" w:line="413" w:lineRule="auto"/>
        <w:ind w:left="8" w:right="179"/>
      </w:pPr>
      <w:r>
        <w:t>第四步：在充分论述的基础上，进行一定的总结提升。从全球市场形成与近代工业</w:t>
      </w:r>
      <w:r>
        <w:rPr>
          <w:spacing w:val="-1"/>
        </w:rPr>
        <w:t>化的角度深刻认识：水</w:t>
      </w:r>
      <w:r>
        <w:t>运革新是推动区域经济整合、世界市场雏形出现、工业文</w:t>
      </w:r>
      <w:r>
        <w:rPr>
          <w:spacing w:val="-1"/>
        </w:rPr>
        <w:t>明扩张的核心驱动力。</w:t>
      </w:r>
    </w:p>
    <w:p w14:paraId="7BC649F7">
      <w:pPr>
        <w:spacing w:line="241" w:lineRule="auto"/>
        <w:rPr>
          <w:rFonts w:ascii="Arial"/>
          <w:sz w:val="21"/>
        </w:rPr>
      </w:pPr>
    </w:p>
    <w:p w14:paraId="57F34012">
      <w:pPr>
        <w:spacing w:line="241" w:lineRule="auto"/>
        <w:rPr>
          <w:rFonts w:ascii="Arial"/>
          <w:sz w:val="21"/>
        </w:rPr>
      </w:pPr>
    </w:p>
    <w:p w14:paraId="3D631178">
      <w:pPr>
        <w:spacing w:line="241" w:lineRule="auto"/>
        <w:rPr>
          <w:rFonts w:ascii="Arial"/>
          <w:sz w:val="21"/>
        </w:rPr>
      </w:pPr>
    </w:p>
    <w:p w14:paraId="605C171F">
      <w:pPr>
        <w:spacing w:line="241" w:lineRule="auto"/>
        <w:rPr>
          <w:rFonts w:ascii="Arial"/>
          <w:sz w:val="21"/>
        </w:rPr>
      </w:pPr>
    </w:p>
    <w:p w14:paraId="37EFF202">
      <w:pPr>
        <w:spacing w:line="241" w:lineRule="auto"/>
        <w:rPr>
          <w:rFonts w:ascii="Arial"/>
          <w:sz w:val="21"/>
        </w:rPr>
      </w:pPr>
    </w:p>
    <w:p w14:paraId="1B78B949">
      <w:pPr>
        <w:spacing w:line="241" w:lineRule="auto"/>
        <w:rPr>
          <w:rFonts w:ascii="Arial"/>
          <w:sz w:val="21"/>
        </w:rPr>
      </w:pPr>
    </w:p>
    <w:p w14:paraId="4920A5A5">
      <w:pPr>
        <w:spacing w:line="241" w:lineRule="auto"/>
        <w:rPr>
          <w:rFonts w:ascii="Arial"/>
          <w:sz w:val="21"/>
        </w:rPr>
      </w:pPr>
    </w:p>
    <w:p w14:paraId="34A28DAA">
      <w:pPr>
        <w:spacing w:line="241" w:lineRule="auto"/>
        <w:rPr>
          <w:rFonts w:ascii="Arial"/>
          <w:sz w:val="21"/>
        </w:rPr>
      </w:pPr>
    </w:p>
    <w:p w14:paraId="44DB6884">
      <w:pPr>
        <w:spacing w:line="241" w:lineRule="auto"/>
        <w:rPr>
          <w:rFonts w:ascii="Arial"/>
          <w:sz w:val="21"/>
        </w:rPr>
      </w:pPr>
    </w:p>
    <w:p w14:paraId="73103A1C">
      <w:pPr>
        <w:spacing w:line="241" w:lineRule="auto"/>
        <w:rPr>
          <w:rFonts w:ascii="Arial"/>
          <w:sz w:val="21"/>
        </w:rPr>
      </w:pPr>
    </w:p>
    <w:p w14:paraId="04DB5E86">
      <w:pPr>
        <w:spacing w:line="241" w:lineRule="auto"/>
        <w:rPr>
          <w:rFonts w:ascii="Arial"/>
          <w:sz w:val="21"/>
        </w:rPr>
      </w:pPr>
    </w:p>
    <w:p w14:paraId="095B56F5">
      <w:pPr>
        <w:spacing w:line="241" w:lineRule="auto"/>
        <w:rPr>
          <w:rFonts w:ascii="Arial"/>
          <w:sz w:val="21"/>
        </w:rPr>
      </w:pPr>
    </w:p>
    <w:p w14:paraId="637D3673">
      <w:pPr>
        <w:spacing w:line="242" w:lineRule="auto"/>
        <w:rPr>
          <w:rFonts w:ascii="Arial"/>
          <w:sz w:val="21"/>
        </w:rPr>
      </w:pPr>
    </w:p>
    <w:p w14:paraId="01322E8F">
      <w:pPr>
        <w:spacing w:line="242" w:lineRule="auto"/>
        <w:rPr>
          <w:rFonts w:ascii="Arial"/>
          <w:sz w:val="21"/>
        </w:rPr>
      </w:pPr>
    </w:p>
    <w:p w14:paraId="38917FC8">
      <w:pPr>
        <w:spacing w:line="242" w:lineRule="auto"/>
        <w:rPr>
          <w:rFonts w:ascii="Arial"/>
          <w:sz w:val="21"/>
        </w:rPr>
      </w:pPr>
    </w:p>
    <w:p w14:paraId="2530DBD9">
      <w:pPr>
        <w:spacing w:line="242" w:lineRule="auto"/>
        <w:rPr>
          <w:rFonts w:ascii="Arial"/>
          <w:sz w:val="21"/>
        </w:rPr>
      </w:pPr>
    </w:p>
    <w:p w14:paraId="2CF135F7">
      <w:pPr>
        <w:spacing w:line="242" w:lineRule="auto"/>
        <w:rPr>
          <w:rFonts w:ascii="Arial"/>
          <w:sz w:val="21"/>
        </w:rPr>
      </w:pPr>
    </w:p>
    <w:p w14:paraId="26B1037F">
      <w:pPr>
        <w:spacing w:line="242" w:lineRule="auto"/>
        <w:rPr>
          <w:rFonts w:ascii="Arial"/>
          <w:sz w:val="21"/>
        </w:rPr>
      </w:pPr>
    </w:p>
    <w:p w14:paraId="3315EFDC">
      <w:pPr>
        <w:spacing w:line="242" w:lineRule="auto"/>
        <w:rPr>
          <w:rFonts w:ascii="Arial"/>
          <w:sz w:val="21"/>
        </w:rPr>
      </w:pPr>
    </w:p>
    <w:p w14:paraId="5D41A62B">
      <w:pPr>
        <w:spacing w:line="242" w:lineRule="auto"/>
        <w:rPr>
          <w:rFonts w:ascii="Arial"/>
          <w:sz w:val="21"/>
        </w:rPr>
      </w:pPr>
    </w:p>
    <w:p w14:paraId="11A9C390">
      <w:pPr>
        <w:spacing w:line="242" w:lineRule="auto"/>
        <w:rPr>
          <w:rFonts w:ascii="Arial"/>
          <w:sz w:val="21"/>
        </w:rPr>
      </w:pPr>
    </w:p>
    <w:p w14:paraId="4CF3B042">
      <w:pPr>
        <w:spacing w:line="242" w:lineRule="auto"/>
        <w:rPr>
          <w:rFonts w:ascii="Arial"/>
          <w:sz w:val="21"/>
        </w:rPr>
      </w:pPr>
    </w:p>
    <w:p w14:paraId="576B9BB3">
      <w:pPr>
        <w:spacing w:line="242" w:lineRule="auto"/>
        <w:rPr>
          <w:rFonts w:ascii="Arial"/>
          <w:sz w:val="21"/>
        </w:rPr>
      </w:pPr>
    </w:p>
    <w:p w14:paraId="7D1069E2">
      <w:pPr>
        <w:spacing w:line="242" w:lineRule="auto"/>
        <w:rPr>
          <w:rFonts w:ascii="Arial"/>
          <w:sz w:val="21"/>
        </w:rPr>
      </w:pPr>
    </w:p>
    <w:p w14:paraId="08088480">
      <w:pPr>
        <w:spacing w:line="242" w:lineRule="auto"/>
        <w:rPr>
          <w:rFonts w:ascii="Arial"/>
          <w:sz w:val="21"/>
        </w:rPr>
      </w:pPr>
    </w:p>
    <w:p w14:paraId="2206B08E">
      <w:pPr>
        <w:spacing w:line="242" w:lineRule="auto"/>
        <w:rPr>
          <w:rFonts w:ascii="Arial"/>
          <w:sz w:val="21"/>
        </w:rPr>
      </w:pPr>
    </w:p>
    <w:p w14:paraId="7A67798B">
      <w:pPr>
        <w:spacing w:line="242" w:lineRule="auto"/>
        <w:rPr>
          <w:rFonts w:ascii="Arial"/>
          <w:sz w:val="21"/>
        </w:rPr>
      </w:pPr>
    </w:p>
    <w:p w14:paraId="1D430B05">
      <w:pPr>
        <w:spacing w:line="242" w:lineRule="auto"/>
        <w:rPr>
          <w:rFonts w:ascii="Arial"/>
          <w:sz w:val="21"/>
        </w:rPr>
      </w:pPr>
    </w:p>
    <w:p w14:paraId="17694017">
      <w:pPr>
        <w:spacing w:line="242" w:lineRule="auto"/>
        <w:rPr>
          <w:rFonts w:ascii="Arial"/>
          <w:sz w:val="21"/>
        </w:rPr>
      </w:pPr>
    </w:p>
    <w:p w14:paraId="6F4B059A">
      <w:pPr>
        <w:spacing w:line="242" w:lineRule="auto"/>
        <w:rPr>
          <w:rFonts w:ascii="Arial"/>
          <w:sz w:val="21"/>
        </w:rPr>
      </w:pPr>
    </w:p>
    <w:p w14:paraId="4030146F">
      <w:pPr>
        <w:pStyle w:val="2"/>
        <w:spacing w:before="69" w:line="219" w:lineRule="auto"/>
        <w:ind w:left="4116"/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18</w:t>
      </w:r>
      <w:r>
        <w:rPr>
          <w:spacing w:val="-7"/>
        </w:rPr>
        <w:t>页</w:t>
      </w:r>
    </w:p>
    <w:sectPr>
      <w:pgSz w:w="11900" w:h="16839"/>
      <w:pgMar w:top="892" w:right="979" w:bottom="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561EE81-7BD5-4FF4-B4A3-032F0A95313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0E9929B-6301-49BF-A308-B5632D1643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64389">
    <w:pPr>
      <w:pStyle w:val="3"/>
      <w:rPr>
        <w:rFonts w:hint="eastAsia" w:eastAsia="宋体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67C5E">
    <w:pPr>
      <w:pStyle w:val="4"/>
      <w:pBdr>
        <w:bottom w:val="none" w:color="auto" w:sz="0" w:space="1"/>
      </w:pBdr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272783"/>
    <w:rsid w:val="3C7C4A9C"/>
    <w:rsid w:val="5B8D2E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8820"/>
      </w:tabs>
      <w:spacing w:line="400" w:lineRule="exact"/>
      <w:ind w:left="-600" w:leftChars="-300" w:right="-600" w:rightChars="-300" w:firstLine="0" w:firstLineChars="0"/>
      <w:jc w:val="center"/>
    </w:pPr>
    <w:rPr>
      <w:rFonts w:ascii="Arial" w:hAnsi="Arial"/>
      <w:sz w:val="21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400" w:lineRule="exact"/>
      <w:ind w:left="-400" w:leftChars="-200" w:right="-400" w:rightChars="-200" w:firstLine="0" w:firstLineChars="0"/>
      <w:jc w:val="center"/>
    </w:pPr>
    <w:rPr>
      <w:sz w:val="21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18</Pages>
  <Words>13230</Words>
  <Characters>13618</Characters>
  <TotalTime>2</TotalTime>
  <ScaleCrop>false</ScaleCrop>
  <LinksUpToDate>false</LinksUpToDate>
  <CharactersWithSpaces>14801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2026-07-22T14:53:00Z</dcterms:created>
  <dc:creator>1</dc:creator>
  <cp:lastModifiedBy>王道楷</cp:lastModifiedBy>
  <dcterms:modified xsi:type="dcterms:W3CDTF">2026-07-22T07:37:05Z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2026-07-22T14:53:23Z</vt:filetime>
  </property>
  <property fmtid="{D5CDD505-2E9C-101B-9397-08002B2CF9AE}" pid="4" name="KSOTemplateDocerSaveRecord">
    <vt:lpwstr>eyJoZGlkIjoiMzljNjc1NGYxNjVlNjI1YTg1MWIzZmQ3ZDZmYjI3OGEiLCJ1c2VySWQiOiI4MjY4ODYxOTQifQ==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D44B54395DFD4C77849E7872CBE65BA3_12</vt:lpwstr>
  </property>
</Properties>
</file>