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FE573D">
      <w:pPr>
        <w:spacing w:line="244" w:lineRule="auto"/>
        <w:rPr>
          <w:rFonts w:ascii="Arial"/>
          <w:sz w:val="21"/>
        </w:rPr>
      </w:pPr>
    </w:p>
    <w:p w14:paraId="36951C17">
      <w:pPr>
        <w:spacing w:line="245" w:lineRule="auto"/>
        <w:rPr>
          <w:rFonts w:ascii="Arial"/>
          <w:sz w:val="21"/>
        </w:rPr>
      </w:pPr>
    </w:p>
    <w:p w14:paraId="3B0CA3C3">
      <w:pPr>
        <w:spacing w:line="375" w:lineRule="exact"/>
        <w:ind w:firstLine="1326"/>
      </w:pPr>
    </w:p>
    <w:p w14:paraId="38FF4B71">
      <w:pPr>
        <w:pStyle w:val="2"/>
        <w:spacing w:before="210" w:line="222" w:lineRule="auto"/>
        <w:ind w:left="2287"/>
        <w:outlineLvl w:val="0"/>
        <w:rPr>
          <w:sz w:val="31"/>
          <w:szCs w:val="31"/>
        </w:rPr>
      </w:pPr>
      <w:r>
        <mc:AlternateContent>
          <mc:Choice Requires="wps">
            <w:drawing>
              <wp:anchor distT="0" distB="0" distL="0" distR="0" simplePos="0" relativeHeight="251659264" behindDoc="1" locked="0" layoutInCell="1" allowOverlap="1">
                <wp:simplePos x="0" y="0"/>
                <wp:positionH relativeFrom="column">
                  <wp:posOffset>4461510</wp:posOffset>
                </wp:positionH>
                <wp:positionV relativeFrom="paragraph">
                  <wp:posOffset>128905</wp:posOffset>
                </wp:positionV>
                <wp:extent cx="9525" cy="9525"/>
                <wp:effectExtent l="0" t="0" r="0" b="0"/>
                <wp:wrapNone/>
                <wp:docPr id="6" name="Rect 6"/>
                <wp:cNvGraphicFramePr/>
                <a:graphic xmlns:a="http://schemas.openxmlformats.org/drawingml/2006/main">
                  <a:graphicData uri="http://schemas.microsoft.com/office/word/2010/wordprocessingShape">
                    <wps:wsp>
                      <wps:cNvSpPr/>
                      <wps:spPr>
                        <a:xfrm>
                          <a:off x="4461833" y="128917"/>
                          <a:ext cx="9525" cy="9525"/>
                        </a:xfrm>
                        <a:prstGeom prst="rect">
                          <a:avLst/>
                        </a:prstGeom>
                        <a:solidFill>
                          <a:srgbClr val="211D0A">
                            <a:alpha val="41960"/>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6" o:spid="_x0000_s1026" o:spt="1" style="position:absolute;left:0pt;margin-left:351.3pt;margin-top:10.15pt;height:0.75pt;width:0.75pt;z-index:-251657216;mso-width-relative:page;mso-height-relative:page;" fillcolor="#211D0A" filled="t" stroked="f" coordsize="21600,21600" o:gfxdata="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ut8lc2AAAAAkBAAAPAAAAAAAAAAEAIAAAACIAAABkcnMv&#10;ZG93bnJldi54bWxQSwECFAAUAAAACACHTuJAcdMn2TwCAACJBAAADgAAAAAAAAABACAAAAAnAQAA&#10;ZHJzL2Uyb0RvYy54bWxQSwUGAAAAAAYABgBZAQAA1QUAAAAA&#10;">
                <v:fill on="t" opacity="27498f" focussize="0,0"/>
                <v:stroke on="f" weight="0pt"/>
                <v:imagedata o:title=""/>
                <o:lock v:ext="edit" aspectratio="f"/>
                <v:textbox inset="0mm,0mm,0mm,0mm"/>
              </v:rect>
            </w:pict>
          </mc:Fallback>
        </mc:AlternateContent>
      </w:r>
      <w:r>
        <w:rPr>
          <w:rFonts w:ascii="Times New Roman" w:hAnsi="Times New Roman" w:eastAsia="Times New Roman" w:cs="Times New Roman"/>
          <w:b/>
          <w:bCs/>
          <w:spacing w:val="7"/>
          <w:sz w:val="31"/>
          <w:szCs w:val="31"/>
        </w:rPr>
        <w:t xml:space="preserve">2026 </w:t>
      </w:r>
      <w:r>
        <w:rPr>
          <w:spacing w:val="7"/>
          <w:sz w:val="31"/>
          <w:szCs w:val="31"/>
        </w:rPr>
        <w:t>年普通高等学校招生选择性考试</w:t>
      </w:r>
    </w:p>
    <w:p w14:paraId="0750686C">
      <w:pPr>
        <w:pStyle w:val="2"/>
        <w:spacing w:before="250" w:line="223" w:lineRule="auto"/>
        <w:ind w:left="4254"/>
        <w:rPr>
          <w:sz w:val="31"/>
          <w:szCs w:val="31"/>
        </w:rPr>
      </w:pPr>
      <w:r>
        <w:rPr>
          <w:spacing w:val="5"/>
          <w:sz w:val="31"/>
          <w:szCs w:val="31"/>
        </w:rPr>
        <w:t>历史试题</w:t>
      </w:r>
    </w:p>
    <w:p w14:paraId="5B8B5618">
      <w:pPr>
        <w:pStyle w:val="2"/>
        <w:spacing w:before="158" w:line="219" w:lineRule="auto"/>
        <w:ind w:left="2784"/>
        <w:rPr>
          <w:sz w:val="24"/>
          <w:szCs w:val="24"/>
        </w:rPr>
      </w:pPr>
      <w:r>
        <w:rPr>
          <w:spacing w:val="1"/>
          <w:sz w:val="24"/>
          <w:szCs w:val="24"/>
        </w:rPr>
        <w:t>本试卷满分</w:t>
      </w:r>
      <w:r>
        <w:rPr>
          <w:spacing w:val="-29"/>
          <w:sz w:val="24"/>
          <w:szCs w:val="24"/>
        </w:rPr>
        <w:t xml:space="preserve"> </w:t>
      </w:r>
      <w:r>
        <w:rPr>
          <w:rFonts w:ascii="Times New Roman" w:hAnsi="Times New Roman" w:eastAsia="Times New Roman" w:cs="Times New Roman"/>
          <w:b/>
          <w:bCs/>
          <w:spacing w:val="1"/>
          <w:sz w:val="24"/>
          <w:szCs w:val="24"/>
        </w:rPr>
        <w:t xml:space="preserve">100 </w:t>
      </w:r>
      <w:r>
        <w:rPr>
          <w:spacing w:val="1"/>
          <w:sz w:val="24"/>
          <w:szCs w:val="24"/>
        </w:rPr>
        <w:t>分，考试时间</w:t>
      </w:r>
      <w:r>
        <w:rPr>
          <w:rFonts w:ascii="Times New Roman" w:hAnsi="Times New Roman" w:eastAsia="Times New Roman" w:cs="Times New Roman"/>
          <w:b/>
          <w:bCs/>
          <w:spacing w:val="1"/>
          <w:sz w:val="24"/>
          <w:szCs w:val="24"/>
        </w:rPr>
        <w:t xml:space="preserve">75 </w:t>
      </w:r>
      <w:r>
        <w:rPr>
          <w:spacing w:val="1"/>
          <w:sz w:val="24"/>
          <w:szCs w:val="24"/>
        </w:rPr>
        <w:t>分钟。</w:t>
      </w:r>
    </w:p>
    <w:p w14:paraId="4FB4AE2E">
      <w:pPr>
        <w:pStyle w:val="2"/>
        <w:spacing w:before="87" w:line="288" w:lineRule="auto"/>
        <w:ind w:left="19"/>
        <w:rPr>
          <w:sz w:val="24"/>
          <w:szCs w:val="24"/>
        </w:rPr>
      </w:pPr>
      <w:r>
        <w:rPr>
          <w:spacing w:val="2"/>
          <w:sz w:val="24"/>
          <w:szCs w:val="24"/>
        </w:rPr>
        <w:t>一、选择题：本题共</w:t>
      </w:r>
      <w:r>
        <w:rPr>
          <w:spacing w:val="-34"/>
          <w:sz w:val="24"/>
          <w:szCs w:val="24"/>
        </w:rPr>
        <w:t xml:space="preserve"> </w:t>
      </w:r>
      <w:r>
        <w:rPr>
          <w:rFonts w:ascii="Times New Roman" w:hAnsi="Times New Roman" w:eastAsia="Times New Roman" w:cs="Times New Roman"/>
          <w:b/>
          <w:bCs/>
          <w:spacing w:val="2"/>
          <w:sz w:val="24"/>
          <w:szCs w:val="24"/>
        </w:rPr>
        <w:t xml:space="preserve">16 </w:t>
      </w:r>
      <w:r>
        <w:rPr>
          <w:spacing w:val="2"/>
          <w:sz w:val="24"/>
          <w:szCs w:val="24"/>
        </w:rPr>
        <w:t>小题，每小题</w:t>
      </w:r>
      <w:r>
        <w:rPr>
          <w:spacing w:val="-52"/>
          <w:sz w:val="24"/>
          <w:szCs w:val="24"/>
        </w:rPr>
        <w:t xml:space="preserve"> </w:t>
      </w:r>
      <w:r>
        <w:rPr>
          <w:rFonts w:ascii="Times New Roman" w:hAnsi="Times New Roman" w:eastAsia="Times New Roman" w:cs="Times New Roman"/>
          <w:b/>
          <w:bCs/>
          <w:spacing w:val="2"/>
          <w:sz w:val="24"/>
          <w:szCs w:val="24"/>
        </w:rPr>
        <w:t xml:space="preserve">3 </w:t>
      </w:r>
      <w:r>
        <w:rPr>
          <w:spacing w:val="2"/>
          <w:sz w:val="24"/>
          <w:szCs w:val="24"/>
        </w:rPr>
        <w:t>分，共</w:t>
      </w:r>
      <w:r>
        <w:rPr>
          <w:spacing w:val="-51"/>
          <w:sz w:val="24"/>
          <w:szCs w:val="24"/>
        </w:rPr>
        <w:t xml:space="preserve"> </w:t>
      </w:r>
      <w:r>
        <w:rPr>
          <w:rFonts w:ascii="Times New Roman" w:hAnsi="Times New Roman" w:eastAsia="Times New Roman" w:cs="Times New Roman"/>
          <w:b/>
          <w:bCs/>
          <w:spacing w:val="2"/>
          <w:sz w:val="24"/>
          <w:szCs w:val="24"/>
        </w:rPr>
        <w:t xml:space="preserve">48 </w:t>
      </w:r>
      <w:r>
        <w:rPr>
          <w:spacing w:val="2"/>
          <w:sz w:val="24"/>
          <w:szCs w:val="24"/>
        </w:rPr>
        <w:t>分。在每小题给出的四个选项中，只有一</w:t>
      </w:r>
      <w:r>
        <w:rPr>
          <w:spacing w:val="-2"/>
          <w:sz w:val="24"/>
          <w:szCs w:val="24"/>
        </w:rPr>
        <w:t>项是符合题目要求的。</w:t>
      </w:r>
    </w:p>
    <w:p w14:paraId="773D6427">
      <w:pPr>
        <w:pStyle w:val="2"/>
        <w:spacing w:before="58" w:line="411" w:lineRule="auto"/>
        <w:ind w:left="18" w:right="33" w:firstLine="13"/>
      </w:pPr>
      <w:r>
        <w:rPr>
          <w:rFonts w:ascii="Times New Roman" w:hAnsi="Times New Roman" w:eastAsia="Times New Roman" w:cs="Times New Roman"/>
        </w:rPr>
        <w:t xml:space="preserve">1.  </w:t>
      </w:r>
      <w:r>
        <w:t>《左传》记载，鲁桓公时期，齐国侵扰鲁国</w:t>
      </w:r>
      <w:r>
        <w:rPr>
          <w:spacing w:val="-1"/>
        </w:rPr>
        <w:t>边境。守边官吏禀报军情，桓公曰：边境之事，贵在“备其</w:t>
      </w:r>
      <w:r>
        <w:rPr>
          <w:spacing w:val="-5"/>
        </w:rPr>
        <w:t>不虞</w:t>
      </w:r>
      <w:r>
        <w:rPr>
          <w:spacing w:val="-61"/>
        </w:rPr>
        <w:t xml:space="preserve"> </w:t>
      </w:r>
      <w:r>
        <w:rPr>
          <w:spacing w:val="-5"/>
        </w:rPr>
        <w:t>”，应“姑尽所备</w:t>
      </w:r>
      <w:r>
        <w:rPr>
          <w:spacing w:val="-77"/>
        </w:rPr>
        <w:t xml:space="preserve"> </w:t>
      </w:r>
      <w:r>
        <w:rPr>
          <w:spacing w:val="-5"/>
        </w:rPr>
        <w:t>”。与此理念相符的是 (</w:t>
      </w:r>
      <w:r>
        <w:rPr>
          <w:spacing w:val="20"/>
        </w:rPr>
        <w:t xml:space="preserve">   </w:t>
      </w:r>
      <w:r>
        <w:rPr>
          <w:spacing w:val="-5"/>
        </w:rPr>
        <w:t>)</w:t>
      </w:r>
    </w:p>
    <w:p w14:paraId="36E9D161">
      <w:pPr>
        <w:pStyle w:val="2"/>
        <w:spacing w:before="1" w:line="219" w:lineRule="auto"/>
        <w:ind w:left="8"/>
      </w:pPr>
      <w:r>
        <w:rPr>
          <w:rFonts w:ascii="Times New Roman" w:hAnsi="Times New Roman" w:eastAsia="Times New Roman" w:cs="Times New Roman"/>
          <w:spacing w:val="-2"/>
        </w:rPr>
        <w:t>A.</w:t>
      </w:r>
      <w:r>
        <w:rPr>
          <w:rFonts w:ascii="Times New Roman" w:hAnsi="Times New Roman" w:eastAsia="Times New Roman" w:cs="Times New Roman"/>
          <w:spacing w:val="21"/>
          <w:w w:val="101"/>
        </w:rPr>
        <w:t xml:space="preserve">  </w:t>
      </w:r>
      <w:r>
        <w:rPr>
          <w:spacing w:val="-2"/>
        </w:rPr>
        <w:t>国虽大，好战必亡</w:t>
      </w:r>
      <w:r>
        <w:rPr>
          <w:spacing w:val="2"/>
        </w:rPr>
        <w:t xml:space="preserve">                         </w:t>
      </w:r>
      <w:r>
        <w:rPr>
          <w:spacing w:val="1"/>
        </w:rPr>
        <w:t xml:space="preserve">  </w:t>
      </w:r>
      <w:r>
        <w:rPr>
          <w:rFonts w:ascii="Times New Roman" w:hAnsi="Times New Roman" w:eastAsia="Times New Roman" w:cs="Times New Roman"/>
          <w:spacing w:val="-2"/>
        </w:rPr>
        <w:t xml:space="preserve">B.  </w:t>
      </w:r>
      <w:r>
        <w:rPr>
          <w:spacing w:val="-2"/>
        </w:rPr>
        <w:t>数战则民劳，久师则兵弊</w:t>
      </w:r>
    </w:p>
    <w:p w14:paraId="7CCEEB83">
      <w:pPr>
        <w:pStyle w:val="2"/>
        <w:spacing w:before="219" w:line="411" w:lineRule="auto"/>
        <w:ind w:left="4" w:right="1833" w:firstLine="9"/>
        <w:rPr>
          <w:rFonts w:ascii="Times New Roman" w:hAnsi="Times New Roman" w:eastAsia="Times New Roman" w:cs="Times New Roman"/>
        </w:rPr>
      </w:pPr>
      <w:r>
        <w:rPr>
          <w:rFonts w:ascii="Times New Roman" w:hAnsi="Times New Roman" w:eastAsia="Times New Roman" w:cs="Times New Roman"/>
          <w:spacing w:val="-1"/>
        </w:rPr>
        <w:t xml:space="preserve">C.  </w:t>
      </w:r>
      <w:r>
        <w:rPr>
          <w:spacing w:val="-1"/>
        </w:rPr>
        <w:t>于安思危，危则虑安</w:t>
      </w:r>
      <w:r>
        <w:rPr>
          <w:spacing w:val="3"/>
        </w:rPr>
        <w:t xml:space="preserve">                         </w:t>
      </w:r>
      <w:r>
        <w:rPr>
          <w:rFonts w:ascii="Times New Roman" w:hAnsi="Times New Roman" w:eastAsia="Times New Roman" w:cs="Times New Roman"/>
          <w:spacing w:val="-1"/>
        </w:rPr>
        <w:t xml:space="preserve">D.  </w:t>
      </w:r>
      <w:r>
        <w:rPr>
          <w:spacing w:val="-1"/>
        </w:rPr>
        <w:t>不战而屈人之兵，善之善者也</w:t>
      </w:r>
      <w:r>
        <w:rPr>
          <w:color w:val="2E75B6"/>
          <w:spacing w:val="1"/>
        </w:rPr>
        <w:t>【答案】</w:t>
      </w:r>
      <w:r>
        <w:rPr>
          <w:rFonts w:ascii="Times New Roman" w:hAnsi="Times New Roman" w:eastAsia="Times New Roman" w:cs="Times New Roman"/>
          <w:spacing w:val="1"/>
        </w:rPr>
        <w:t>C</w:t>
      </w:r>
    </w:p>
    <w:p w14:paraId="767E4869">
      <w:pPr>
        <w:pStyle w:val="2"/>
        <w:spacing w:line="220" w:lineRule="auto"/>
        <w:ind w:left="4"/>
      </w:pPr>
      <w:r>
        <w:rPr>
          <w:color w:val="2E75B6"/>
        </w:rPr>
        <w:t>【解析】</w:t>
      </w:r>
    </w:p>
    <w:p w14:paraId="50B42457">
      <w:pPr>
        <w:pStyle w:val="2"/>
        <w:spacing w:before="219" w:line="411" w:lineRule="auto"/>
        <w:ind w:left="17" w:right="85" w:hanging="13"/>
      </w:pPr>
      <w:r>
        <w:rPr>
          <w:spacing w:val="-2"/>
        </w:rPr>
        <w:t>【详解】A.“</w:t>
      </w:r>
      <w:r>
        <w:rPr>
          <w:spacing w:val="-67"/>
        </w:rPr>
        <w:t xml:space="preserve"> </w:t>
      </w:r>
      <w:r>
        <w:rPr>
          <w:spacing w:val="-2"/>
        </w:rPr>
        <w:t>国虽大，好战必亡</w:t>
      </w:r>
      <w:r>
        <w:rPr>
          <w:spacing w:val="-77"/>
        </w:rPr>
        <w:t xml:space="preserve"> </w:t>
      </w:r>
      <w:r>
        <w:rPr>
          <w:spacing w:val="-2"/>
        </w:rPr>
        <w:t>”强调国家不应好战，与题干中“边境要防备不测情况</w:t>
      </w:r>
      <w:r>
        <w:rPr>
          <w:spacing w:val="-77"/>
        </w:rPr>
        <w:t xml:space="preserve"> </w:t>
      </w:r>
      <w:r>
        <w:rPr>
          <w:spacing w:val="-2"/>
        </w:rPr>
        <w:t>”的忧患防备理念不相符，错误。</w:t>
      </w:r>
    </w:p>
    <w:p w14:paraId="4286D19F">
      <w:pPr>
        <w:pStyle w:val="2"/>
        <w:spacing w:before="1" w:line="315" w:lineRule="auto"/>
        <w:ind w:right="85" w:firstLine="9"/>
      </w:pPr>
      <w:r>
        <w:rPr>
          <w:spacing w:val="-1"/>
        </w:rPr>
        <w:t>B.“数战则民劳，久师则兵弊</w:t>
      </w:r>
      <w:r>
        <w:rPr>
          <w:spacing w:val="-63"/>
        </w:rPr>
        <w:t xml:space="preserve"> </w:t>
      </w:r>
      <w:r>
        <w:rPr>
          <w:spacing w:val="-1"/>
        </w:rPr>
        <w:t>”阐述战争频繁使百姓劳累、军队疲惫，侧重战争对民生和军队的影响，与</w:t>
      </w:r>
      <w:r>
        <w:rPr>
          <w:spacing w:val="-2"/>
        </w:rPr>
        <w:t>“防备未发生之事</w:t>
      </w:r>
      <w:r>
        <w:rPr>
          <w:spacing w:val="-64"/>
        </w:rPr>
        <w:t xml:space="preserve"> </w:t>
      </w:r>
      <w:r>
        <w:rPr>
          <w:spacing w:val="-2"/>
        </w:rPr>
        <w:t>”的理念无关，错误。</w:t>
      </w:r>
    </w:p>
    <w:p w14:paraId="1C83C446">
      <w:pPr>
        <w:pStyle w:val="2"/>
        <w:spacing w:before="218" w:line="315" w:lineRule="auto"/>
        <w:ind w:left="15" w:right="85" w:hanging="2"/>
      </w:pPr>
      <w:r>
        <w:rPr>
          <w:spacing w:val="-1"/>
        </w:rPr>
        <w:t>C.“于安思危，危则虑安</w:t>
      </w:r>
      <w:r>
        <w:rPr>
          <w:spacing w:val="-66"/>
        </w:rPr>
        <w:t xml:space="preserve"> </w:t>
      </w:r>
      <w:r>
        <w:rPr>
          <w:spacing w:val="-1"/>
        </w:rPr>
        <w:t>”意思是在平安时考虑危险，在危险时思考平安，体现了居安思危、提前防备的</w:t>
      </w:r>
      <w:r>
        <w:rPr>
          <w:spacing w:val="-2"/>
        </w:rPr>
        <w:t>忧患意识，与题干中“备其不虞</w:t>
      </w:r>
      <w:r>
        <w:rPr>
          <w:spacing w:val="-77"/>
        </w:rPr>
        <w:t xml:space="preserve"> </w:t>
      </w:r>
      <w:r>
        <w:rPr>
          <w:spacing w:val="-2"/>
        </w:rPr>
        <w:t>”“姑尽所备</w:t>
      </w:r>
      <w:r>
        <w:rPr>
          <w:spacing w:val="-78"/>
        </w:rPr>
        <w:t xml:space="preserve"> </w:t>
      </w:r>
      <w:r>
        <w:rPr>
          <w:spacing w:val="-2"/>
        </w:rPr>
        <w:t>”的理念</w:t>
      </w:r>
      <w:r>
        <w:rPr>
          <w:spacing w:val="-3"/>
        </w:rPr>
        <w:t>一致，正确。</w:t>
      </w:r>
    </w:p>
    <w:p w14:paraId="3D0C6FE4">
      <w:pPr>
        <w:pStyle w:val="2"/>
        <w:spacing w:before="219" w:line="316" w:lineRule="auto"/>
        <w:ind w:left="27" w:right="85" w:hanging="17"/>
      </w:pPr>
      <w:r>
        <w:rPr>
          <w:spacing w:val="-1"/>
        </w:rPr>
        <w:t>D.“不战而屈人之兵，善之善者也</w:t>
      </w:r>
      <w:r>
        <w:rPr>
          <w:spacing w:val="-64"/>
        </w:rPr>
        <w:t xml:space="preserve"> </w:t>
      </w:r>
      <w:r>
        <w:rPr>
          <w:spacing w:val="-1"/>
        </w:rPr>
        <w:t>”强调以智谋使敌人屈服，是军事策略的最高境界，与“提前防备边境</w:t>
      </w:r>
      <w:r>
        <w:rPr>
          <w:spacing w:val="-4"/>
        </w:rPr>
        <w:t>隐患</w:t>
      </w:r>
      <w:r>
        <w:rPr>
          <w:spacing w:val="-76"/>
        </w:rPr>
        <w:t xml:space="preserve"> </w:t>
      </w:r>
      <w:r>
        <w:rPr>
          <w:spacing w:val="-4"/>
        </w:rPr>
        <w:t>”的理念不相关，错误。</w:t>
      </w:r>
    </w:p>
    <w:p w14:paraId="042FDA21">
      <w:pPr>
        <w:pStyle w:val="2"/>
        <w:spacing w:before="218" w:line="220" w:lineRule="auto"/>
        <w:ind w:left="18"/>
      </w:pPr>
      <w:r>
        <w:rPr>
          <w:spacing w:val="-6"/>
        </w:rPr>
        <w:t>故选</w:t>
      </w:r>
      <w:r>
        <w:rPr>
          <w:spacing w:val="-46"/>
        </w:rPr>
        <w:t xml:space="preserve"> </w:t>
      </w:r>
      <w:r>
        <w:rPr>
          <w:spacing w:val="-6"/>
        </w:rPr>
        <w:t>C</w:t>
      </w:r>
      <w:r>
        <w:rPr>
          <w:spacing w:val="-41"/>
        </w:rPr>
        <w:t xml:space="preserve"> </w:t>
      </w:r>
      <w:r>
        <w:rPr>
          <w:spacing w:val="-6"/>
        </w:rPr>
        <w:t>项。</w:t>
      </w:r>
    </w:p>
    <w:p w14:paraId="5B073E77">
      <w:pPr>
        <w:pStyle w:val="2"/>
        <w:spacing w:before="218" w:line="411" w:lineRule="auto"/>
        <w:ind w:left="14" w:right="63" w:hanging="4"/>
      </w:pPr>
      <w:r>
        <w:rPr>
          <w:rFonts w:ascii="Times New Roman" w:hAnsi="Times New Roman" w:eastAsia="Times New Roman" w:cs="Times New Roman"/>
          <w:spacing w:val="-1"/>
        </w:rPr>
        <w:t xml:space="preserve">2.  </w:t>
      </w:r>
      <w:r>
        <w:rPr>
          <w:spacing w:val="-1"/>
        </w:rPr>
        <w:t>秦律规定，百姓前往外地，必须向县尉申请报备。县尉审查后，对符合条件者予以批准，并限期返回。</w:t>
      </w:r>
      <w:r>
        <w:rPr>
          <w:spacing w:val="-3"/>
        </w:rPr>
        <w:t>擅自出行超过</w:t>
      </w:r>
      <w:r>
        <w:rPr>
          <w:spacing w:val="-39"/>
        </w:rPr>
        <w:t xml:space="preserve"> </w:t>
      </w:r>
      <w:r>
        <w:rPr>
          <w:rFonts w:ascii="Times New Roman" w:hAnsi="Times New Roman" w:eastAsia="Times New Roman" w:cs="Times New Roman"/>
          <w:spacing w:val="-3"/>
        </w:rPr>
        <w:t>5</w:t>
      </w:r>
      <w:r>
        <w:rPr>
          <w:rFonts w:ascii="Times New Roman" w:hAnsi="Times New Roman" w:eastAsia="Times New Roman" w:cs="Times New Roman"/>
          <w:spacing w:val="13"/>
        </w:rPr>
        <w:t xml:space="preserve"> </w:t>
      </w:r>
      <w:r>
        <w:rPr>
          <w:spacing w:val="-3"/>
        </w:rPr>
        <w:t>天者，罚“一甲</w:t>
      </w:r>
      <w:r>
        <w:rPr>
          <w:spacing w:val="-77"/>
        </w:rPr>
        <w:t xml:space="preserve"> </w:t>
      </w:r>
      <w:r>
        <w:rPr>
          <w:spacing w:val="-3"/>
        </w:rPr>
        <w:t>”：里典、里老知情不报，罚“一盾</w:t>
      </w:r>
      <w:r>
        <w:rPr>
          <w:spacing w:val="-77"/>
        </w:rPr>
        <w:t xml:space="preserve"> </w:t>
      </w:r>
      <w:r>
        <w:rPr>
          <w:spacing w:val="-3"/>
        </w:rPr>
        <w:t>”。上述规定意在 (</w:t>
      </w:r>
      <w:r>
        <w:rPr>
          <w:spacing w:val="20"/>
        </w:rPr>
        <w:t xml:space="preserve">   </w:t>
      </w:r>
      <w:r>
        <w:rPr>
          <w:spacing w:val="-3"/>
        </w:rPr>
        <w:t>)</w:t>
      </w:r>
    </w:p>
    <w:p w14:paraId="6E5E77F6">
      <w:pPr>
        <w:pStyle w:val="2"/>
        <w:spacing w:before="1" w:line="411" w:lineRule="auto"/>
        <w:ind w:left="4" w:right="867" w:firstLine="3"/>
        <w:rPr>
          <w:rFonts w:ascii="Times New Roman" w:hAnsi="Times New Roman" w:eastAsia="Times New Roman" w:cs="Times New Roman"/>
        </w:rPr>
      </w:pPr>
      <w:r>
        <w:rPr>
          <w:rFonts w:ascii="Times New Roman" w:hAnsi="Times New Roman" w:eastAsia="Times New Roman" w:cs="Times New Roman"/>
        </w:rPr>
        <w:t xml:space="preserve">A.  </w:t>
      </w:r>
      <w:r>
        <w:t xml:space="preserve">保障农业生产        </w:t>
      </w:r>
      <w:r>
        <w:rPr>
          <w:rFonts w:ascii="Times New Roman" w:hAnsi="Times New Roman" w:eastAsia="Times New Roman" w:cs="Times New Roman"/>
        </w:rPr>
        <w:t>B.</w:t>
      </w:r>
      <w:r>
        <w:rPr>
          <w:rFonts w:ascii="Times New Roman" w:hAnsi="Times New Roman" w:eastAsia="Times New Roman" w:cs="Times New Roman"/>
          <w:spacing w:val="4"/>
        </w:rPr>
        <w:t xml:space="preserve">  </w:t>
      </w:r>
      <w:r>
        <w:t>禁止人口</w:t>
      </w:r>
      <w:r>
        <w:rPr>
          <w:spacing w:val="-1"/>
        </w:rPr>
        <w:t>流动</w:t>
      </w:r>
      <w:r>
        <w:rPr>
          <w:spacing w:val="5"/>
        </w:rPr>
        <w:t xml:space="preserve">        </w:t>
      </w:r>
      <w:r>
        <w:rPr>
          <w:rFonts w:ascii="Times New Roman" w:hAnsi="Times New Roman" w:eastAsia="Times New Roman" w:cs="Times New Roman"/>
          <w:spacing w:val="-1"/>
        </w:rPr>
        <w:t>C.</w:t>
      </w:r>
      <w:r>
        <w:rPr>
          <w:rFonts w:ascii="Times New Roman" w:hAnsi="Times New Roman" w:eastAsia="Times New Roman" w:cs="Times New Roman"/>
          <w:spacing w:val="10"/>
        </w:rPr>
        <w:t xml:space="preserve">  </w:t>
      </w:r>
      <w:r>
        <w:rPr>
          <w:spacing w:val="-1"/>
        </w:rPr>
        <w:t>强化基层治理</w:t>
      </w:r>
      <w:r>
        <w:rPr>
          <w:spacing w:val="5"/>
        </w:rPr>
        <w:t xml:space="preserve">        </w:t>
      </w:r>
      <w:r>
        <w:rPr>
          <w:rFonts w:ascii="Times New Roman" w:hAnsi="Times New Roman" w:eastAsia="Times New Roman" w:cs="Times New Roman"/>
          <w:spacing w:val="-1"/>
        </w:rPr>
        <w:t>D.</w:t>
      </w:r>
      <w:r>
        <w:rPr>
          <w:rFonts w:ascii="Times New Roman" w:hAnsi="Times New Roman" w:eastAsia="Times New Roman" w:cs="Times New Roman"/>
          <w:spacing w:val="5"/>
        </w:rPr>
        <w:t xml:space="preserve">  </w:t>
      </w:r>
      <w:r>
        <w:rPr>
          <w:spacing w:val="-1"/>
        </w:rPr>
        <w:t>整顿社会风俗</w:t>
      </w:r>
      <w:r>
        <w:rPr>
          <w:color w:val="2E75B6"/>
          <w:spacing w:val="1"/>
        </w:rPr>
        <w:t>【答案】</w:t>
      </w:r>
      <w:r>
        <w:rPr>
          <w:rFonts w:ascii="Times New Roman" w:hAnsi="Times New Roman" w:eastAsia="Times New Roman" w:cs="Times New Roman"/>
          <w:spacing w:val="1"/>
        </w:rPr>
        <w:t>C</w:t>
      </w:r>
    </w:p>
    <w:p w14:paraId="571410D7">
      <w:pPr>
        <w:pStyle w:val="2"/>
        <w:spacing w:line="220" w:lineRule="auto"/>
        <w:ind w:left="4"/>
      </w:pPr>
      <w:r>
        <w:rPr>
          <w:color w:val="2E75B6"/>
        </w:rPr>
        <w:t>【解析】</w:t>
      </w:r>
    </w:p>
    <w:p w14:paraId="61F7E86C">
      <w:pPr>
        <w:pStyle w:val="2"/>
        <w:spacing w:before="219" w:line="411" w:lineRule="auto"/>
        <w:ind w:left="14" w:right="85" w:hanging="10"/>
      </w:pPr>
      <w:r>
        <w:t>【详解】A.秦律管控百姓外出出行，核心目的并非直接保障农业生产，也没有体现防止农时流失、督促耕</w:t>
      </w:r>
      <w:r>
        <w:rPr>
          <w:spacing w:val="-2"/>
        </w:rPr>
        <w:t>作相关内容，错误。</w:t>
      </w:r>
    </w:p>
    <w:p w14:paraId="1107AE9B">
      <w:pPr>
        <w:pStyle w:val="2"/>
        <w:spacing w:line="219" w:lineRule="auto"/>
        <w:ind w:left="9"/>
      </w:pPr>
      <w:r>
        <w:t>B.律法只是要求出行报备、限时返回，并非完全禁止人口流</w:t>
      </w:r>
      <w:r>
        <w:rPr>
          <w:spacing w:val="-1"/>
        </w:rPr>
        <w:t>动，错误。</w:t>
      </w:r>
    </w:p>
    <w:p w14:paraId="779E899F">
      <w:pPr>
        <w:pStyle w:val="2"/>
        <w:spacing w:before="220" w:line="315" w:lineRule="auto"/>
        <w:ind w:left="16" w:right="85" w:hanging="3"/>
      </w:pPr>
      <w:r>
        <w:t>C.秦朝通过出行审批制度管控民众行踪，同时连带处罚基层里典、里老，将人口管控责</w:t>
      </w:r>
      <w:r>
        <w:rPr>
          <w:spacing w:val="-1"/>
        </w:rPr>
        <w:t>任落实到基层管理人员，以此牢牢控制基层民众，强化对乡里的治理管控，正确。</w:t>
      </w:r>
    </w:p>
    <w:p w14:paraId="67A2DCBD">
      <w:pPr>
        <w:pStyle w:val="2"/>
        <w:spacing w:before="75" w:line="219" w:lineRule="auto"/>
        <w:ind w:left="4175"/>
      </w:pPr>
      <w:r>
        <w:drawing>
          <wp:anchor distT="0" distB="0" distL="0" distR="0" simplePos="0" relativeHeight="251660288" behindDoc="0" locked="0" layoutInCell="1" allowOverlap="1">
            <wp:simplePos x="0" y="0"/>
            <wp:positionH relativeFrom="column">
              <wp:posOffset>813435</wp:posOffset>
            </wp:positionH>
            <wp:positionV relativeFrom="paragraph">
              <wp:posOffset>70485</wp:posOffset>
            </wp:positionV>
            <wp:extent cx="9525" cy="9525"/>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9"/>
                    <a:stretch>
                      <a:fillRect/>
                    </a:stretch>
                  </pic:blipFill>
                  <pic:spPr>
                    <a:xfrm>
                      <a:off x="0" y="0"/>
                      <a:ext cx="9525" cy="9525"/>
                    </a:xfrm>
                    <a:prstGeom prst="rect">
                      <a:avLst/>
                    </a:prstGeom>
                  </pic:spPr>
                </pic:pic>
              </a:graphicData>
            </a:graphic>
          </wp:anchor>
        </w:drawing>
      </w:r>
      <w:r>
        <w:rPr>
          <w:spacing w:val="-8"/>
        </w:rPr>
        <w:t>第</w:t>
      </w:r>
      <w:r>
        <w:rPr>
          <w:spacing w:val="-23"/>
        </w:rPr>
        <w:t xml:space="preserve"> </w:t>
      </w:r>
      <w:r>
        <w:rPr>
          <w:rFonts w:ascii="Times New Roman" w:hAnsi="Times New Roman" w:eastAsia="Times New Roman" w:cs="Times New Roman"/>
          <w:spacing w:val="-8"/>
        </w:rPr>
        <w:t>1</w:t>
      </w:r>
      <w:r>
        <w:rPr>
          <w:spacing w:val="-8"/>
        </w:rPr>
        <w:t>页</w:t>
      </w:r>
      <w:r>
        <w:rPr>
          <w:rFonts w:ascii="Times New Roman" w:hAnsi="Times New Roman" w:eastAsia="Times New Roman" w:cs="Times New Roman"/>
          <w:spacing w:val="-8"/>
        </w:rPr>
        <w:t>/</w:t>
      </w:r>
      <w:r>
        <w:rPr>
          <w:spacing w:val="-8"/>
        </w:rPr>
        <w:t>共</w:t>
      </w:r>
      <w:r>
        <w:rPr>
          <w:spacing w:val="-27"/>
        </w:rPr>
        <w:t xml:space="preserve"> </w:t>
      </w:r>
      <w:r>
        <w:rPr>
          <w:rFonts w:ascii="Times New Roman" w:hAnsi="Times New Roman" w:eastAsia="Times New Roman" w:cs="Times New Roman"/>
          <w:spacing w:val="-8"/>
        </w:rPr>
        <w:t>15</w:t>
      </w:r>
      <w:r>
        <w:rPr>
          <w:spacing w:val="-8"/>
        </w:rPr>
        <w:t>页</w:t>
      </w:r>
    </w:p>
    <w:p w14:paraId="4E3DAAC8">
      <w:pPr>
        <w:spacing w:line="219" w:lineRule="auto"/>
        <w:sectPr>
          <w:headerReference r:id="rId5" w:type="default"/>
          <w:footerReference r:id="rId6" w:type="default"/>
          <w:pgSz w:w="11900" w:h="16839"/>
          <w:pgMar w:top="400" w:right="1073" w:bottom="0" w:left="1073" w:header="0" w:footer="0" w:gutter="0"/>
          <w:cols w:space="720" w:num="1"/>
        </w:sectPr>
      </w:pPr>
    </w:p>
    <w:p w14:paraId="505AAD0F">
      <w:pPr>
        <w:spacing w:line="244" w:lineRule="auto"/>
        <w:rPr>
          <w:rFonts w:ascii="Arial"/>
          <w:sz w:val="21"/>
        </w:rPr>
      </w:pPr>
    </w:p>
    <w:p w14:paraId="03212379">
      <w:pPr>
        <w:spacing w:line="245" w:lineRule="auto"/>
        <w:rPr>
          <w:rFonts w:ascii="Arial"/>
          <w:sz w:val="21"/>
        </w:rPr>
      </w:pPr>
    </w:p>
    <w:p w14:paraId="7878B470">
      <w:pPr>
        <w:spacing w:line="375" w:lineRule="exact"/>
        <w:ind w:firstLine="1326"/>
      </w:pPr>
    </w:p>
    <w:p w14:paraId="0B61D7AA">
      <w:pPr>
        <w:pStyle w:val="2"/>
        <w:spacing w:before="182" w:line="219" w:lineRule="auto"/>
        <w:ind w:left="10"/>
      </w:pPr>
      <w:r>
        <w:rPr>
          <w:spacing w:val="-4"/>
        </w:rPr>
        <w:t>D.法条针对百姓出行审批与追责，和婚嫁、礼仪、奢靡等社会风俗整顿无关，</w:t>
      </w:r>
      <w:r>
        <w:rPr>
          <w:position w:val="14"/>
        </w:rPr>
        <w:drawing>
          <wp:inline distT="0" distB="0" distL="0" distR="0">
            <wp:extent cx="9525" cy="952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9"/>
                    <a:stretch>
                      <a:fillRect/>
                    </a:stretch>
                  </pic:blipFill>
                  <pic:spPr>
                    <a:xfrm>
                      <a:off x="0" y="0"/>
                      <a:ext cx="9525" cy="9525"/>
                    </a:xfrm>
                    <a:prstGeom prst="rect">
                      <a:avLst/>
                    </a:prstGeom>
                  </pic:spPr>
                </pic:pic>
              </a:graphicData>
            </a:graphic>
          </wp:inline>
        </w:drawing>
      </w:r>
      <w:r>
        <w:rPr>
          <w:spacing w:val="26"/>
        </w:rPr>
        <w:t xml:space="preserve"> </w:t>
      </w:r>
      <w:r>
        <w:rPr>
          <w:spacing w:val="-4"/>
        </w:rPr>
        <w:t>错误。</w:t>
      </w:r>
    </w:p>
    <w:p w14:paraId="7BD32597">
      <w:pPr>
        <w:pStyle w:val="2"/>
        <w:spacing w:before="219" w:line="220" w:lineRule="auto"/>
        <w:ind w:left="18"/>
      </w:pPr>
      <w:r>
        <w:rPr>
          <w:spacing w:val="-6"/>
        </w:rPr>
        <w:t>故选</w:t>
      </w:r>
      <w:r>
        <w:rPr>
          <w:spacing w:val="-46"/>
        </w:rPr>
        <w:t xml:space="preserve"> </w:t>
      </w:r>
      <w:r>
        <w:rPr>
          <w:spacing w:val="-6"/>
        </w:rPr>
        <w:t>C</w:t>
      </w:r>
      <w:r>
        <w:rPr>
          <w:spacing w:val="-41"/>
        </w:rPr>
        <w:t xml:space="preserve"> </w:t>
      </w:r>
      <w:r>
        <w:rPr>
          <w:spacing w:val="-6"/>
        </w:rPr>
        <w:t>项。</w:t>
      </w:r>
    </w:p>
    <w:p w14:paraId="05AA3FB8">
      <w:pPr>
        <w:pStyle w:val="2"/>
        <w:spacing w:before="218" w:line="411" w:lineRule="auto"/>
        <w:ind w:right="127" w:firstLine="15"/>
      </w:pPr>
      <w:r>
        <w:rPr>
          <w:rFonts w:ascii="Times New Roman" w:hAnsi="Times New Roman" w:eastAsia="Times New Roman" w:cs="Times New Roman"/>
          <w:spacing w:val="-1"/>
        </w:rPr>
        <w:t xml:space="preserve">3.  </w:t>
      </w:r>
      <w:r>
        <w:rPr>
          <w:spacing w:val="-1"/>
        </w:rPr>
        <w:t>北魏时期，皇室成员的郡王爵位封号屡现南朝地名。如元羽的“</w:t>
      </w:r>
      <w:r>
        <w:rPr>
          <w:spacing w:val="-2"/>
        </w:rPr>
        <w:t>广陵王</w:t>
      </w:r>
      <w:r>
        <w:rPr>
          <w:spacing w:val="-77"/>
        </w:rPr>
        <w:t xml:space="preserve"> </w:t>
      </w:r>
      <w:r>
        <w:rPr>
          <w:spacing w:val="-2"/>
        </w:rPr>
        <w:t>”、元继的“江阳王</w:t>
      </w:r>
      <w:r>
        <w:rPr>
          <w:spacing w:val="-77"/>
        </w:rPr>
        <w:t xml:space="preserve"> </w:t>
      </w:r>
      <w:r>
        <w:rPr>
          <w:spacing w:val="-2"/>
        </w:rPr>
        <w:t>”、元综的</w:t>
      </w:r>
      <w:r>
        <w:rPr>
          <w:spacing w:val="-4"/>
        </w:rPr>
        <w:t>“豫章王</w:t>
      </w:r>
      <w:r>
        <w:rPr>
          <w:spacing w:val="-66"/>
        </w:rPr>
        <w:t xml:space="preserve"> </w:t>
      </w:r>
      <w:r>
        <w:rPr>
          <w:spacing w:val="-4"/>
        </w:rPr>
        <w:t>”等。这折射出北魏 (</w:t>
      </w:r>
      <w:r>
        <w:rPr>
          <w:spacing w:val="20"/>
        </w:rPr>
        <w:t xml:space="preserve">   </w:t>
      </w:r>
      <w:r>
        <w:rPr>
          <w:spacing w:val="-4"/>
        </w:rPr>
        <w:t>)</w:t>
      </w:r>
    </w:p>
    <w:p w14:paraId="3459F6BE">
      <w:pPr>
        <w:pStyle w:val="2"/>
        <w:spacing w:line="219" w:lineRule="auto"/>
        <w:ind w:left="8"/>
      </w:pPr>
      <w:r>
        <w:rPr>
          <w:rFonts w:ascii="Times New Roman" w:hAnsi="Times New Roman" w:eastAsia="Times New Roman" w:cs="Times New Roman"/>
        </w:rPr>
        <w:t xml:space="preserve">A.  </w:t>
      </w:r>
      <w:r>
        <w:t>鲜卑贵族特权的废除</w:t>
      </w:r>
      <w:r>
        <w:rPr>
          <w:spacing w:val="2"/>
        </w:rPr>
        <w:t xml:space="preserve">                         </w:t>
      </w:r>
      <w:r>
        <w:rPr>
          <w:rFonts w:ascii="Times New Roman" w:hAnsi="Times New Roman" w:eastAsia="Times New Roman" w:cs="Times New Roman"/>
        </w:rPr>
        <w:t xml:space="preserve">B.  </w:t>
      </w:r>
      <w:r>
        <w:t>对大</w:t>
      </w:r>
      <w:r>
        <w:rPr>
          <w:spacing w:val="-1"/>
        </w:rPr>
        <w:t>一统局面的向往</w:t>
      </w:r>
    </w:p>
    <w:p w14:paraId="2BAA7000">
      <w:pPr>
        <w:pStyle w:val="2"/>
        <w:spacing w:before="219" w:line="411" w:lineRule="auto"/>
        <w:ind w:left="4" w:right="2767" w:firstLine="9"/>
        <w:rPr>
          <w:rFonts w:ascii="Times New Roman" w:hAnsi="Times New Roman" w:eastAsia="Times New Roman" w:cs="Times New Roman"/>
        </w:rPr>
      </w:pPr>
      <w:r>
        <w:rPr>
          <w:rFonts w:ascii="Times New Roman" w:hAnsi="Times New Roman" w:eastAsia="Times New Roman" w:cs="Times New Roman"/>
          <w:spacing w:val="-1"/>
        </w:rPr>
        <w:t xml:space="preserve">C.  </w:t>
      </w:r>
      <w:r>
        <w:rPr>
          <w:spacing w:val="-1"/>
        </w:rPr>
        <w:t>地方行政管理的混乱</w:t>
      </w:r>
      <w:r>
        <w:rPr>
          <w:spacing w:val="3"/>
        </w:rPr>
        <w:t xml:space="preserve">                         </w:t>
      </w:r>
      <w:r>
        <w:rPr>
          <w:rFonts w:ascii="Times New Roman" w:hAnsi="Times New Roman" w:eastAsia="Times New Roman" w:cs="Times New Roman"/>
          <w:spacing w:val="-1"/>
        </w:rPr>
        <w:t xml:space="preserve">D.  </w:t>
      </w:r>
      <w:r>
        <w:rPr>
          <w:spacing w:val="-1"/>
        </w:rPr>
        <w:t>对南方统治力的加强</w:t>
      </w:r>
      <w:r>
        <w:rPr>
          <w:color w:val="2E75B6"/>
          <w:spacing w:val="1"/>
        </w:rPr>
        <w:t>【答案】</w:t>
      </w:r>
      <w:r>
        <w:rPr>
          <w:rFonts w:ascii="Times New Roman" w:hAnsi="Times New Roman" w:eastAsia="Times New Roman" w:cs="Times New Roman"/>
          <w:spacing w:val="1"/>
        </w:rPr>
        <w:t>B</w:t>
      </w:r>
    </w:p>
    <w:p w14:paraId="0CB8AB7D">
      <w:pPr>
        <w:pStyle w:val="2"/>
        <w:spacing w:before="1" w:line="220" w:lineRule="auto"/>
        <w:ind w:left="4"/>
      </w:pPr>
      <w:r>
        <w:rPr>
          <w:color w:val="2E75B6"/>
        </w:rPr>
        <w:t>【解析】</w:t>
      </w:r>
    </w:p>
    <w:p w14:paraId="3495ABBC">
      <w:pPr>
        <w:pStyle w:val="2"/>
        <w:spacing w:before="217" w:line="219" w:lineRule="auto"/>
        <w:ind w:left="4"/>
      </w:pPr>
      <w:r>
        <w:t>【详解】A.北魏皇室依旧享有郡王等高等级爵位，鲜卑贵族特权并未废除，错误。</w:t>
      </w:r>
    </w:p>
    <w:p w14:paraId="7A871E5F">
      <w:pPr>
        <w:pStyle w:val="2"/>
        <w:spacing w:before="220" w:line="315" w:lineRule="auto"/>
        <w:ind w:left="15" w:right="179" w:hanging="6"/>
      </w:pPr>
      <w:r>
        <w:t>B.根据材料可知，北魏皇室郡王大量使用南朝境内广陵、江阳、豫章等地名作为封号，表明北</w:t>
      </w:r>
      <w:r>
        <w:rPr>
          <w:spacing w:val="-1"/>
        </w:rPr>
        <w:t>魏以正统自居，内心向往统一南北、完成大一统的政治局面，正确。</w:t>
      </w:r>
    </w:p>
    <w:p w14:paraId="258A29CE">
      <w:pPr>
        <w:pStyle w:val="2"/>
        <w:spacing w:before="219" w:line="219" w:lineRule="auto"/>
        <w:ind w:left="13"/>
      </w:pPr>
      <w:r>
        <w:t>C.爵位封号选用南方地名，仅为政治象征，和地方行政管理制度无关，无法体现</w:t>
      </w:r>
      <w:r>
        <w:rPr>
          <w:spacing w:val="-1"/>
        </w:rPr>
        <w:t>管理混乱，错误。</w:t>
      </w:r>
    </w:p>
    <w:p w14:paraId="3AA8F849">
      <w:pPr>
        <w:pStyle w:val="2"/>
        <w:spacing w:before="219" w:line="219" w:lineRule="auto"/>
        <w:ind w:left="10"/>
      </w:pPr>
      <w:r>
        <w:t>D.北魏与南朝长期对峙，并未实际控制南方区域，不存在对南方统治力</w:t>
      </w:r>
      <w:r>
        <w:rPr>
          <w:spacing w:val="-1"/>
        </w:rPr>
        <w:t>加强，错误。</w:t>
      </w:r>
    </w:p>
    <w:p w14:paraId="6BE03F25">
      <w:pPr>
        <w:pStyle w:val="2"/>
        <w:spacing w:before="218" w:line="220" w:lineRule="auto"/>
        <w:ind w:left="18"/>
      </w:pPr>
      <w:r>
        <w:rPr>
          <w:spacing w:val="-6"/>
        </w:rPr>
        <w:t>故选</w:t>
      </w:r>
      <w:r>
        <w:rPr>
          <w:spacing w:val="-47"/>
        </w:rPr>
        <w:t xml:space="preserve"> </w:t>
      </w:r>
      <w:r>
        <w:rPr>
          <w:spacing w:val="-6"/>
        </w:rPr>
        <w:t>B</w:t>
      </w:r>
      <w:r>
        <w:rPr>
          <w:spacing w:val="-41"/>
        </w:rPr>
        <w:t xml:space="preserve"> </w:t>
      </w:r>
      <w:r>
        <w:rPr>
          <w:spacing w:val="-6"/>
        </w:rPr>
        <w:t>项。</w:t>
      </w:r>
    </w:p>
    <w:p w14:paraId="12D92B7E">
      <w:pPr>
        <w:pStyle w:val="2"/>
        <w:spacing w:before="219" w:line="411" w:lineRule="auto"/>
        <w:ind w:left="15" w:right="127" w:hanging="6"/>
      </w:pPr>
      <w:r>
        <w:rPr>
          <w:rFonts w:ascii="Times New Roman" w:hAnsi="Times New Roman" w:eastAsia="Times New Roman" w:cs="Times New Roman"/>
          <w:spacing w:val="-1"/>
        </w:rPr>
        <w:t xml:space="preserve">4.  </w:t>
      </w:r>
      <w:r>
        <w:rPr>
          <w:spacing w:val="-1"/>
        </w:rPr>
        <w:t>辽朝承唐仿宋，注重修史。史官萧韩家奴记载了辽兴宗“猎秋山，熊虎伤死数十人</w:t>
      </w:r>
      <w:r>
        <w:rPr>
          <w:spacing w:val="-61"/>
        </w:rPr>
        <w:t xml:space="preserve"> </w:t>
      </w:r>
      <w:r>
        <w:rPr>
          <w:spacing w:val="-1"/>
        </w:rPr>
        <w:t>”一事，兴宗“命去</w:t>
      </w:r>
      <w:r>
        <w:rPr>
          <w:spacing w:val="-5"/>
        </w:rPr>
        <w:t>之</w:t>
      </w:r>
      <w:r>
        <w:rPr>
          <w:spacing w:val="-77"/>
        </w:rPr>
        <w:t xml:space="preserve"> </w:t>
      </w:r>
      <w:r>
        <w:rPr>
          <w:spacing w:val="-5"/>
        </w:rPr>
        <w:t>”，但其坚持“复书</w:t>
      </w:r>
      <w:r>
        <w:rPr>
          <w:spacing w:val="-77"/>
        </w:rPr>
        <w:t xml:space="preserve"> </w:t>
      </w:r>
      <w:r>
        <w:rPr>
          <w:spacing w:val="-5"/>
        </w:rPr>
        <w:t>”。他日，兴宗见之曰：</w:t>
      </w:r>
      <w:r>
        <w:rPr>
          <w:spacing w:val="-6"/>
        </w:rPr>
        <w:t>“史笔当如是</w:t>
      </w:r>
      <w:r>
        <w:rPr>
          <w:spacing w:val="-77"/>
        </w:rPr>
        <w:t xml:space="preserve"> </w:t>
      </w:r>
      <w:r>
        <w:rPr>
          <w:spacing w:val="-6"/>
        </w:rPr>
        <w:t>”。这可以用来证明，辽朝 (</w:t>
      </w:r>
      <w:r>
        <w:rPr>
          <w:spacing w:val="20"/>
        </w:rPr>
        <w:t xml:space="preserve">   </w:t>
      </w:r>
      <w:r>
        <w:rPr>
          <w:spacing w:val="-6"/>
        </w:rPr>
        <w:t>)</w:t>
      </w:r>
    </w:p>
    <w:p w14:paraId="28A295A8">
      <w:pPr>
        <w:pStyle w:val="2"/>
        <w:spacing w:before="1" w:line="218" w:lineRule="auto"/>
        <w:ind w:left="8"/>
      </w:pPr>
      <w:r>
        <w:rPr>
          <w:rFonts w:ascii="Times New Roman" w:hAnsi="Times New Roman" w:eastAsia="Times New Roman" w:cs="Times New Roman"/>
        </w:rPr>
        <w:t xml:space="preserve">A.  </w:t>
      </w:r>
      <w:r>
        <w:t>认同中原史学的优良传统</w:t>
      </w:r>
      <w:r>
        <w:rPr>
          <w:spacing w:val="2"/>
        </w:rPr>
        <w:t xml:space="preserve">                     </w:t>
      </w:r>
      <w:r>
        <w:rPr>
          <w:rFonts w:ascii="Times New Roman" w:hAnsi="Times New Roman" w:eastAsia="Times New Roman" w:cs="Times New Roman"/>
        </w:rPr>
        <w:t xml:space="preserve">B.  </w:t>
      </w:r>
      <w:r>
        <w:t>强调史书</w:t>
      </w:r>
      <w:r>
        <w:rPr>
          <w:spacing w:val="-1"/>
        </w:rPr>
        <w:t>纂修的资政功能</w:t>
      </w:r>
    </w:p>
    <w:p w14:paraId="1D35E7EF">
      <w:pPr>
        <w:pStyle w:val="2"/>
        <w:spacing w:before="220" w:line="411" w:lineRule="auto"/>
        <w:ind w:left="4" w:right="2347" w:firstLine="9"/>
        <w:rPr>
          <w:rFonts w:ascii="Times New Roman" w:hAnsi="Times New Roman" w:eastAsia="Times New Roman" w:cs="Times New Roman"/>
        </w:rPr>
      </w:pPr>
      <w:r>
        <w:rPr>
          <w:rFonts w:ascii="Times New Roman" w:hAnsi="Times New Roman" w:eastAsia="Times New Roman" w:cs="Times New Roman"/>
          <w:spacing w:val="-1"/>
        </w:rPr>
        <w:t xml:space="preserve">C.  </w:t>
      </w:r>
      <w:r>
        <w:rPr>
          <w:spacing w:val="-1"/>
        </w:rPr>
        <w:t>恪守皇帝主导的修史制度</w:t>
      </w:r>
      <w:r>
        <w:rPr>
          <w:spacing w:val="3"/>
        </w:rPr>
        <w:t xml:space="preserve">                     </w:t>
      </w:r>
      <w:r>
        <w:rPr>
          <w:rFonts w:ascii="Times New Roman" w:hAnsi="Times New Roman" w:eastAsia="Times New Roman" w:cs="Times New Roman"/>
          <w:spacing w:val="-1"/>
        </w:rPr>
        <w:t xml:space="preserve">D.  </w:t>
      </w:r>
      <w:r>
        <w:rPr>
          <w:spacing w:val="-1"/>
        </w:rPr>
        <w:t>重视提升史官的史学素养</w:t>
      </w:r>
      <w:r>
        <w:rPr>
          <w:color w:val="2E75B6"/>
        </w:rPr>
        <w:t>【答案】</w:t>
      </w:r>
      <w:r>
        <w:rPr>
          <w:rFonts w:ascii="Times New Roman" w:hAnsi="Times New Roman" w:eastAsia="Times New Roman" w:cs="Times New Roman"/>
        </w:rPr>
        <w:t>A</w:t>
      </w:r>
    </w:p>
    <w:p w14:paraId="2712F978">
      <w:pPr>
        <w:pStyle w:val="2"/>
        <w:spacing w:line="220" w:lineRule="auto"/>
        <w:ind w:left="4"/>
      </w:pPr>
      <w:r>
        <w:rPr>
          <w:color w:val="2E75B6"/>
        </w:rPr>
        <w:t>【解析】</w:t>
      </w:r>
    </w:p>
    <w:p w14:paraId="060C8EEB">
      <w:pPr>
        <w:pStyle w:val="2"/>
        <w:spacing w:before="219" w:line="411" w:lineRule="auto"/>
        <w:ind w:left="22" w:right="179" w:hanging="18"/>
      </w:pPr>
      <w:r>
        <w:t>【详解】A.根据材料可知，辽朝效仿中原王朝设置史官，史官坚持如实记录帝王过失，辽兴宗最终认可史官秉笔直书的做法，秉笔直书是中原传统史学的核心优良传</w:t>
      </w:r>
      <w:r>
        <w:rPr>
          <w:spacing w:val="-1"/>
        </w:rPr>
        <w:t>统，说明辽朝认同中原史学传统，正确。</w:t>
      </w:r>
    </w:p>
    <w:p w14:paraId="677229DB">
      <w:pPr>
        <w:pStyle w:val="2"/>
        <w:spacing w:line="218" w:lineRule="auto"/>
        <w:jc w:val="right"/>
      </w:pPr>
      <w:r>
        <w:rPr>
          <w:spacing w:val="-1"/>
        </w:rPr>
        <w:t>B.材料仅体现史官如实记载帝王狩猎伤人的史实，未体现史书借鉴历史教训、辅助治国的资政功能，错误。</w:t>
      </w:r>
    </w:p>
    <w:p w14:paraId="491A9780">
      <w:pPr>
        <w:pStyle w:val="2"/>
        <w:spacing w:before="219" w:line="219" w:lineRule="auto"/>
        <w:ind w:left="13"/>
      </w:pPr>
      <w:r>
        <w:t>C.材料中皇帝想要删改史实，史官坚持保留原文，并非皇帝主导、掌控修史，与</w:t>
      </w:r>
      <w:r>
        <w:rPr>
          <w:spacing w:val="-1"/>
        </w:rPr>
        <w:t>题意相反，错误。</w:t>
      </w:r>
    </w:p>
    <w:p w14:paraId="664B37D6">
      <w:pPr>
        <w:pStyle w:val="2"/>
        <w:spacing w:before="219" w:line="316" w:lineRule="auto"/>
        <w:ind w:left="17" w:hanging="7"/>
      </w:pPr>
      <w:r>
        <w:rPr>
          <w:spacing w:val="-1"/>
        </w:rPr>
        <w:t>D.材料侧重史官敢于直书、君主认可直笔传统，没有体现辽朝培养、提升史官史学素养的相关举措，错误。</w:t>
      </w:r>
      <w:r>
        <w:rPr>
          <w:spacing w:val="-5"/>
        </w:rPr>
        <w:t>故选</w:t>
      </w:r>
      <w:r>
        <w:rPr>
          <w:spacing w:val="-51"/>
        </w:rPr>
        <w:t xml:space="preserve"> </w:t>
      </w:r>
      <w:r>
        <w:rPr>
          <w:spacing w:val="-5"/>
        </w:rPr>
        <w:t>A</w:t>
      </w:r>
      <w:r>
        <w:rPr>
          <w:spacing w:val="-41"/>
        </w:rPr>
        <w:t xml:space="preserve"> </w:t>
      </w:r>
      <w:r>
        <w:rPr>
          <w:spacing w:val="-5"/>
        </w:rPr>
        <w:t>项。</w:t>
      </w:r>
    </w:p>
    <w:p w14:paraId="04FE8A3B">
      <w:pPr>
        <w:pStyle w:val="2"/>
        <w:spacing w:before="217" w:line="348" w:lineRule="auto"/>
        <w:ind w:left="15" w:right="93" w:firstLine="1"/>
      </w:pPr>
      <w:r>
        <w:rPr>
          <w:rFonts w:ascii="Times New Roman" w:hAnsi="Times New Roman" w:eastAsia="Times New Roman" w:cs="Times New Roman"/>
          <w:spacing w:val="-1"/>
        </w:rPr>
        <w:t xml:space="preserve">5.  </w:t>
      </w:r>
      <w:r>
        <w:rPr>
          <w:spacing w:val="-1"/>
        </w:rPr>
        <w:t>元代，朝廷在刘家港附近的浅沙水域建立标识，引导船只，称</w:t>
      </w:r>
      <w:r>
        <w:rPr>
          <w:spacing w:val="-2"/>
        </w:rPr>
        <w:t>为“记标指浅</w:t>
      </w:r>
      <w:r>
        <w:rPr>
          <w:spacing w:val="-78"/>
        </w:rPr>
        <w:t xml:space="preserve"> </w:t>
      </w:r>
      <w:r>
        <w:rPr>
          <w:spacing w:val="-2"/>
        </w:rPr>
        <w:t>”，并设“指浅提领</w:t>
      </w:r>
      <w:r>
        <w:rPr>
          <w:spacing w:val="-77"/>
        </w:rPr>
        <w:t xml:space="preserve"> </w:t>
      </w:r>
      <w:r>
        <w:rPr>
          <w:spacing w:val="-2"/>
        </w:rPr>
        <w:t>”负责</w:t>
      </w:r>
      <w:r>
        <w:rPr>
          <w:spacing w:val="1"/>
        </w:rPr>
        <w:t>此事；又在直沽附近的龙山庙高筑土堆、以布为旗，作为“标望</w:t>
      </w:r>
      <w:r>
        <w:rPr>
          <w:spacing w:val="-75"/>
        </w:rPr>
        <w:t xml:space="preserve"> </w:t>
      </w:r>
      <w:r>
        <w:rPr>
          <w:spacing w:val="1"/>
        </w:rPr>
        <w:t>”，以标示直沽海口的大致位置。这主要</w:t>
      </w:r>
      <w:r>
        <w:rPr>
          <w:spacing w:val="-11"/>
        </w:rPr>
        <w:t>是为了</w:t>
      </w:r>
      <w:r>
        <w:rPr>
          <w:spacing w:val="14"/>
        </w:rPr>
        <w:t xml:space="preserve"> </w:t>
      </w:r>
      <w:r>
        <w:rPr>
          <w:spacing w:val="-11"/>
        </w:rPr>
        <w:t>(</w:t>
      </w:r>
      <w:r>
        <w:rPr>
          <w:spacing w:val="20"/>
        </w:rPr>
        <w:t xml:space="preserve">   </w:t>
      </w:r>
      <w:r>
        <w:rPr>
          <w:spacing w:val="-11"/>
        </w:rPr>
        <w:t>)</w:t>
      </w:r>
    </w:p>
    <w:p w14:paraId="479D3D24">
      <w:pPr>
        <w:pStyle w:val="2"/>
        <w:spacing w:before="217" w:line="219" w:lineRule="auto"/>
        <w:ind w:left="8"/>
      </w:pPr>
      <w:r>
        <w:rPr>
          <w:rFonts w:ascii="Times New Roman" w:hAnsi="Times New Roman" w:eastAsia="Times New Roman" w:cs="Times New Roman"/>
        </w:rPr>
        <w:t xml:space="preserve">A.  </w:t>
      </w:r>
      <w:r>
        <w:t xml:space="preserve">确保漕运畅通        </w:t>
      </w:r>
      <w:r>
        <w:rPr>
          <w:rFonts w:ascii="Times New Roman" w:hAnsi="Times New Roman" w:eastAsia="Times New Roman" w:cs="Times New Roman"/>
        </w:rPr>
        <w:t>B.</w:t>
      </w:r>
      <w:r>
        <w:rPr>
          <w:rFonts w:ascii="Times New Roman" w:hAnsi="Times New Roman" w:eastAsia="Times New Roman" w:cs="Times New Roman"/>
          <w:spacing w:val="5"/>
        </w:rPr>
        <w:t xml:space="preserve">  </w:t>
      </w:r>
      <w:r>
        <w:t>发展海外贸</w:t>
      </w:r>
      <w:r>
        <w:rPr>
          <w:spacing w:val="-1"/>
        </w:rPr>
        <w:t>易</w:t>
      </w:r>
      <w:r>
        <w:rPr>
          <w:spacing w:val="6"/>
        </w:rPr>
        <w:t xml:space="preserve">        </w:t>
      </w:r>
      <w:r>
        <w:rPr>
          <w:rFonts w:ascii="Times New Roman" w:hAnsi="Times New Roman" w:eastAsia="Times New Roman" w:cs="Times New Roman"/>
          <w:spacing w:val="-1"/>
        </w:rPr>
        <w:t>C.</w:t>
      </w:r>
      <w:r>
        <w:rPr>
          <w:rFonts w:ascii="Times New Roman" w:hAnsi="Times New Roman" w:eastAsia="Times New Roman" w:cs="Times New Roman"/>
          <w:spacing w:val="4"/>
        </w:rPr>
        <w:t xml:space="preserve">  </w:t>
      </w:r>
      <w:r>
        <w:rPr>
          <w:spacing w:val="-1"/>
        </w:rPr>
        <w:t>提高行政效率</w:t>
      </w:r>
      <w:r>
        <w:rPr>
          <w:spacing w:val="5"/>
        </w:rPr>
        <w:t xml:space="preserve">        </w:t>
      </w:r>
      <w:r>
        <w:rPr>
          <w:rFonts w:ascii="Times New Roman" w:hAnsi="Times New Roman" w:eastAsia="Times New Roman" w:cs="Times New Roman"/>
          <w:spacing w:val="-1"/>
        </w:rPr>
        <w:t>D.</w:t>
      </w:r>
      <w:r>
        <w:rPr>
          <w:rFonts w:ascii="Times New Roman" w:hAnsi="Times New Roman" w:eastAsia="Times New Roman" w:cs="Times New Roman"/>
          <w:spacing w:val="6"/>
        </w:rPr>
        <w:t xml:space="preserve">  </w:t>
      </w:r>
      <w:r>
        <w:rPr>
          <w:spacing w:val="-1"/>
        </w:rPr>
        <w:t>保障南粮北运</w:t>
      </w:r>
    </w:p>
    <w:p w14:paraId="46EE3CD1">
      <w:pPr>
        <w:pStyle w:val="2"/>
        <w:spacing w:before="98" w:line="219" w:lineRule="auto"/>
        <w:ind w:left="1281"/>
      </w:pPr>
      <w:r>
        <w:rPr>
          <w:position w:val="12"/>
        </w:rPr>
        <w:drawing>
          <wp:inline distT="0" distB="0" distL="0" distR="0">
            <wp:extent cx="9525" cy="952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9"/>
                    <a:stretch>
                      <a:fillRect/>
                    </a:stretch>
                  </pic:blipFill>
                  <pic:spPr>
                    <a:xfrm>
                      <a:off x="0" y="0"/>
                      <a:ext cx="9525" cy="9525"/>
                    </a:xfrm>
                    <a:prstGeom prst="rect">
                      <a:avLst/>
                    </a:prstGeom>
                  </pic:spPr>
                </pic:pic>
              </a:graphicData>
            </a:graphic>
          </wp:inline>
        </w:drawing>
      </w:r>
      <w:r>
        <w:rPr>
          <w:spacing w:val="1"/>
        </w:rPr>
        <w:t xml:space="preserve">                           </w:t>
      </w:r>
      <w:r>
        <w:rPr>
          <w:spacing w:val="-5"/>
        </w:rPr>
        <w:t>第</w:t>
      </w:r>
      <w:r>
        <w:rPr>
          <w:spacing w:val="-29"/>
        </w:rPr>
        <w:t xml:space="preserve"> </w:t>
      </w:r>
      <w:r>
        <w:rPr>
          <w:rFonts w:ascii="Times New Roman" w:hAnsi="Times New Roman" w:eastAsia="Times New Roman" w:cs="Times New Roman"/>
          <w:spacing w:val="-5"/>
        </w:rPr>
        <w:t>2</w:t>
      </w:r>
      <w:r>
        <w:rPr>
          <w:spacing w:val="-5"/>
        </w:rPr>
        <w:t>页</w:t>
      </w:r>
      <w:r>
        <w:rPr>
          <w:rFonts w:ascii="Times New Roman" w:hAnsi="Times New Roman" w:eastAsia="Times New Roman" w:cs="Times New Roman"/>
          <w:spacing w:val="-5"/>
        </w:rPr>
        <w:t>/</w:t>
      </w:r>
      <w:r>
        <w:rPr>
          <w:spacing w:val="-5"/>
        </w:rPr>
        <w:t>共</w:t>
      </w:r>
      <w:r>
        <w:rPr>
          <w:spacing w:val="-28"/>
        </w:rPr>
        <w:t xml:space="preserve"> </w:t>
      </w:r>
      <w:r>
        <w:rPr>
          <w:rFonts w:ascii="Times New Roman" w:hAnsi="Times New Roman" w:eastAsia="Times New Roman" w:cs="Times New Roman"/>
          <w:spacing w:val="-5"/>
        </w:rPr>
        <w:t>15</w:t>
      </w:r>
      <w:r>
        <w:rPr>
          <w:spacing w:val="-5"/>
        </w:rPr>
        <w:t>页</w:t>
      </w:r>
    </w:p>
    <w:p w14:paraId="1648C2D0">
      <w:pPr>
        <w:spacing w:line="219" w:lineRule="auto"/>
        <w:sectPr>
          <w:headerReference r:id="rId7" w:type="default"/>
          <w:pgSz w:w="11900" w:h="16839"/>
          <w:pgMar w:top="400" w:right="979" w:bottom="0" w:left="1073" w:header="0" w:footer="0" w:gutter="0"/>
          <w:cols w:space="720" w:num="1"/>
        </w:sectPr>
      </w:pPr>
    </w:p>
    <w:p w14:paraId="52B4B58D">
      <w:pPr>
        <w:spacing w:line="244" w:lineRule="auto"/>
        <w:rPr>
          <w:rFonts w:ascii="Arial"/>
          <w:sz w:val="21"/>
        </w:rPr>
      </w:pPr>
    </w:p>
    <w:p w14:paraId="7EAF3B13">
      <w:pPr>
        <w:spacing w:line="245" w:lineRule="auto"/>
        <w:rPr>
          <w:rFonts w:ascii="Arial"/>
          <w:sz w:val="21"/>
        </w:rPr>
      </w:pPr>
    </w:p>
    <w:p w14:paraId="19036E9A">
      <w:pPr>
        <w:spacing w:line="375" w:lineRule="exact"/>
        <w:ind w:firstLine="1321"/>
      </w:pPr>
    </w:p>
    <w:p w14:paraId="2048428E">
      <w:pPr>
        <w:pStyle w:val="2"/>
        <w:spacing w:before="183" w:line="411" w:lineRule="auto"/>
        <w:ind w:right="8754"/>
      </w:pPr>
      <w:r>
        <w:pict>
          <v:rect id="_x0000_s1026" o:spid="_x0000_s1026" o:spt="1" style="position:absolute;left:0pt;margin-left:351.05pt;margin-top:10.15pt;height:0.75pt;width:0.75pt;z-index:251661312;mso-width-relative:page;mso-height-relative:page;" fillcolor="#211D0A" filled="t" stroked="f" coordsize="21600,21600">
            <v:path/>
            <v:fill on="t" opacity="27499f" focussize="0,0"/>
            <v:stroke on="f"/>
            <v:imagedata o:title=""/>
            <o:lock v:ext="edit"/>
          </v:rect>
        </w:pict>
      </w:r>
      <w:r>
        <w:rPr>
          <w:color w:val="2E75B6"/>
        </w:rPr>
        <w:t>【答案】</w:t>
      </w:r>
      <w:r>
        <w:rPr>
          <w:rFonts w:ascii="Times New Roman" w:hAnsi="Times New Roman" w:eastAsia="Times New Roman" w:cs="Times New Roman"/>
        </w:rPr>
        <w:t xml:space="preserve">D </w:t>
      </w:r>
      <w:r>
        <w:rPr>
          <w:color w:val="2E75B6"/>
        </w:rPr>
        <w:t>【解析】</w:t>
      </w:r>
    </w:p>
    <w:p w14:paraId="2BA41FD2">
      <w:pPr>
        <w:pStyle w:val="2"/>
        <w:spacing w:line="218" w:lineRule="auto"/>
      </w:pPr>
      <w:r>
        <w:t>【详解】A.确保漕运畅通是直接目的，但漕运的根本内容是南粮北运，错误。</w:t>
      </w:r>
    </w:p>
    <w:p w14:paraId="18D8DC9C">
      <w:pPr>
        <w:pStyle w:val="2"/>
        <w:spacing w:before="219" w:line="219" w:lineRule="auto"/>
        <w:ind w:left="5"/>
      </w:pPr>
      <w:r>
        <w:t>B.材料所述措施服务于内河和近海航行，主要针对漕运而非海外贸</w:t>
      </w:r>
      <w:r>
        <w:rPr>
          <w:spacing w:val="-1"/>
        </w:rPr>
        <w:t>易，错误。</w:t>
      </w:r>
    </w:p>
    <w:p w14:paraId="3C4AD601">
      <w:pPr>
        <w:pStyle w:val="2"/>
        <w:spacing w:before="219" w:line="219" w:lineRule="auto"/>
        <w:ind w:left="8"/>
      </w:pPr>
      <w:r>
        <w:rPr>
          <w:spacing w:val="-1"/>
        </w:rPr>
        <w:t>C.设置导航标识与行政效率无关，错误。</w:t>
      </w:r>
    </w:p>
    <w:p w14:paraId="4622AF2E">
      <w:pPr>
        <w:pStyle w:val="2"/>
        <w:spacing w:before="217" w:line="364" w:lineRule="auto"/>
        <w:ind w:left="8" w:right="85" w:hanging="3"/>
      </w:pPr>
      <w:r>
        <w:t>D.元代在刘家港附近的浅沙水域建立标识、引导船只，并在直沽海口筑土堆、立布旗，标示</w:t>
      </w:r>
      <w:r>
        <w:rPr>
          <w:spacing w:val="-1"/>
        </w:rPr>
        <w:t>位置。这些标</w:t>
      </w:r>
      <w:r>
        <w:t>识的设置，主要目的是为漕运船只提供航行指引，保障运输线路的安全与畅通，而</w:t>
      </w:r>
      <w:r>
        <w:rPr>
          <w:spacing w:val="-1"/>
        </w:rPr>
        <w:t>元代漕运的核心任务正</w:t>
      </w:r>
      <w:r>
        <w:t>是将南方的粮食运往北方大都，以供给京师和北方边防。因此，这些措施根本目的</w:t>
      </w:r>
      <w:r>
        <w:rPr>
          <w:spacing w:val="-1"/>
        </w:rPr>
        <w:t>在于保障南粮北运，正</w:t>
      </w:r>
      <w:r>
        <w:rPr>
          <w:spacing w:val="-5"/>
        </w:rPr>
        <w:t>确。</w:t>
      </w:r>
    </w:p>
    <w:p w14:paraId="229E1158">
      <w:pPr>
        <w:pStyle w:val="2"/>
        <w:spacing w:before="219" w:line="347" w:lineRule="auto"/>
        <w:ind w:left="9" w:firstLine="1"/>
      </w:pPr>
      <w:r>
        <w:rPr>
          <w:rFonts w:ascii="Times New Roman" w:hAnsi="Times New Roman" w:eastAsia="Times New Roman" w:cs="Times New Roman"/>
        </w:rPr>
        <w:t xml:space="preserve">6.  </w:t>
      </w:r>
      <w:r>
        <w:t>清同治年间，漠南蒙古土默特、喀喇沁等旗旗人越界逃往哲里木盟郭尔罗斯公旗垦种，清廷下令驱逐，</w:t>
      </w:r>
      <w:r>
        <w:rPr>
          <w:spacing w:val="1"/>
        </w:rPr>
        <w:t>命郭尔罗斯公旗“不得再行招募蒙汉各民任意开垦</w:t>
      </w:r>
      <w:r>
        <w:rPr>
          <w:spacing w:val="-74"/>
        </w:rPr>
        <w:t xml:space="preserve"> </w:t>
      </w:r>
      <w:r>
        <w:rPr>
          <w:spacing w:val="1"/>
        </w:rPr>
        <w:t>”，又责成理藩院“严催各盟长迅速派员，务将越旗种</w:t>
      </w:r>
      <w:r>
        <w:rPr>
          <w:spacing w:val="-4"/>
        </w:rPr>
        <w:t>地各户克期领回</w:t>
      </w:r>
      <w:r>
        <w:rPr>
          <w:spacing w:val="-72"/>
        </w:rPr>
        <w:t xml:space="preserve"> </w:t>
      </w:r>
      <w:r>
        <w:rPr>
          <w:spacing w:val="-4"/>
        </w:rPr>
        <w:t>”。以上史实说明 (</w:t>
      </w:r>
      <w:r>
        <w:rPr>
          <w:spacing w:val="20"/>
        </w:rPr>
        <w:t xml:space="preserve">   </w:t>
      </w:r>
      <w:r>
        <w:rPr>
          <w:spacing w:val="-4"/>
        </w:rPr>
        <w:t>)</w:t>
      </w:r>
    </w:p>
    <w:p w14:paraId="05071DF8">
      <w:pPr>
        <w:pStyle w:val="2"/>
        <w:spacing w:before="219" w:line="219" w:lineRule="auto"/>
        <w:ind w:left="3"/>
      </w:pPr>
      <w:r>
        <w:rPr>
          <w:rFonts w:ascii="Times New Roman" w:hAnsi="Times New Roman" w:eastAsia="Times New Roman" w:cs="Times New Roman"/>
          <w:spacing w:val="-1"/>
        </w:rPr>
        <w:t xml:space="preserve">A.  </w:t>
      </w:r>
      <w:r>
        <w:rPr>
          <w:spacing w:val="-1"/>
        </w:rPr>
        <w:t>土地兼并日益严重</w:t>
      </w:r>
      <w:r>
        <w:rPr>
          <w:spacing w:val="2"/>
        </w:rPr>
        <w:t xml:space="preserve">                           </w:t>
      </w:r>
      <w:r>
        <w:rPr>
          <w:rFonts w:ascii="Times New Roman" w:hAnsi="Times New Roman" w:eastAsia="Times New Roman" w:cs="Times New Roman"/>
          <w:spacing w:val="-1"/>
        </w:rPr>
        <w:t xml:space="preserve">B.  </w:t>
      </w:r>
      <w:r>
        <w:rPr>
          <w:spacing w:val="-1"/>
        </w:rPr>
        <w:t>王公权力遭到削弱</w:t>
      </w:r>
    </w:p>
    <w:p w14:paraId="060576EC">
      <w:pPr>
        <w:pStyle w:val="2"/>
        <w:spacing w:before="219" w:line="411" w:lineRule="auto"/>
        <w:ind w:right="2883" w:firstLine="9"/>
        <w:rPr>
          <w:rFonts w:ascii="Times New Roman" w:hAnsi="Times New Roman" w:eastAsia="Times New Roman" w:cs="Times New Roman"/>
        </w:rPr>
      </w:pPr>
      <w:r>
        <w:rPr>
          <w:rFonts w:ascii="Times New Roman" w:hAnsi="Times New Roman" w:eastAsia="Times New Roman" w:cs="Times New Roman"/>
          <w:spacing w:val="-1"/>
        </w:rPr>
        <w:t xml:space="preserve">C.  </w:t>
      </w:r>
      <w:r>
        <w:rPr>
          <w:spacing w:val="-1"/>
        </w:rPr>
        <w:t>盟旗制度趋于瓦解</w:t>
      </w:r>
      <w:r>
        <w:rPr>
          <w:spacing w:val="3"/>
        </w:rPr>
        <w:t xml:space="preserve">                    </w:t>
      </w:r>
      <w:r>
        <w:rPr>
          <w:spacing w:val="2"/>
        </w:rPr>
        <w:t xml:space="preserve">       </w:t>
      </w:r>
      <w:r>
        <w:rPr>
          <w:rFonts w:ascii="Times New Roman" w:hAnsi="Times New Roman" w:eastAsia="Times New Roman" w:cs="Times New Roman"/>
          <w:spacing w:val="-1"/>
        </w:rPr>
        <w:t xml:space="preserve">D.  </w:t>
      </w:r>
      <w:r>
        <w:rPr>
          <w:spacing w:val="-1"/>
        </w:rPr>
        <w:t>游牧经济受到冲击</w:t>
      </w:r>
      <w:r>
        <w:rPr>
          <w:color w:val="2E75B6"/>
          <w:spacing w:val="1"/>
        </w:rPr>
        <w:t>【答案】</w:t>
      </w:r>
      <w:r>
        <w:rPr>
          <w:rFonts w:ascii="Times New Roman" w:hAnsi="Times New Roman" w:eastAsia="Times New Roman" w:cs="Times New Roman"/>
          <w:spacing w:val="1"/>
        </w:rPr>
        <w:t>D</w:t>
      </w:r>
    </w:p>
    <w:p w14:paraId="42F3E9D1">
      <w:pPr>
        <w:pStyle w:val="2"/>
        <w:spacing w:line="220" w:lineRule="auto"/>
      </w:pPr>
      <w:r>
        <w:rPr>
          <w:color w:val="2E75B6"/>
        </w:rPr>
        <w:t>【解析】</w:t>
      </w:r>
    </w:p>
    <w:p w14:paraId="62EE15C8">
      <w:pPr>
        <w:pStyle w:val="2"/>
        <w:spacing w:before="218" w:line="219" w:lineRule="auto"/>
      </w:pPr>
      <w:r>
        <w:t>【详解】A.材料仅记载蒙古民众跨旗开荒种地，未涉及地主、贵族兼并土地的相关内容，错误。</w:t>
      </w:r>
    </w:p>
    <w:p w14:paraId="486AE0C0">
      <w:pPr>
        <w:pStyle w:val="2"/>
        <w:spacing w:before="219" w:line="316" w:lineRule="auto"/>
        <w:ind w:left="12" w:right="85" w:hanging="7"/>
      </w:pPr>
      <w:r>
        <w:t>B.清廷只是下达垦荒管控政令，没有出台限制、剥夺蒙古王公权力的措施，无法体现王公权力</w:t>
      </w:r>
      <w:r>
        <w:rPr>
          <w:spacing w:val="-1"/>
        </w:rPr>
        <w:t>被削弱，错</w:t>
      </w:r>
      <w:r>
        <w:rPr>
          <w:spacing w:val="-6"/>
        </w:rPr>
        <w:t>误。</w:t>
      </w:r>
    </w:p>
    <w:p w14:paraId="10E63C61">
      <w:pPr>
        <w:pStyle w:val="2"/>
        <w:spacing w:before="217" w:line="219" w:lineRule="auto"/>
        <w:ind w:left="8"/>
      </w:pPr>
      <w:r>
        <w:t>C.清廷依旧依靠盟长、理藩院、各旗管理民众，盟旗制度仍在运行，并未</w:t>
      </w:r>
      <w:r>
        <w:rPr>
          <w:spacing w:val="-1"/>
        </w:rPr>
        <w:t>走向瓦解，错误。</w:t>
      </w:r>
    </w:p>
    <w:p w14:paraId="64D345A7">
      <w:pPr>
        <w:pStyle w:val="2"/>
        <w:spacing w:before="219" w:line="315" w:lineRule="auto"/>
        <w:ind w:left="8" w:right="85" w:hanging="3"/>
      </w:pPr>
      <w:r>
        <w:t>D.根据材料可知，大量蒙古旗人放弃本旗游牧，跑到其他旗开垦种地，清廷专门下令禁止无</w:t>
      </w:r>
      <w:r>
        <w:rPr>
          <w:spacing w:val="-1"/>
        </w:rPr>
        <w:t>序开垦、遣返</w:t>
      </w:r>
      <w:r>
        <w:t>垦民，反映出内地农耕模式传入草原，草原传统游牧经济受到垦荒</w:t>
      </w:r>
      <w:r>
        <w:rPr>
          <w:spacing w:val="-1"/>
        </w:rPr>
        <w:t>活动的冲击，正确。</w:t>
      </w:r>
    </w:p>
    <w:p w14:paraId="056688C0">
      <w:pPr>
        <w:pStyle w:val="2"/>
        <w:spacing w:before="219" w:line="220" w:lineRule="auto"/>
        <w:ind w:left="13"/>
      </w:pPr>
      <w:r>
        <w:rPr>
          <w:spacing w:val="-6"/>
        </w:rPr>
        <w:t>故选</w:t>
      </w:r>
      <w:r>
        <w:rPr>
          <w:spacing w:val="-47"/>
        </w:rPr>
        <w:t xml:space="preserve"> </w:t>
      </w:r>
      <w:r>
        <w:rPr>
          <w:spacing w:val="-6"/>
        </w:rPr>
        <w:t>D</w:t>
      </w:r>
      <w:r>
        <w:rPr>
          <w:spacing w:val="-41"/>
        </w:rPr>
        <w:t xml:space="preserve"> </w:t>
      </w:r>
      <w:r>
        <w:rPr>
          <w:spacing w:val="-6"/>
        </w:rPr>
        <w:t>项。</w:t>
      </w:r>
    </w:p>
    <w:p w14:paraId="752A032F">
      <w:pPr>
        <w:pStyle w:val="2"/>
        <w:spacing w:before="220" w:line="411" w:lineRule="auto"/>
        <w:ind w:left="12" w:hanging="3"/>
      </w:pPr>
      <w:r>
        <w:rPr>
          <w:rFonts w:ascii="Times New Roman" w:hAnsi="Times New Roman" w:eastAsia="Times New Roman" w:cs="Times New Roman"/>
          <w:spacing w:val="-2"/>
        </w:rPr>
        <w:t>7.</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 xml:space="preserve">1901 </w:t>
      </w:r>
      <w:r>
        <w:rPr>
          <w:spacing w:val="-2"/>
        </w:rPr>
        <w:t>年，清政府被迫同意在</w:t>
      </w:r>
      <w:r>
        <w:rPr>
          <w:spacing w:val="-54"/>
        </w:rPr>
        <w:t xml:space="preserve"> </w:t>
      </w:r>
      <w:r>
        <w:rPr>
          <w:rFonts w:ascii="Times New Roman" w:hAnsi="Times New Roman" w:eastAsia="Times New Roman" w:cs="Times New Roman"/>
          <w:spacing w:val="-2"/>
        </w:rPr>
        <w:t xml:space="preserve">45 </w:t>
      </w:r>
      <w:r>
        <w:rPr>
          <w:spacing w:val="-2"/>
        </w:rPr>
        <w:t>处地方停</w:t>
      </w:r>
      <w:r>
        <w:rPr>
          <w:spacing w:val="-3"/>
        </w:rPr>
        <w:t>止科举考试。湖南衡州士人闻讯扬言“将与教堂中人寻衅</w:t>
      </w:r>
      <w:r>
        <w:rPr>
          <w:spacing w:val="-77"/>
        </w:rPr>
        <w:t xml:space="preserve"> </w:t>
      </w:r>
      <w:r>
        <w:rPr>
          <w:spacing w:val="-3"/>
        </w:rPr>
        <w:t>”，湖</w:t>
      </w:r>
      <w:r>
        <w:rPr>
          <w:spacing w:val="6"/>
        </w:rPr>
        <w:t>北汉口亦现匿名揭帖指责此举“复阻士人进身之阶</w:t>
      </w:r>
      <w:r>
        <w:rPr>
          <w:spacing w:val="-70"/>
        </w:rPr>
        <w:t xml:space="preserve"> </w:t>
      </w:r>
      <w:r>
        <w:rPr>
          <w:spacing w:val="6"/>
        </w:rPr>
        <w:t>”</w:t>
      </w:r>
      <w:r>
        <w:rPr>
          <w:spacing w:val="5"/>
        </w:rPr>
        <w:t>，以致舆论担忧“敦诗说礼之人变而为犯法作奸之</w:t>
      </w:r>
      <w:r>
        <w:rPr>
          <w:spacing w:val="-10"/>
        </w:rPr>
        <w:t>辈</w:t>
      </w:r>
      <w:r>
        <w:rPr>
          <w:spacing w:val="-72"/>
        </w:rPr>
        <w:t xml:space="preserve"> </w:t>
      </w:r>
      <w:r>
        <w:rPr>
          <w:spacing w:val="-10"/>
        </w:rPr>
        <w:t>”。这反映出</w:t>
      </w:r>
      <w:r>
        <w:rPr>
          <w:spacing w:val="13"/>
        </w:rPr>
        <w:t xml:space="preserve"> </w:t>
      </w:r>
      <w:r>
        <w:rPr>
          <w:spacing w:val="-10"/>
        </w:rPr>
        <w:t>(</w:t>
      </w:r>
      <w:r>
        <w:rPr>
          <w:spacing w:val="20"/>
        </w:rPr>
        <w:t xml:space="preserve">   </w:t>
      </w:r>
      <w:r>
        <w:rPr>
          <w:spacing w:val="-10"/>
        </w:rPr>
        <w:t>)</w:t>
      </w:r>
    </w:p>
    <w:p w14:paraId="5DB04406">
      <w:pPr>
        <w:pStyle w:val="2"/>
        <w:spacing w:line="218" w:lineRule="auto"/>
        <w:ind w:left="3"/>
      </w:pPr>
      <w:r>
        <w:rPr>
          <w:rFonts w:ascii="Times New Roman" w:hAnsi="Times New Roman" w:eastAsia="Times New Roman" w:cs="Times New Roman"/>
        </w:rPr>
        <w:t xml:space="preserve">A.  </w:t>
      </w:r>
      <w:r>
        <w:t>列强侵略加剧社会危机</w:t>
      </w:r>
      <w:r>
        <w:rPr>
          <w:spacing w:val="2"/>
        </w:rPr>
        <w:t xml:space="preserve">                       </w:t>
      </w:r>
      <w:r>
        <w:rPr>
          <w:rFonts w:ascii="Times New Roman" w:hAnsi="Times New Roman" w:eastAsia="Times New Roman" w:cs="Times New Roman"/>
        </w:rPr>
        <w:t xml:space="preserve">B.  </w:t>
      </w:r>
      <w:r>
        <w:t>传统教</w:t>
      </w:r>
      <w:r>
        <w:rPr>
          <w:spacing w:val="-1"/>
        </w:rPr>
        <w:t>育观念受到冲击</w:t>
      </w:r>
    </w:p>
    <w:p w14:paraId="110A9929">
      <w:pPr>
        <w:pStyle w:val="2"/>
        <w:spacing w:before="221" w:line="411" w:lineRule="auto"/>
        <w:ind w:right="2463" w:firstLine="9"/>
        <w:rPr>
          <w:rFonts w:ascii="Times New Roman" w:hAnsi="Times New Roman" w:eastAsia="Times New Roman" w:cs="Times New Roman"/>
        </w:rPr>
      </w:pPr>
      <w:r>
        <w:rPr>
          <w:rFonts w:ascii="Times New Roman" w:hAnsi="Times New Roman" w:eastAsia="Times New Roman" w:cs="Times New Roman"/>
          <w:spacing w:val="-1"/>
        </w:rPr>
        <w:t xml:space="preserve">C.  </w:t>
      </w:r>
      <w:r>
        <w:rPr>
          <w:spacing w:val="-1"/>
        </w:rPr>
        <w:t>科举废止影响社会稳定</w:t>
      </w:r>
      <w:r>
        <w:rPr>
          <w:spacing w:val="3"/>
        </w:rPr>
        <w:t xml:space="preserve">                       </w:t>
      </w:r>
      <w:r>
        <w:rPr>
          <w:rFonts w:ascii="Times New Roman" w:hAnsi="Times New Roman" w:eastAsia="Times New Roman" w:cs="Times New Roman"/>
          <w:spacing w:val="-1"/>
        </w:rPr>
        <w:t xml:space="preserve">D.  </w:t>
      </w:r>
      <w:r>
        <w:rPr>
          <w:spacing w:val="-1"/>
        </w:rPr>
        <w:t>士人阶层革命意识觉醒</w:t>
      </w:r>
      <w:r>
        <w:rPr>
          <w:color w:val="2E75B6"/>
        </w:rPr>
        <w:t>【答案】</w:t>
      </w:r>
      <w:r>
        <w:rPr>
          <w:rFonts w:ascii="Times New Roman" w:hAnsi="Times New Roman" w:eastAsia="Times New Roman" w:cs="Times New Roman"/>
        </w:rPr>
        <w:t>A</w:t>
      </w:r>
    </w:p>
    <w:p w14:paraId="278563EA">
      <w:pPr>
        <w:pStyle w:val="2"/>
        <w:spacing w:line="220" w:lineRule="auto"/>
      </w:pPr>
      <w:r>
        <w:rPr>
          <w:color w:val="2E75B6"/>
        </w:rPr>
        <w:t>【解析】</w:t>
      </w:r>
    </w:p>
    <w:p w14:paraId="24F53D5A">
      <w:pPr>
        <w:pStyle w:val="2"/>
        <w:spacing w:before="96" w:line="219" w:lineRule="auto"/>
        <w:ind w:left="1276"/>
      </w:pPr>
      <w:r>
        <w:rPr>
          <w:position w:val="12"/>
        </w:rPr>
        <w:drawing>
          <wp:inline distT="0" distB="0" distL="0" distR="0">
            <wp:extent cx="9525" cy="952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9"/>
                    <a:stretch>
                      <a:fillRect/>
                    </a:stretch>
                  </pic:blipFill>
                  <pic:spPr>
                    <a:xfrm>
                      <a:off x="0" y="0"/>
                      <a:ext cx="9525" cy="9525"/>
                    </a:xfrm>
                    <a:prstGeom prst="rect">
                      <a:avLst/>
                    </a:prstGeom>
                  </pic:spPr>
                </pic:pic>
              </a:graphicData>
            </a:graphic>
          </wp:inline>
        </w:drawing>
      </w:r>
      <w:r>
        <w:rPr>
          <w:spacing w:val="2"/>
        </w:rPr>
        <w:t xml:space="preserve">                      </w:t>
      </w:r>
      <w:r>
        <w:rPr>
          <w:spacing w:val="1"/>
        </w:rPr>
        <w:t xml:space="preserve">     </w:t>
      </w:r>
      <w:r>
        <w:rPr>
          <w:spacing w:val="-6"/>
        </w:rPr>
        <w:t>第</w:t>
      </w:r>
      <w:r>
        <w:rPr>
          <w:spacing w:val="-43"/>
        </w:rPr>
        <w:t xml:space="preserve"> </w:t>
      </w:r>
      <w:r>
        <w:rPr>
          <w:rFonts w:ascii="Times New Roman" w:hAnsi="Times New Roman" w:eastAsia="Times New Roman" w:cs="Times New Roman"/>
          <w:spacing w:val="-6"/>
        </w:rPr>
        <w:t>3</w:t>
      </w:r>
      <w:r>
        <w:rPr>
          <w:spacing w:val="-6"/>
        </w:rPr>
        <w:t>页</w:t>
      </w:r>
      <w:r>
        <w:rPr>
          <w:rFonts w:ascii="Times New Roman" w:hAnsi="Times New Roman" w:eastAsia="Times New Roman" w:cs="Times New Roman"/>
          <w:spacing w:val="-6"/>
        </w:rPr>
        <w:t>/</w:t>
      </w:r>
      <w:r>
        <w:rPr>
          <w:spacing w:val="-6"/>
        </w:rPr>
        <w:t>共</w:t>
      </w:r>
      <w:r>
        <w:rPr>
          <w:spacing w:val="-28"/>
        </w:rPr>
        <w:t xml:space="preserve"> </w:t>
      </w:r>
      <w:r>
        <w:rPr>
          <w:rFonts w:ascii="Times New Roman" w:hAnsi="Times New Roman" w:eastAsia="Times New Roman" w:cs="Times New Roman"/>
          <w:spacing w:val="-6"/>
        </w:rPr>
        <w:t>15</w:t>
      </w:r>
      <w:r>
        <w:rPr>
          <w:spacing w:val="-6"/>
        </w:rPr>
        <w:t>页</w:t>
      </w:r>
    </w:p>
    <w:p w14:paraId="25B0085E">
      <w:pPr>
        <w:spacing w:line="219" w:lineRule="auto"/>
        <w:sectPr>
          <w:pgSz w:w="11900" w:h="16839"/>
          <w:pgMar w:top="400" w:right="1073" w:bottom="0" w:left="1078" w:header="0" w:footer="0" w:gutter="0"/>
          <w:cols w:space="720" w:num="1"/>
        </w:sectPr>
      </w:pPr>
    </w:p>
    <w:p w14:paraId="3A9717CE">
      <w:pPr>
        <w:spacing w:line="244" w:lineRule="auto"/>
        <w:rPr>
          <w:rFonts w:ascii="Arial"/>
          <w:sz w:val="21"/>
        </w:rPr>
      </w:pPr>
    </w:p>
    <w:p w14:paraId="7DA7A574">
      <w:pPr>
        <w:spacing w:line="245" w:lineRule="auto"/>
        <w:rPr>
          <w:rFonts w:ascii="Arial"/>
          <w:sz w:val="21"/>
        </w:rPr>
      </w:pPr>
    </w:p>
    <w:p w14:paraId="25D50876">
      <w:pPr>
        <w:spacing w:line="375" w:lineRule="exact"/>
        <w:ind w:firstLine="1321"/>
      </w:pPr>
    </w:p>
    <w:p w14:paraId="45E4F828">
      <w:pPr>
        <w:pStyle w:val="2"/>
        <w:spacing w:before="183" w:line="347" w:lineRule="auto"/>
        <w:ind w:left="10" w:right="93" w:hanging="10"/>
      </w:pPr>
      <w:r>
        <w:t>【详解】A.1901年，清政府被迫同意</w:t>
      </w:r>
      <w:r>
        <w:rPr>
          <w:spacing w:val="-1"/>
        </w:rPr>
        <w:t>在</w:t>
      </w:r>
      <w:r>
        <w:rPr>
          <w:spacing w:val="-49"/>
        </w:rPr>
        <w:t xml:space="preserve"> </w:t>
      </w:r>
      <w:r>
        <w:rPr>
          <w:spacing w:val="-1"/>
        </w:rPr>
        <w:t>45</w:t>
      </w:r>
      <w:r>
        <w:rPr>
          <w:spacing w:val="-44"/>
        </w:rPr>
        <w:t xml:space="preserve"> </w:t>
      </w:r>
      <w:r>
        <w:rPr>
          <w:spacing w:val="-1"/>
        </w:rPr>
        <w:t>处地方停止科举考试，引发湖南、湖北等地士人不满和社会舆论</w:t>
      </w:r>
      <w:r>
        <w:t>担忧，这体现了由于八国联军侵华与《辛丑条约》的签订，导致部分地区被迫停</w:t>
      </w:r>
      <w:r>
        <w:rPr>
          <w:spacing w:val="-1"/>
        </w:rPr>
        <w:t>止科举考试，这是列强侵</w:t>
      </w:r>
      <w:r>
        <w:t>略的直接结果，进而造成士人激愤、社会不稳</w:t>
      </w:r>
      <w:r>
        <w:rPr>
          <w:spacing w:val="-1"/>
        </w:rPr>
        <w:t>，加剧社会危机，正确。</w:t>
      </w:r>
    </w:p>
    <w:p w14:paraId="3C72C84B">
      <w:pPr>
        <w:pStyle w:val="2"/>
        <w:spacing w:before="218" w:line="219" w:lineRule="auto"/>
        <w:ind w:left="5"/>
      </w:pPr>
      <w:r>
        <w:t>B.材料中士人仍固守科举入任的传统观念，并未体现传统教育观念受到冲</w:t>
      </w:r>
      <w:r>
        <w:rPr>
          <w:spacing w:val="-1"/>
        </w:rPr>
        <w:t>击，错误。</w:t>
      </w:r>
    </w:p>
    <w:p w14:paraId="4CCB250C">
      <w:pPr>
        <w:pStyle w:val="2"/>
        <w:spacing w:before="219" w:line="316" w:lineRule="auto"/>
        <w:ind w:left="9" w:right="226" w:hanging="1"/>
      </w:pPr>
      <w:r>
        <w:rPr>
          <w:spacing w:val="-1"/>
        </w:rPr>
        <w:t>C.科举废止是</w:t>
      </w:r>
      <w:r>
        <w:rPr>
          <w:spacing w:val="-28"/>
        </w:rPr>
        <w:t xml:space="preserve"> </w:t>
      </w:r>
      <w:r>
        <w:rPr>
          <w:spacing w:val="-1"/>
        </w:rPr>
        <w:t>1905</w:t>
      </w:r>
      <w:r>
        <w:rPr>
          <w:spacing w:val="-43"/>
        </w:rPr>
        <w:t xml:space="preserve"> </w:t>
      </w:r>
      <w:r>
        <w:rPr>
          <w:spacing w:val="-1"/>
        </w:rPr>
        <w:t>年，题中禁止部分地区停止（暂时性取消）科举考试，不等同于废止（永久性取消</w:t>
      </w:r>
      <w:r>
        <w:rPr>
          <w:spacing w:val="-48"/>
          <w:w w:val="88"/>
        </w:rPr>
        <w:t>），</w:t>
      </w:r>
      <w:r>
        <w:rPr>
          <w:spacing w:val="-3"/>
        </w:rPr>
        <w:t>错误。</w:t>
      </w:r>
    </w:p>
    <w:p w14:paraId="14C00F9B">
      <w:pPr>
        <w:pStyle w:val="2"/>
        <w:spacing w:before="216" w:line="316" w:lineRule="auto"/>
        <w:ind w:left="12" w:right="1889" w:hanging="7"/>
      </w:pPr>
      <w:r>
        <w:rPr>
          <w:spacing w:val="-1"/>
        </w:rPr>
        <w:t>D.士人行为是为维护自身利益而滋事抗议，并未表现出推翻清王朝的革命意识，错误。</w:t>
      </w:r>
      <w:r>
        <w:rPr>
          <w:spacing w:val="-5"/>
        </w:rPr>
        <w:t>故选</w:t>
      </w:r>
      <w:r>
        <w:rPr>
          <w:spacing w:val="-51"/>
        </w:rPr>
        <w:t xml:space="preserve"> </w:t>
      </w:r>
      <w:r>
        <w:rPr>
          <w:spacing w:val="-5"/>
        </w:rPr>
        <w:t>A</w:t>
      </w:r>
      <w:r>
        <w:rPr>
          <w:spacing w:val="-41"/>
        </w:rPr>
        <w:t xml:space="preserve"> </w:t>
      </w:r>
      <w:r>
        <w:rPr>
          <w:spacing w:val="-5"/>
        </w:rPr>
        <w:t>项。</w:t>
      </w:r>
    </w:p>
    <w:p w14:paraId="01F2A1F6">
      <w:pPr>
        <w:pStyle w:val="2"/>
        <w:spacing w:before="218" w:line="218" w:lineRule="auto"/>
        <w:ind w:left="14"/>
      </w:pPr>
      <w:r>
        <w:rPr>
          <w:rFonts w:ascii="Times New Roman" w:hAnsi="Times New Roman" w:eastAsia="Times New Roman" w:cs="Times New Roman"/>
          <w:spacing w:val="-5"/>
        </w:rPr>
        <w:t>8.</w:t>
      </w:r>
      <w:r>
        <w:rPr>
          <w:rFonts w:ascii="Times New Roman" w:hAnsi="Times New Roman" w:eastAsia="Times New Roman" w:cs="Times New Roman"/>
          <w:spacing w:val="35"/>
          <w:w w:val="101"/>
        </w:rPr>
        <w:t xml:space="preserve"> </w:t>
      </w:r>
      <w:r>
        <w:rPr>
          <w:rFonts w:ascii="Times New Roman" w:hAnsi="Times New Roman" w:eastAsia="Times New Roman" w:cs="Times New Roman"/>
          <w:spacing w:val="-5"/>
        </w:rPr>
        <w:t xml:space="preserve">1926 </w:t>
      </w:r>
      <w:r>
        <w:rPr>
          <w:spacing w:val="-5"/>
        </w:rPr>
        <w:t>年，上海某杂志刊登了一则广告（如图）。该广告可用于说明 (</w:t>
      </w:r>
      <w:r>
        <w:rPr>
          <w:spacing w:val="20"/>
        </w:rPr>
        <w:t xml:space="preserve">   </w:t>
      </w:r>
      <w:r>
        <w:rPr>
          <w:spacing w:val="-5"/>
        </w:rPr>
        <w:t>)</w:t>
      </w:r>
    </w:p>
    <w:p w14:paraId="1A9F6659">
      <w:pPr>
        <w:spacing w:before="122" w:line="3045" w:lineRule="exact"/>
        <w:ind w:firstLine="1"/>
      </w:pPr>
      <w:r>
        <w:rPr>
          <w:position w:val="-60"/>
        </w:rPr>
        <w:drawing>
          <wp:inline distT="0" distB="0" distL="0" distR="0">
            <wp:extent cx="3219450" cy="193357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0"/>
                    <a:stretch>
                      <a:fillRect/>
                    </a:stretch>
                  </pic:blipFill>
                  <pic:spPr>
                    <a:xfrm>
                      <a:off x="0" y="0"/>
                      <a:ext cx="3219450" cy="1933575"/>
                    </a:xfrm>
                    <a:prstGeom prst="rect">
                      <a:avLst/>
                    </a:prstGeom>
                  </pic:spPr>
                </pic:pic>
              </a:graphicData>
            </a:graphic>
          </wp:inline>
        </w:drawing>
      </w:r>
    </w:p>
    <w:p w14:paraId="4C85C3D2">
      <w:pPr>
        <w:pStyle w:val="2"/>
        <w:spacing w:before="173" w:line="219" w:lineRule="auto"/>
        <w:ind w:left="3"/>
      </w:pPr>
      <w:r>
        <w:rPr>
          <w:rFonts w:ascii="Times New Roman" w:hAnsi="Times New Roman" w:eastAsia="Times New Roman" w:cs="Times New Roman"/>
          <w:spacing w:val="-1"/>
        </w:rPr>
        <w:t xml:space="preserve">A.  </w:t>
      </w:r>
      <w:r>
        <w:rPr>
          <w:spacing w:val="-1"/>
        </w:rPr>
        <w:t>商贸网络日益完善</w:t>
      </w:r>
      <w:r>
        <w:rPr>
          <w:spacing w:val="2"/>
        </w:rPr>
        <w:t xml:space="preserve">                           </w:t>
      </w:r>
      <w:r>
        <w:rPr>
          <w:rFonts w:ascii="Times New Roman" w:hAnsi="Times New Roman" w:eastAsia="Times New Roman" w:cs="Times New Roman"/>
          <w:spacing w:val="-1"/>
        </w:rPr>
        <w:t xml:space="preserve">B.  </w:t>
      </w:r>
      <w:r>
        <w:rPr>
          <w:spacing w:val="-1"/>
        </w:rPr>
        <w:t>本土产品占领市场</w:t>
      </w:r>
    </w:p>
    <w:p w14:paraId="479009DE">
      <w:pPr>
        <w:pStyle w:val="2"/>
        <w:spacing w:before="220" w:line="411" w:lineRule="auto"/>
        <w:ind w:right="2977" w:firstLine="9"/>
        <w:rPr>
          <w:rFonts w:ascii="Times New Roman" w:hAnsi="Times New Roman" w:eastAsia="Times New Roman" w:cs="Times New Roman"/>
        </w:rPr>
      </w:pPr>
      <w:r>
        <w:rPr>
          <w:rFonts w:ascii="Times New Roman" w:hAnsi="Times New Roman" w:eastAsia="Times New Roman" w:cs="Times New Roman"/>
          <w:spacing w:val="-2"/>
        </w:rPr>
        <w:t>C.</w:t>
      </w:r>
      <w:r>
        <w:rPr>
          <w:rFonts w:ascii="Times New Roman" w:hAnsi="Times New Roman" w:eastAsia="Times New Roman" w:cs="Times New Roman"/>
          <w:spacing w:val="15"/>
          <w:w w:val="101"/>
        </w:rPr>
        <w:t xml:space="preserve">  </w:t>
      </w:r>
      <w:r>
        <w:rPr>
          <w:spacing w:val="-2"/>
        </w:rPr>
        <w:t>民族工业有所发展</w:t>
      </w:r>
      <w:r>
        <w:rPr>
          <w:spacing w:val="2"/>
        </w:rPr>
        <w:t xml:space="preserve">                           </w:t>
      </w:r>
      <w:r>
        <w:rPr>
          <w:rFonts w:ascii="Times New Roman" w:hAnsi="Times New Roman" w:eastAsia="Times New Roman" w:cs="Times New Roman"/>
          <w:spacing w:val="-2"/>
        </w:rPr>
        <w:t xml:space="preserve">D.  </w:t>
      </w:r>
      <w:r>
        <w:rPr>
          <w:spacing w:val="-2"/>
        </w:rPr>
        <w:t>广告引导消费潮流</w:t>
      </w:r>
      <w:r>
        <w:rPr>
          <w:color w:val="2E75B6"/>
          <w:spacing w:val="1"/>
        </w:rPr>
        <w:t>【答案】</w:t>
      </w:r>
      <w:r>
        <w:rPr>
          <w:rFonts w:ascii="Times New Roman" w:hAnsi="Times New Roman" w:eastAsia="Times New Roman" w:cs="Times New Roman"/>
          <w:spacing w:val="1"/>
        </w:rPr>
        <w:t>C</w:t>
      </w:r>
    </w:p>
    <w:p w14:paraId="55DB355F">
      <w:pPr>
        <w:pStyle w:val="2"/>
        <w:spacing w:line="220" w:lineRule="auto"/>
      </w:pPr>
      <w:r>
        <w:rPr>
          <w:color w:val="2E75B6"/>
        </w:rPr>
        <w:t>【解析】</w:t>
      </w:r>
    </w:p>
    <w:p w14:paraId="1548DEA4">
      <w:pPr>
        <w:pStyle w:val="2"/>
        <w:spacing w:before="219" w:line="411" w:lineRule="auto"/>
        <w:ind w:left="12" w:right="179" w:hanging="12"/>
      </w:pPr>
      <w:r>
        <w:rPr>
          <w:spacing w:val="-1"/>
        </w:rPr>
        <w:t>【详解】A.广告仅标注上海总店、多地分店，只</w:t>
      </w:r>
      <w:r>
        <w:rPr>
          <w:spacing w:val="-2"/>
        </w:rPr>
        <w:t>能体现有分销网点，无法证明商贸网络“</w:t>
      </w:r>
      <w:r>
        <w:rPr>
          <w:spacing w:val="-61"/>
        </w:rPr>
        <w:t xml:space="preserve"> </w:t>
      </w:r>
      <w:r>
        <w:rPr>
          <w:spacing w:val="-2"/>
        </w:rPr>
        <w:t>日益完善</w:t>
      </w:r>
      <w:r>
        <w:rPr>
          <w:spacing w:val="-77"/>
        </w:rPr>
        <w:t xml:space="preserve"> </w:t>
      </w:r>
      <w:r>
        <w:rPr>
          <w:spacing w:val="-2"/>
        </w:rPr>
        <w:t>”，错</w:t>
      </w:r>
      <w:r>
        <w:rPr>
          <w:spacing w:val="-6"/>
        </w:rPr>
        <w:t>误。</w:t>
      </w:r>
    </w:p>
    <w:p w14:paraId="6CF9E8CE">
      <w:pPr>
        <w:pStyle w:val="2"/>
        <w:spacing w:before="1" w:line="217" w:lineRule="auto"/>
        <w:ind w:left="5"/>
      </w:pPr>
      <w:r>
        <w:rPr>
          <w:spacing w:val="-1"/>
        </w:rPr>
        <w:t>B.仅一则本土饮品广告，没有中外产品市场占比数据，不能得出“本土产品占领市场</w:t>
      </w:r>
      <w:r>
        <w:rPr>
          <w:spacing w:val="-64"/>
        </w:rPr>
        <w:t xml:space="preserve"> </w:t>
      </w:r>
      <w:r>
        <w:rPr>
          <w:spacing w:val="-1"/>
        </w:rPr>
        <w:t>”的结论，错误。</w:t>
      </w:r>
    </w:p>
    <w:p w14:paraId="7DC2FD6B">
      <w:pPr>
        <w:pStyle w:val="2"/>
        <w:spacing w:before="220" w:line="315" w:lineRule="auto"/>
        <w:ind w:left="8" w:right="127"/>
      </w:pPr>
      <w:r>
        <w:t>C.1926</w:t>
      </w:r>
      <w:r>
        <w:rPr>
          <w:spacing w:val="-44"/>
        </w:rPr>
        <w:t xml:space="preserve"> </w:t>
      </w:r>
      <w:r>
        <w:t>年上海本土有限公司自主生产夏令卫生饮品，通过杂志刊登</w:t>
      </w:r>
      <w:r>
        <w:rPr>
          <w:spacing w:val="-1"/>
        </w:rPr>
        <w:t>广告宣传产品、拓展经销渠道，反映近代民族工商业在生产、宣传、经营层面均有所发展，正确。</w:t>
      </w:r>
    </w:p>
    <w:p w14:paraId="36D2BE5C">
      <w:pPr>
        <w:pStyle w:val="2"/>
        <w:spacing w:before="220" w:line="315" w:lineRule="auto"/>
        <w:ind w:left="20" w:right="179" w:hanging="15"/>
      </w:pPr>
      <w:r>
        <w:rPr>
          <w:spacing w:val="-1"/>
        </w:rPr>
        <w:t>D.材料只展示了一则商品广告，未体现广告带动消费潮流、民众跟风消费的相关史实，无法说明“</w:t>
      </w:r>
      <w:r>
        <w:rPr>
          <w:spacing w:val="-64"/>
        </w:rPr>
        <w:t xml:space="preserve"> </w:t>
      </w:r>
      <w:r>
        <w:rPr>
          <w:spacing w:val="-1"/>
        </w:rPr>
        <w:t>引导消</w:t>
      </w:r>
      <w:r>
        <w:rPr>
          <w:spacing w:val="-6"/>
        </w:rPr>
        <w:t>费潮流</w:t>
      </w:r>
      <w:r>
        <w:rPr>
          <w:spacing w:val="-78"/>
        </w:rPr>
        <w:t xml:space="preserve"> </w:t>
      </w:r>
      <w:r>
        <w:rPr>
          <w:spacing w:val="-6"/>
        </w:rPr>
        <w:t>”，错误。</w:t>
      </w:r>
    </w:p>
    <w:p w14:paraId="71366FBA">
      <w:pPr>
        <w:pStyle w:val="2"/>
        <w:spacing w:before="219" w:line="220" w:lineRule="auto"/>
        <w:ind w:left="13"/>
      </w:pPr>
      <w:r>
        <w:rPr>
          <w:spacing w:val="-6"/>
        </w:rPr>
        <w:t>故选</w:t>
      </w:r>
      <w:r>
        <w:rPr>
          <w:spacing w:val="-46"/>
        </w:rPr>
        <w:t xml:space="preserve"> </w:t>
      </w:r>
      <w:r>
        <w:rPr>
          <w:spacing w:val="-6"/>
        </w:rPr>
        <w:t>C</w:t>
      </w:r>
      <w:r>
        <w:rPr>
          <w:spacing w:val="-41"/>
        </w:rPr>
        <w:t xml:space="preserve"> </w:t>
      </w:r>
      <w:r>
        <w:rPr>
          <w:spacing w:val="-6"/>
        </w:rPr>
        <w:t>项。</w:t>
      </w:r>
    </w:p>
    <w:p w14:paraId="3A984BD4">
      <w:pPr>
        <w:pStyle w:val="2"/>
        <w:spacing w:before="217" w:line="219" w:lineRule="auto"/>
        <w:ind w:left="10"/>
      </w:pPr>
      <w:r>
        <w:rPr>
          <w:rFonts w:ascii="Times New Roman" w:hAnsi="Times New Roman" w:eastAsia="Times New Roman" w:cs="Times New Roman"/>
          <w:spacing w:val="-13"/>
        </w:rPr>
        <w:t>9.</w:t>
      </w:r>
      <w:r>
        <w:rPr>
          <w:rFonts w:ascii="Times New Roman" w:hAnsi="Times New Roman" w:eastAsia="Times New Roman" w:cs="Times New Roman"/>
          <w:spacing w:val="25"/>
        </w:rPr>
        <w:t xml:space="preserve"> </w:t>
      </w:r>
      <w:r>
        <w:rPr>
          <w:rFonts w:ascii="Times New Roman" w:hAnsi="Times New Roman" w:eastAsia="Times New Roman" w:cs="Times New Roman"/>
          <w:spacing w:val="-13"/>
        </w:rPr>
        <w:t>1941</w:t>
      </w:r>
      <w:r>
        <w:rPr>
          <w:rFonts w:ascii="Times New Roman" w:hAnsi="Times New Roman" w:eastAsia="Times New Roman" w:cs="Times New Roman"/>
          <w:spacing w:val="9"/>
        </w:rPr>
        <w:t xml:space="preserve"> </w:t>
      </w:r>
      <w:r>
        <w:rPr>
          <w:spacing w:val="-13"/>
        </w:rPr>
        <w:t>年</w:t>
      </w:r>
      <w:r>
        <w:rPr>
          <w:spacing w:val="-49"/>
        </w:rPr>
        <w:t xml:space="preserve"> </w:t>
      </w:r>
      <w:r>
        <w:rPr>
          <w:rFonts w:ascii="Times New Roman" w:hAnsi="Times New Roman" w:eastAsia="Times New Roman" w:cs="Times New Roman"/>
          <w:spacing w:val="-13"/>
        </w:rPr>
        <w:t>4</w:t>
      </w:r>
      <w:r>
        <w:rPr>
          <w:rFonts w:ascii="Times New Roman" w:hAnsi="Times New Roman" w:eastAsia="Times New Roman" w:cs="Times New Roman"/>
          <w:spacing w:val="13"/>
        </w:rPr>
        <w:t xml:space="preserve"> </w:t>
      </w:r>
      <w:r>
        <w:rPr>
          <w:spacing w:val="-13"/>
        </w:rPr>
        <w:t>月</w:t>
      </w:r>
      <w:r>
        <w:rPr>
          <w:spacing w:val="-48"/>
        </w:rPr>
        <w:t xml:space="preserve"> </w:t>
      </w:r>
      <w:r>
        <w:rPr>
          <w:rFonts w:ascii="Times New Roman" w:hAnsi="Times New Roman" w:eastAsia="Times New Roman" w:cs="Times New Roman"/>
          <w:spacing w:val="-13"/>
        </w:rPr>
        <w:t>25</w:t>
      </w:r>
      <w:r>
        <w:rPr>
          <w:rFonts w:ascii="Times New Roman" w:hAnsi="Times New Roman" w:eastAsia="Times New Roman" w:cs="Times New Roman"/>
          <w:spacing w:val="44"/>
          <w:w w:val="101"/>
        </w:rPr>
        <w:t xml:space="preserve"> </w:t>
      </w:r>
      <w:r>
        <w:rPr>
          <w:spacing w:val="-13"/>
        </w:rPr>
        <w:t>日，《新华日报》（华北版）刊登《五月纪念宣传大纲》，要</w:t>
      </w:r>
      <w:r>
        <w:rPr>
          <w:spacing w:val="-14"/>
        </w:rPr>
        <w:t>求以“五一</w:t>
      </w:r>
      <w:r>
        <w:rPr>
          <w:spacing w:val="-77"/>
        </w:rPr>
        <w:t xml:space="preserve"> </w:t>
      </w:r>
      <w:r>
        <w:rPr>
          <w:spacing w:val="-14"/>
        </w:rPr>
        <w:t>”、“五三</w:t>
      </w:r>
      <w:r>
        <w:rPr>
          <w:spacing w:val="-77"/>
        </w:rPr>
        <w:t xml:space="preserve"> </w:t>
      </w:r>
      <w:r>
        <w:rPr>
          <w:spacing w:val="-14"/>
        </w:rPr>
        <w:t>”、“五</w:t>
      </w:r>
    </w:p>
    <w:p w14:paraId="07EF5B19">
      <w:pPr>
        <w:pStyle w:val="2"/>
        <w:spacing w:before="218" w:line="444" w:lineRule="auto"/>
        <w:ind w:left="1276" w:hanging="1263"/>
      </w:pPr>
      <w:r>
        <w:rPr>
          <w:spacing w:val="-10"/>
        </w:rPr>
        <w:t>五</w:t>
      </w:r>
      <w:r>
        <w:rPr>
          <w:spacing w:val="-77"/>
        </w:rPr>
        <w:t xml:space="preserve"> </w:t>
      </w:r>
      <w:r>
        <w:rPr>
          <w:spacing w:val="-10"/>
        </w:rPr>
        <w:t>”（《上海停战协定》签订纪念日）、“五</w:t>
      </w:r>
      <w:r>
        <w:rPr>
          <w:spacing w:val="-11"/>
        </w:rPr>
        <w:t>卅一</w:t>
      </w:r>
      <w:r>
        <w:rPr>
          <w:spacing w:val="-78"/>
        </w:rPr>
        <w:t xml:space="preserve"> </w:t>
      </w:r>
      <w:r>
        <w:rPr>
          <w:spacing w:val="-11"/>
        </w:rPr>
        <w:t>”（《塘沽协定》签订纪念日）为重点，发动群众开展纪念、</w:t>
      </w:r>
      <w:r>
        <w:t xml:space="preserve"> </w:t>
      </w:r>
      <w:r>
        <w:rPr>
          <w:position w:val="12"/>
        </w:rPr>
        <w:drawing>
          <wp:inline distT="0" distB="0" distL="0" distR="0">
            <wp:extent cx="9525" cy="9525"/>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9"/>
                    <a:stretch>
                      <a:fillRect/>
                    </a:stretch>
                  </pic:blipFill>
                  <pic:spPr>
                    <a:xfrm>
                      <a:off x="0" y="0"/>
                      <a:ext cx="9525" cy="9525"/>
                    </a:xfrm>
                    <a:prstGeom prst="rect">
                      <a:avLst/>
                    </a:prstGeom>
                  </pic:spPr>
                </pic:pic>
              </a:graphicData>
            </a:graphic>
          </wp:inline>
        </w:drawing>
      </w:r>
      <w:r>
        <w:rPr>
          <w:spacing w:val="2"/>
        </w:rPr>
        <w:t xml:space="preserve">                   </w:t>
      </w:r>
      <w:r>
        <w:rPr>
          <w:spacing w:val="1"/>
        </w:rPr>
        <w:t xml:space="preserve">        </w:t>
      </w:r>
      <w:r>
        <w:rPr>
          <w:spacing w:val="-5"/>
        </w:rPr>
        <w:t>第</w:t>
      </w:r>
      <w:r>
        <w:rPr>
          <w:spacing w:val="-48"/>
        </w:rPr>
        <w:t xml:space="preserve"> </w:t>
      </w:r>
      <w:r>
        <w:rPr>
          <w:rFonts w:ascii="Times New Roman" w:hAnsi="Times New Roman" w:eastAsia="Times New Roman" w:cs="Times New Roman"/>
          <w:spacing w:val="-5"/>
        </w:rPr>
        <w:t>4</w:t>
      </w:r>
      <w:r>
        <w:rPr>
          <w:spacing w:val="-5"/>
        </w:rPr>
        <w:t>页</w:t>
      </w:r>
      <w:r>
        <w:rPr>
          <w:rFonts w:ascii="Times New Roman" w:hAnsi="Times New Roman" w:eastAsia="Times New Roman" w:cs="Times New Roman"/>
          <w:spacing w:val="-5"/>
        </w:rPr>
        <w:t>/</w:t>
      </w:r>
      <w:r>
        <w:rPr>
          <w:spacing w:val="-5"/>
        </w:rPr>
        <w:t>共</w:t>
      </w:r>
      <w:r>
        <w:rPr>
          <w:spacing w:val="-28"/>
        </w:rPr>
        <w:t xml:space="preserve"> </w:t>
      </w:r>
      <w:r>
        <w:rPr>
          <w:rFonts w:ascii="Times New Roman" w:hAnsi="Times New Roman" w:eastAsia="Times New Roman" w:cs="Times New Roman"/>
          <w:spacing w:val="-5"/>
        </w:rPr>
        <w:t>15</w:t>
      </w:r>
      <w:r>
        <w:rPr>
          <w:spacing w:val="-5"/>
        </w:rPr>
        <w:t>页</w:t>
      </w:r>
    </w:p>
    <w:p w14:paraId="0E8FE01A">
      <w:pPr>
        <w:spacing w:line="444" w:lineRule="auto"/>
        <w:sectPr>
          <w:pgSz w:w="11900" w:h="16839"/>
          <w:pgMar w:top="400" w:right="979" w:bottom="0" w:left="1078" w:header="0" w:footer="0" w:gutter="0"/>
          <w:cols w:space="720" w:num="1"/>
        </w:sectPr>
      </w:pPr>
    </w:p>
    <w:p w14:paraId="4F98615B">
      <w:pPr>
        <w:spacing w:line="244" w:lineRule="auto"/>
        <w:rPr>
          <w:rFonts w:ascii="Arial"/>
          <w:sz w:val="21"/>
        </w:rPr>
      </w:pPr>
    </w:p>
    <w:p w14:paraId="615CA9AC">
      <w:pPr>
        <w:spacing w:line="245" w:lineRule="auto"/>
        <w:rPr>
          <w:rFonts w:ascii="Arial"/>
          <w:sz w:val="21"/>
        </w:rPr>
      </w:pPr>
    </w:p>
    <w:p w14:paraId="37C156A1">
      <w:pPr>
        <w:spacing w:line="375" w:lineRule="exact"/>
        <w:ind w:firstLine="1321"/>
      </w:pPr>
    </w:p>
    <w:p w14:paraId="0AF8BAA0">
      <w:pPr>
        <w:pStyle w:val="2"/>
        <w:spacing w:before="182" w:line="219" w:lineRule="auto"/>
        <w:ind w:left="13"/>
      </w:pPr>
      <w:r>
        <w:rPr>
          <w:spacing w:val="-7"/>
        </w:rPr>
        <w:t>宣传活动。这一举措旨在 (</w:t>
      </w:r>
      <w:r>
        <w:rPr>
          <w:spacing w:val="23"/>
        </w:rPr>
        <w:t xml:space="preserve">   </w:t>
      </w:r>
      <w:r>
        <w:rPr>
          <w:spacing w:val="-7"/>
        </w:rPr>
        <w:t>)</w:t>
      </w:r>
      <w:r>
        <w:rPr>
          <w:spacing w:val="3"/>
        </w:rPr>
        <w:t xml:space="preserve">                             </w:t>
      </w:r>
      <w:r>
        <w:rPr>
          <w:spacing w:val="2"/>
        </w:rPr>
        <w:t xml:space="preserve">         </w:t>
      </w:r>
      <w:r>
        <w:rPr>
          <w:position w:val="14"/>
        </w:rPr>
        <w:drawing>
          <wp:inline distT="0" distB="0" distL="0" distR="0">
            <wp:extent cx="9525" cy="9525"/>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9"/>
                    <a:stretch>
                      <a:fillRect/>
                    </a:stretch>
                  </pic:blipFill>
                  <pic:spPr>
                    <a:xfrm>
                      <a:off x="0" y="0"/>
                      <a:ext cx="9525" cy="9525"/>
                    </a:xfrm>
                    <a:prstGeom prst="rect">
                      <a:avLst/>
                    </a:prstGeom>
                  </pic:spPr>
                </pic:pic>
              </a:graphicData>
            </a:graphic>
          </wp:inline>
        </w:drawing>
      </w:r>
    </w:p>
    <w:p w14:paraId="24B16A4A">
      <w:pPr>
        <w:pStyle w:val="2"/>
        <w:spacing w:before="219" w:line="219" w:lineRule="auto"/>
        <w:ind w:left="3"/>
      </w:pPr>
      <w:r>
        <w:rPr>
          <w:rFonts w:ascii="Times New Roman" w:hAnsi="Times New Roman" w:eastAsia="Times New Roman" w:cs="Times New Roman"/>
        </w:rPr>
        <w:t xml:space="preserve">A.  </w:t>
      </w:r>
      <w:r>
        <w:t>缓解根据地的经济困难</w:t>
      </w:r>
      <w:r>
        <w:rPr>
          <w:spacing w:val="2"/>
        </w:rPr>
        <w:t xml:space="preserve">                       </w:t>
      </w:r>
      <w:r>
        <w:rPr>
          <w:rFonts w:ascii="Times New Roman" w:hAnsi="Times New Roman" w:eastAsia="Times New Roman" w:cs="Times New Roman"/>
        </w:rPr>
        <w:t xml:space="preserve">B.  </w:t>
      </w:r>
      <w:r>
        <w:t>凝</w:t>
      </w:r>
      <w:r>
        <w:rPr>
          <w:spacing w:val="-1"/>
        </w:rPr>
        <w:t>聚民心坚持抗战</w:t>
      </w:r>
    </w:p>
    <w:p w14:paraId="2797FC30">
      <w:pPr>
        <w:pStyle w:val="2"/>
        <w:spacing w:before="219" w:line="411" w:lineRule="auto"/>
        <w:ind w:right="2961" w:firstLine="9"/>
        <w:rPr>
          <w:rFonts w:ascii="Times New Roman" w:hAnsi="Times New Roman" w:eastAsia="Times New Roman" w:cs="Times New Roman"/>
        </w:rPr>
      </w:pPr>
      <w:r>
        <w:rPr>
          <w:rFonts w:ascii="Times New Roman" w:hAnsi="Times New Roman" w:eastAsia="Times New Roman" w:cs="Times New Roman"/>
          <w:spacing w:val="-1"/>
        </w:rPr>
        <w:t xml:space="preserve">C.  </w:t>
      </w:r>
      <w:r>
        <w:rPr>
          <w:spacing w:val="-1"/>
        </w:rPr>
        <w:t>强化工人阶级骨干作用</w:t>
      </w:r>
      <w:r>
        <w:rPr>
          <w:spacing w:val="3"/>
        </w:rPr>
        <w:t xml:space="preserve">                       </w:t>
      </w:r>
      <w:r>
        <w:rPr>
          <w:rFonts w:ascii="Times New Roman" w:hAnsi="Times New Roman" w:eastAsia="Times New Roman" w:cs="Times New Roman"/>
          <w:spacing w:val="-1"/>
        </w:rPr>
        <w:t xml:space="preserve">D.  </w:t>
      </w:r>
      <w:r>
        <w:rPr>
          <w:spacing w:val="-1"/>
        </w:rPr>
        <w:t>配合对日战略反攻</w:t>
      </w:r>
      <w:r>
        <w:rPr>
          <w:color w:val="2E75B6"/>
          <w:spacing w:val="1"/>
        </w:rPr>
        <w:t>【答案】</w:t>
      </w:r>
      <w:r>
        <w:rPr>
          <w:rFonts w:ascii="Times New Roman" w:hAnsi="Times New Roman" w:eastAsia="Times New Roman" w:cs="Times New Roman"/>
          <w:spacing w:val="1"/>
        </w:rPr>
        <w:t>B</w:t>
      </w:r>
    </w:p>
    <w:p w14:paraId="032E5DC2">
      <w:pPr>
        <w:pStyle w:val="2"/>
        <w:spacing w:line="220" w:lineRule="auto"/>
      </w:pPr>
      <w:r>
        <w:rPr>
          <w:color w:val="2E75B6"/>
        </w:rPr>
        <w:t>【解析】</w:t>
      </w:r>
    </w:p>
    <w:p w14:paraId="279AEA8D">
      <w:pPr>
        <w:pStyle w:val="2"/>
        <w:spacing w:before="218" w:line="411" w:lineRule="auto"/>
        <w:ind w:left="12" w:right="163" w:hanging="12"/>
      </w:pPr>
      <w:r>
        <w:t>【详解】A.材料围绕各类国耻纪念日、劳工纪念日开展宣传，和根据地经济建设、缓解经济困难无关，错</w:t>
      </w:r>
      <w:r>
        <w:rPr>
          <w:spacing w:val="-6"/>
        </w:rPr>
        <w:t>误。</w:t>
      </w:r>
    </w:p>
    <w:p w14:paraId="51866C50">
      <w:pPr>
        <w:pStyle w:val="2"/>
        <w:spacing w:before="2" w:line="411" w:lineRule="auto"/>
        <w:ind w:left="18" w:right="77" w:hanging="13"/>
      </w:pPr>
      <w:r>
        <w:rPr>
          <w:spacing w:val="-2"/>
        </w:rPr>
        <w:t>B.1941年处于抗日战争相持阶段，《五月</w:t>
      </w:r>
      <w:r>
        <w:rPr>
          <w:spacing w:val="-3"/>
        </w:rPr>
        <w:t>纪念宣传大纲》整合劳动节、近代屈辱条约纪念日开展宣传，能够</w:t>
      </w:r>
      <w:r>
        <w:rPr>
          <w:spacing w:val="-1"/>
        </w:rPr>
        <w:t>唤醒民众民族记忆，激发爱国情绪，凝聚民心共同坚持抗日斗争，正确。</w:t>
      </w:r>
    </w:p>
    <w:p w14:paraId="089E59C6">
      <w:pPr>
        <w:pStyle w:val="2"/>
        <w:spacing w:line="218" w:lineRule="auto"/>
        <w:ind w:left="8"/>
      </w:pPr>
      <w:r>
        <w:t>C.宣传大纲不只是面向工人，是发动全体群众，仅突出工人阶级骨干作用属于片面</w:t>
      </w:r>
      <w:r>
        <w:rPr>
          <w:spacing w:val="-1"/>
        </w:rPr>
        <w:t>解读材料，错误。</w:t>
      </w:r>
    </w:p>
    <w:p w14:paraId="06E111BE">
      <w:pPr>
        <w:pStyle w:val="2"/>
        <w:spacing w:before="220" w:line="219" w:lineRule="auto"/>
        <w:ind w:left="5"/>
      </w:pPr>
      <w:r>
        <w:rPr>
          <w:spacing w:val="2"/>
        </w:rPr>
        <w:t>D.1941年尚未进入对日战略反攻阶段，错误。</w:t>
      </w:r>
    </w:p>
    <w:p w14:paraId="2D519198">
      <w:pPr>
        <w:pStyle w:val="2"/>
        <w:spacing w:before="219" w:line="220" w:lineRule="auto"/>
        <w:ind w:left="13"/>
      </w:pPr>
      <w:r>
        <w:rPr>
          <w:spacing w:val="-6"/>
        </w:rPr>
        <w:t>故选</w:t>
      </w:r>
      <w:r>
        <w:rPr>
          <w:spacing w:val="-47"/>
        </w:rPr>
        <w:t xml:space="preserve"> </w:t>
      </w:r>
      <w:r>
        <w:rPr>
          <w:spacing w:val="-6"/>
        </w:rPr>
        <w:t>B</w:t>
      </w:r>
      <w:r>
        <w:rPr>
          <w:spacing w:val="-41"/>
        </w:rPr>
        <w:t xml:space="preserve"> </w:t>
      </w:r>
      <w:r>
        <w:rPr>
          <w:spacing w:val="-6"/>
        </w:rPr>
        <w:t>项。</w:t>
      </w:r>
    </w:p>
    <w:p w14:paraId="5FAB1E12">
      <w:pPr>
        <w:pStyle w:val="2"/>
        <w:spacing w:before="218" w:line="411" w:lineRule="auto"/>
        <w:ind w:left="13" w:right="77" w:firstLine="13"/>
      </w:pPr>
      <w:r>
        <w:rPr>
          <w:rFonts w:ascii="Times New Roman" w:hAnsi="Times New Roman" w:eastAsia="Times New Roman" w:cs="Times New Roman"/>
          <w:spacing w:val="-6"/>
        </w:rPr>
        <w:t>10.</w:t>
      </w:r>
      <w:r>
        <w:rPr>
          <w:rFonts w:ascii="Times New Roman" w:hAnsi="Times New Roman" w:eastAsia="Times New Roman" w:cs="Times New Roman"/>
          <w:spacing w:val="24"/>
          <w:w w:val="101"/>
        </w:rPr>
        <w:t xml:space="preserve"> </w:t>
      </w:r>
      <w:r>
        <w:rPr>
          <w:rFonts w:ascii="Times New Roman" w:hAnsi="Times New Roman" w:eastAsia="Times New Roman" w:cs="Times New Roman"/>
          <w:spacing w:val="-6"/>
        </w:rPr>
        <w:t xml:space="preserve">1948 </w:t>
      </w:r>
      <w:r>
        <w:rPr>
          <w:spacing w:val="-6"/>
        </w:rPr>
        <w:t>年，《人间》副刊登出的一首《丑奴儿令》写道：“忙</w:t>
      </w:r>
      <w:r>
        <w:rPr>
          <w:spacing w:val="-7"/>
        </w:rPr>
        <w:t>将米袋装法币，绕过街坊奔米庄，排得长蛇阵</w:t>
      </w:r>
      <w:r>
        <w:rPr>
          <w:spacing w:val="-4"/>
        </w:rPr>
        <w:t>一场。回眸一转风光转：一石黄粱，九斗何妨，安排明天吃秕糠。”该词体现了国统区 (</w:t>
      </w:r>
      <w:r>
        <w:rPr>
          <w:spacing w:val="25"/>
        </w:rPr>
        <w:t xml:space="preserve">   </w:t>
      </w:r>
      <w:r>
        <w:rPr>
          <w:spacing w:val="-4"/>
        </w:rPr>
        <w:t>)</w:t>
      </w:r>
    </w:p>
    <w:p w14:paraId="46BE956F">
      <w:pPr>
        <w:pStyle w:val="2"/>
        <w:spacing w:before="1" w:line="411" w:lineRule="auto"/>
        <w:ind w:right="945" w:firstLine="3"/>
        <w:rPr>
          <w:rFonts w:ascii="Times New Roman" w:hAnsi="Times New Roman" w:eastAsia="Times New Roman" w:cs="Times New Roman"/>
        </w:rPr>
      </w:pPr>
      <w:r>
        <w:rPr>
          <w:rFonts w:ascii="Times New Roman" w:hAnsi="Times New Roman" w:eastAsia="Times New Roman" w:cs="Times New Roman"/>
        </w:rPr>
        <w:t xml:space="preserve">A.  </w:t>
      </w:r>
      <w:r>
        <w:t xml:space="preserve">财政经济失控        </w:t>
      </w:r>
      <w:r>
        <w:rPr>
          <w:rFonts w:ascii="Times New Roman" w:hAnsi="Times New Roman" w:eastAsia="Times New Roman" w:cs="Times New Roman"/>
        </w:rPr>
        <w:t>B.</w:t>
      </w:r>
      <w:r>
        <w:rPr>
          <w:rFonts w:ascii="Times New Roman" w:hAnsi="Times New Roman" w:eastAsia="Times New Roman" w:cs="Times New Roman"/>
          <w:spacing w:val="5"/>
        </w:rPr>
        <w:t xml:space="preserve">  </w:t>
      </w:r>
      <w:r>
        <w:t xml:space="preserve">生活物资紧缺     </w:t>
      </w:r>
      <w:r>
        <w:rPr>
          <w:spacing w:val="-1"/>
        </w:rPr>
        <w:t xml:space="preserve">    </w:t>
      </w:r>
      <w:r>
        <w:rPr>
          <w:rFonts w:ascii="Times New Roman" w:hAnsi="Times New Roman" w:eastAsia="Times New Roman" w:cs="Times New Roman"/>
          <w:spacing w:val="-1"/>
        </w:rPr>
        <w:t xml:space="preserve">C.  </w:t>
      </w:r>
      <w:r>
        <w:rPr>
          <w:spacing w:val="-1"/>
        </w:rPr>
        <w:t xml:space="preserve">社会秩序混乱        </w:t>
      </w:r>
      <w:r>
        <w:rPr>
          <w:rFonts w:ascii="Times New Roman" w:hAnsi="Times New Roman" w:eastAsia="Times New Roman" w:cs="Times New Roman"/>
          <w:spacing w:val="-1"/>
        </w:rPr>
        <w:t>D.</w:t>
      </w:r>
      <w:r>
        <w:rPr>
          <w:rFonts w:ascii="Times New Roman" w:hAnsi="Times New Roman" w:eastAsia="Times New Roman" w:cs="Times New Roman"/>
          <w:spacing w:val="8"/>
        </w:rPr>
        <w:t xml:space="preserve">  </w:t>
      </w:r>
      <w:r>
        <w:rPr>
          <w:spacing w:val="-1"/>
        </w:rPr>
        <w:t>官僚资本膨胀</w:t>
      </w:r>
      <w:r>
        <w:rPr>
          <w:color w:val="2E75B6"/>
        </w:rPr>
        <w:t>【答案】</w:t>
      </w:r>
      <w:r>
        <w:rPr>
          <w:rFonts w:ascii="Times New Roman" w:hAnsi="Times New Roman" w:eastAsia="Times New Roman" w:cs="Times New Roman"/>
        </w:rPr>
        <w:t>A</w:t>
      </w:r>
    </w:p>
    <w:p w14:paraId="6F96451C">
      <w:pPr>
        <w:pStyle w:val="2"/>
        <w:spacing w:line="220" w:lineRule="auto"/>
      </w:pPr>
      <w:r>
        <w:rPr>
          <w:color w:val="2E75B6"/>
        </w:rPr>
        <w:t>【解析】</w:t>
      </w:r>
    </w:p>
    <w:p w14:paraId="1CDBC8EF">
      <w:pPr>
        <w:pStyle w:val="2"/>
        <w:spacing w:before="220" w:line="411" w:lineRule="auto"/>
        <w:ind w:left="8" w:hanging="9"/>
        <w:jc w:val="both"/>
      </w:pPr>
      <w:r>
        <w:rPr>
          <w:spacing w:val="-1"/>
        </w:rPr>
        <w:t>【详解】A.1948</w:t>
      </w:r>
      <w:r>
        <w:rPr>
          <w:spacing w:val="-31"/>
        </w:rPr>
        <w:t xml:space="preserve"> </w:t>
      </w:r>
      <w:r>
        <w:rPr>
          <w:spacing w:val="-1"/>
        </w:rPr>
        <w:t>年《人间》副刊登出的《丑奴儿令》描述了国统区民众“忙将米袋装法币</w:t>
      </w:r>
      <w:r>
        <w:rPr>
          <w:spacing w:val="-77"/>
        </w:rPr>
        <w:t xml:space="preserve"> </w:t>
      </w:r>
      <w:r>
        <w:rPr>
          <w:spacing w:val="-1"/>
        </w:rPr>
        <w:t>”“排得长蛇阵</w:t>
      </w:r>
      <w:r>
        <w:rPr>
          <w:spacing w:val="-2"/>
        </w:rPr>
        <w:t>一场</w:t>
      </w:r>
      <w:r>
        <w:rPr>
          <w:spacing w:val="-77"/>
        </w:rPr>
        <w:t xml:space="preserve"> </w:t>
      </w:r>
      <w:r>
        <w:rPr>
          <w:spacing w:val="-2"/>
        </w:rPr>
        <w:t>”抢购粮食，而“一石黄粱，九斗何妨，安排明天吃秕糠</w:t>
      </w:r>
      <w:r>
        <w:rPr>
          <w:spacing w:val="-77"/>
        </w:rPr>
        <w:t xml:space="preserve"> </w:t>
      </w:r>
      <w:r>
        <w:rPr>
          <w:spacing w:val="-2"/>
        </w:rPr>
        <w:t>”则</w:t>
      </w:r>
      <w:r>
        <w:rPr>
          <w:spacing w:val="-3"/>
        </w:rPr>
        <w:t>反映即便抢到米也掺杂秕糠、质量低下，</w:t>
      </w:r>
      <w:r>
        <w:t>且今日尚能勉强应付、明日又不知如何的窘境。这首词生动展现了国统区民众为购买</w:t>
      </w:r>
      <w:r>
        <w:rPr>
          <w:spacing w:val="-1"/>
        </w:rPr>
        <w:t>粮食而排长队、米质</w:t>
      </w:r>
      <w:r>
        <w:t>低劣、生活难以为继的景象，其根源在于当时国统区物价飞涨、货币贬值、经济体系</w:t>
      </w:r>
      <w:r>
        <w:rPr>
          <w:spacing w:val="-1"/>
        </w:rPr>
        <w:t>濒临崩溃，财政经济</w:t>
      </w:r>
      <w:r>
        <w:rPr>
          <w:spacing w:val="-2"/>
        </w:rPr>
        <w:t>失控，正确。</w:t>
      </w:r>
    </w:p>
    <w:p w14:paraId="1455506F">
      <w:pPr>
        <w:pStyle w:val="2"/>
        <w:spacing w:before="1" w:line="218" w:lineRule="auto"/>
        <w:ind w:left="5"/>
      </w:pPr>
      <w:r>
        <w:t>B.粮食短缺是经济失控带来的表现，不是该词核心反映的问</w:t>
      </w:r>
      <w:r>
        <w:rPr>
          <w:spacing w:val="-1"/>
        </w:rPr>
        <w:t>题，错误。</w:t>
      </w:r>
    </w:p>
    <w:p w14:paraId="2A5DB588">
      <w:pPr>
        <w:pStyle w:val="2"/>
        <w:spacing w:before="219" w:line="219" w:lineRule="auto"/>
        <w:ind w:left="8"/>
      </w:pPr>
      <w:r>
        <w:t>C.材料仅描写百姓排队买米，未出现抢劫、暴乱、治安失序等体现社会秩序混</w:t>
      </w:r>
      <w:r>
        <w:rPr>
          <w:spacing w:val="-1"/>
        </w:rPr>
        <w:t>乱的内容，错误。</w:t>
      </w:r>
    </w:p>
    <w:p w14:paraId="56679744">
      <w:pPr>
        <w:pStyle w:val="2"/>
        <w:spacing w:before="219" w:line="316" w:lineRule="auto"/>
        <w:ind w:left="12" w:right="163" w:hanging="7"/>
      </w:pPr>
      <w:r>
        <w:t>D.官僚资本膨胀主要表现为四大家族等官僚集团凭借特权垄断经济命脉，与材料中民众抢购</w:t>
      </w:r>
      <w:r>
        <w:rPr>
          <w:spacing w:val="-1"/>
        </w:rPr>
        <w:t>粮食的场景无</w:t>
      </w:r>
      <w:r>
        <w:rPr>
          <w:spacing w:val="-3"/>
        </w:rPr>
        <w:t>关，错误。</w:t>
      </w:r>
    </w:p>
    <w:p w14:paraId="43931347">
      <w:pPr>
        <w:pStyle w:val="2"/>
        <w:spacing w:before="217" w:line="220" w:lineRule="auto"/>
        <w:ind w:left="13"/>
      </w:pPr>
      <w:r>
        <w:rPr>
          <w:spacing w:val="-5"/>
        </w:rPr>
        <w:t>故选</w:t>
      </w:r>
      <w:r>
        <w:rPr>
          <w:spacing w:val="-51"/>
        </w:rPr>
        <w:t xml:space="preserve"> </w:t>
      </w:r>
      <w:r>
        <w:rPr>
          <w:spacing w:val="-5"/>
        </w:rPr>
        <w:t>A</w:t>
      </w:r>
      <w:r>
        <w:rPr>
          <w:spacing w:val="-41"/>
        </w:rPr>
        <w:t xml:space="preserve"> </w:t>
      </w:r>
      <w:r>
        <w:rPr>
          <w:spacing w:val="-5"/>
        </w:rPr>
        <w:t>项。</w:t>
      </w:r>
    </w:p>
    <w:p w14:paraId="2547ED54">
      <w:pPr>
        <w:pStyle w:val="2"/>
        <w:spacing w:before="217" w:line="376" w:lineRule="auto"/>
        <w:ind w:left="21" w:right="77" w:firstLine="4"/>
      </w:pPr>
      <w:r>
        <w:rPr>
          <w:rFonts w:ascii="Times New Roman" w:hAnsi="Times New Roman" w:eastAsia="Times New Roman" w:cs="Times New Roman"/>
          <w:spacing w:val="-4"/>
        </w:rPr>
        <w:t>11.</w:t>
      </w:r>
      <w:r>
        <w:rPr>
          <w:rFonts w:ascii="Times New Roman" w:hAnsi="Times New Roman" w:eastAsia="Times New Roman" w:cs="Times New Roman"/>
          <w:spacing w:val="37"/>
          <w:w w:val="101"/>
        </w:rPr>
        <w:t xml:space="preserve"> </w:t>
      </w:r>
      <w:r>
        <w:rPr>
          <w:rFonts w:ascii="Times New Roman" w:hAnsi="Times New Roman" w:eastAsia="Times New Roman" w:cs="Times New Roman"/>
          <w:spacing w:val="-4"/>
        </w:rPr>
        <w:t xml:space="preserve">1950 </w:t>
      </w:r>
      <w:r>
        <w:rPr>
          <w:spacing w:val="-4"/>
        </w:rPr>
        <w:t>年初，“五月文化服务社</w:t>
      </w:r>
      <w:r>
        <w:rPr>
          <w:spacing w:val="-78"/>
        </w:rPr>
        <w:t xml:space="preserve"> </w:t>
      </w:r>
      <w:r>
        <w:rPr>
          <w:spacing w:val="-4"/>
        </w:rPr>
        <w:t>”在成都成立，其经费由川西军管会、社会进步人士和商家共同赞助，演</w:t>
      </w:r>
      <w:r>
        <w:rPr>
          <w:spacing w:val="-3"/>
        </w:rPr>
        <w:t>出内容既包括《白求恩》《北京四十天》等新剧目，又保留了京剧《玉堂春》《挑滑车》等传统曲</w:t>
      </w:r>
      <w:r>
        <w:rPr>
          <w:spacing w:val="-4"/>
        </w:rPr>
        <w:t>目。这反</w:t>
      </w:r>
      <w:r>
        <w:rPr>
          <w:spacing w:val="-17"/>
        </w:rPr>
        <w:t>映了</w:t>
      </w:r>
      <w:r>
        <w:rPr>
          <w:spacing w:val="16"/>
        </w:rPr>
        <w:t xml:space="preserve"> </w:t>
      </w:r>
      <w:r>
        <w:rPr>
          <w:spacing w:val="-17"/>
        </w:rPr>
        <w:t>(</w:t>
      </w:r>
      <w:r>
        <w:rPr>
          <w:spacing w:val="20"/>
        </w:rPr>
        <w:t xml:space="preserve">   </w:t>
      </w:r>
      <w:r>
        <w:rPr>
          <w:spacing w:val="-17"/>
        </w:rPr>
        <w:t>)</w:t>
      </w:r>
    </w:p>
    <w:p w14:paraId="52D9E553">
      <w:pPr>
        <w:pStyle w:val="2"/>
        <w:spacing w:before="1" w:line="219" w:lineRule="auto"/>
        <w:ind w:left="1276"/>
      </w:pPr>
      <w:r>
        <w:rPr>
          <w:position w:val="12"/>
        </w:rPr>
        <w:drawing>
          <wp:inline distT="0" distB="0" distL="0" distR="0">
            <wp:extent cx="9525" cy="9525"/>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9"/>
                    <a:stretch>
                      <a:fillRect/>
                    </a:stretch>
                  </pic:blipFill>
                  <pic:spPr>
                    <a:xfrm>
                      <a:off x="0" y="0"/>
                      <a:ext cx="9525" cy="9525"/>
                    </a:xfrm>
                    <a:prstGeom prst="rect">
                      <a:avLst/>
                    </a:prstGeom>
                  </pic:spPr>
                </pic:pic>
              </a:graphicData>
            </a:graphic>
          </wp:inline>
        </w:drawing>
      </w:r>
      <w:r>
        <w:rPr>
          <w:spacing w:val="2"/>
        </w:rPr>
        <w:t xml:space="preserve">                    </w:t>
      </w:r>
      <w:r>
        <w:rPr>
          <w:spacing w:val="1"/>
        </w:rPr>
        <w:t xml:space="preserve">       </w:t>
      </w:r>
      <w:r>
        <w:rPr>
          <w:spacing w:val="-6"/>
        </w:rPr>
        <w:t>第</w:t>
      </w:r>
      <w:r>
        <w:rPr>
          <w:spacing w:val="-41"/>
        </w:rPr>
        <w:t xml:space="preserve"> </w:t>
      </w:r>
      <w:r>
        <w:rPr>
          <w:rFonts w:ascii="Times New Roman" w:hAnsi="Times New Roman" w:eastAsia="Times New Roman" w:cs="Times New Roman"/>
          <w:spacing w:val="-6"/>
        </w:rPr>
        <w:t>5</w:t>
      </w:r>
      <w:r>
        <w:rPr>
          <w:spacing w:val="-6"/>
        </w:rPr>
        <w:t>页</w:t>
      </w:r>
      <w:r>
        <w:rPr>
          <w:rFonts w:ascii="Times New Roman" w:hAnsi="Times New Roman" w:eastAsia="Times New Roman" w:cs="Times New Roman"/>
          <w:spacing w:val="-6"/>
        </w:rPr>
        <w:t>/</w:t>
      </w:r>
      <w:r>
        <w:rPr>
          <w:spacing w:val="-6"/>
        </w:rPr>
        <w:t>共</w:t>
      </w:r>
      <w:r>
        <w:rPr>
          <w:spacing w:val="-28"/>
        </w:rPr>
        <w:t xml:space="preserve"> </w:t>
      </w:r>
      <w:r>
        <w:rPr>
          <w:rFonts w:ascii="Times New Roman" w:hAnsi="Times New Roman" w:eastAsia="Times New Roman" w:cs="Times New Roman"/>
          <w:spacing w:val="-6"/>
        </w:rPr>
        <w:t>15</w:t>
      </w:r>
      <w:r>
        <w:rPr>
          <w:spacing w:val="-6"/>
        </w:rPr>
        <w:t>页</w:t>
      </w:r>
    </w:p>
    <w:p w14:paraId="3F93A836">
      <w:pPr>
        <w:spacing w:line="219" w:lineRule="auto"/>
        <w:sectPr>
          <w:pgSz w:w="11900" w:h="16839"/>
          <w:pgMar w:top="400" w:right="996" w:bottom="0" w:left="1078" w:header="0" w:footer="0" w:gutter="0"/>
          <w:cols w:space="720" w:num="1"/>
        </w:sectPr>
      </w:pPr>
    </w:p>
    <w:p w14:paraId="7C1E4CAA">
      <w:pPr>
        <w:spacing w:line="244" w:lineRule="auto"/>
        <w:rPr>
          <w:rFonts w:ascii="Arial"/>
          <w:sz w:val="21"/>
        </w:rPr>
      </w:pPr>
    </w:p>
    <w:p w14:paraId="172516EB">
      <w:pPr>
        <w:spacing w:line="245" w:lineRule="auto"/>
        <w:rPr>
          <w:rFonts w:ascii="Arial"/>
          <w:sz w:val="21"/>
        </w:rPr>
      </w:pPr>
    </w:p>
    <w:p w14:paraId="7BD67BAE">
      <w:pPr>
        <w:spacing w:line="375" w:lineRule="exact"/>
        <w:ind w:firstLine="1321"/>
      </w:pPr>
    </w:p>
    <w:p w14:paraId="313111A6">
      <w:pPr>
        <w:pStyle w:val="2"/>
        <w:spacing w:before="182" w:line="219" w:lineRule="auto"/>
        <w:ind w:left="3"/>
      </w:pPr>
      <w:r>
        <w:rPr>
          <w:rFonts w:ascii="Times New Roman" w:hAnsi="Times New Roman" w:eastAsia="Times New Roman" w:cs="Times New Roman"/>
        </w:rPr>
        <w:t xml:space="preserve">A.  </w:t>
      </w:r>
      <w:r>
        <w:t>新民主主义的文化实践</w:t>
      </w:r>
      <w:r>
        <w:rPr>
          <w:spacing w:val="2"/>
        </w:rPr>
        <w:t xml:space="preserve">                       </w:t>
      </w:r>
      <w:r>
        <w:rPr>
          <w:rFonts w:ascii="Times New Roman" w:hAnsi="Times New Roman" w:eastAsia="Times New Roman" w:cs="Times New Roman"/>
        </w:rPr>
        <w:t xml:space="preserve">B.  </w:t>
      </w:r>
      <w:r>
        <w:t>新生政权社</w:t>
      </w:r>
      <w:r>
        <w:rPr>
          <w:spacing w:val="-1"/>
        </w:rPr>
        <w:t>会领导力的提高</w:t>
      </w:r>
    </w:p>
    <w:p w14:paraId="177FFCBF">
      <w:pPr>
        <w:pStyle w:val="2"/>
        <w:spacing w:before="220" w:line="411" w:lineRule="auto"/>
        <w:ind w:right="2137" w:firstLine="9"/>
        <w:rPr>
          <w:rFonts w:ascii="Times New Roman" w:hAnsi="Times New Roman" w:eastAsia="Times New Roman" w:cs="Times New Roman"/>
        </w:rPr>
      </w:pPr>
      <w:r>
        <w:rPr>
          <w:rFonts w:ascii="Times New Roman" w:hAnsi="Times New Roman" w:eastAsia="Times New Roman" w:cs="Times New Roman"/>
          <w:spacing w:val="-1"/>
        </w:rPr>
        <w:t xml:space="preserve">C.  </w:t>
      </w:r>
      <w:r>
        <w:rPr>
          <w:spacing w:val="-1"/>
        </w:rPr>
        <w:t>社会主义改造初见成效</w:t>
      </w:r>
      <w:r>
        <w:rPr>
          <w:spacing w:val="3"/>
        </w:rPr>
        <w:t xml:space="preserve">                       </w:t>
      </w:r>
      <w:r>
        <w:rPr>
          <w:rFonts w:ascii="Times New Roman" w:hAnsi="Times New Roman" w:eastAsia="Times New Roman" w:cs="Times New Roman"/>
          <w:spacing w:val="-1"/>
        </w:rPr>
        <w:t xml:space="preserve">D.  </w:t>
      </w:r>
      <w:r>
        <w:rPr>
          <w:spacing w:val="-1"/>
        </w:rPr>
        <w:t>传统艺术与革命文化的融合</w:t>
      </w:r>
      <w:r>
        <w:rPr>
          <w:color w:val="2E75B6"/>
        </w:rPr>
        <w:t>【答案】</w:t>
      </w:r>
      <w:r>
        <w:rPr>
          <w:rFonts w:ascii="Times New Roman" w:hAnsi="Times New Roman" w:eastAsia="Times New Roman" w:cs="Times New Roman"/>
        </w:rPr>
        <w:t>A</w:t>
      </w:r>
    </w:p>
    <w:p w14:paraId="4EF02D5D">
      <w:pPr>
        <w:pStyle w:val="2"/>
        <w:spacing w:line="220" w:lineRule="auto"/>
      </w:pPr>
      <w:r>
        <w:rPr>
          <w:color w:val="2E75B6"/>
        </w:rPr>
        <w:t>【解析】</w:t>
      </w:r>
    </w:p>
    <w:p w14:paraId="31AF9F08">
      <w:pPr>
        <w:pStyle w:val="2"/>
        <w:spacing w:before="219" w:line="411" w:lineRule="auto"/>
        <w:ind w:left="10" w:hanging="10"/>
        <w:jc w:val="both"/>
      </w:pPr>
      <w:r>
        <w:t>【详解】A.根据材料可知，1950</w:t>
      </w:r>
      <w:r>
        <w:rPr>
          <w:spacing w:val="-43"/>
        </w:rPr>
        <w:t xml:space="preserve"> </w:t>
      </w:r>
      <w:r>
        <w:t>年仍处于新民主主义社会阶段，文化服务社由军管会</w:t>
      </w:r>
      <w:r>
        <w:rPr>
          <w:spacing w:val="-1"/>
        </w:rPr>
        <w:t>、进步人士、商家多方合办，兼顾革命红色新剧目与传统戏曲，面向广大群众开展文化宣传，契合新民主主义文化民族、科学、大众的特征，属于新民主主义的文化实践，正确。</w:t>
      </w:r>
    </w:p>
    <w:p w14:paraId="36BE853C">
      <w:pPr>
        <w:pStyle w:val="2"/>
        <w:spacing w:line="218" w:lineRule="auto"/>
        <w:ind w:left="5"/>
      </w:pPr>
      <w:r>
        <w:rPr>
          <w:spacing w:val="-1"/>
        </w:rPr>
        <w:t>B.材料没有政权领导力前后变化的对比，无法体现新生政权“领导力的提高</w:t>
      </w:r>
      <w:r>
        <w:rPr>
          <w:spacing w:val="-71"/>
        </w:rPr>
        <w:t xml:space="preserve"> </w:t>
      </w:r>
      <w:r>
        <w:rPr>
          <w:spacing w:val="-1"/>
        </w:rPr>
        <w:t>”，错误。</w:t>
      </w:r>
    </w:p>
    <w:p w14:paraId="3C84DC77">
      <w:pPr>
        <w:pStyle w:val="2"/>
        <w:spacing w:before="219" w:line="219" w:lineRule="auto"/>
        <w:ind w:left="8"/>
      </w:pPr>
      <w:r>
        <w:rPr>
          <w:spacing w:val="-2"/>
        </w:rPr>
        <w:t>C.社会主义改造</w:t>
      </w:r>
      <w:r>
        <w:rPr>
          <w:spacing w:val="-15"/>
        </w:rPr>
        <w:t xml:space="preserve"> </w:t>
      </w:r>
      <w:r>
        <w:rPr>
          <w:spacing w:val="-2"/>
        </w:rPr>
        <w:t>1953</w:t>
      </w:r>
      <w:r>
        <w:rPr>
          <w:spacing w:val="-43"/>
        </w:rPr>
        <w:t xml:space="preserve"> </w:t>
      </w:r>
      <w:r>
        <w:rPr>
          <w:spacing w:val="-2"/>
        </w:rPr>
        <w:t>年正式开始，1950</w:t>
      </w:r>
      <w:r>
        <w:rPr>
          <w:spacing w:val="-44"/>
        </w:rPr>
        <w:t xml:space="preserve"> </w:t>
      </w:r>
      <w:r>
        <w:rPr>
          <w:spacing w:val="-2"/>
        </w:rPr>
        <w:t>年初时间不符，错误。</w:t>
      </w:r>
    </w:p>
    <w:p w14:paraId="35EB208D">
      <w:pPr>
        <w:pStyle w:val="2"/>
        <w:spacing w:before="219" w:line="316" w:lineRule="auto"/>
        <w:ind w:left="12" w:right="1049" w:hanging="7"/>
      </w:pPr>
      <w:r>
        <w:rPr>
          <w:spacing w:val="-1"/>
        </w:rPr>
        <w:t>D.材料仅说明服务社同时演出革命新剧目、传统京剧，没有体现两种文化内容相互融合，错误。</w:t>
      </w:r>
      <w:r>
        <w:rPr>
          <w:spacing w:val="-5"/>
        </w:rPr>
        <w:t>故选</w:t>
      </w:r>
      <w:r>
        <w:rPr>
          <w:spacing w:val="-51"/>
        </w:rPr>
        <w:t xml:space="preserve"> </w:t>
      </w:r>
      <w:r>
        <w:rPr>
          <w:spacing w:val="-5"/>
        </w:rPr>
        <w:t>A</w:t>
      </w:r>
      <w:r>
        <w:rPr>
          <w:spacing w:val="-41"/>
        </w:rPr>
        <w:t xml:space="preserve"> </w:t>
      </w:r>
      <w:r>
        <w:rPr>
          <w:spacing w:val="-5"/>
        </w:rPr>
        <w:t>项。</w:t>
      </w:r>
    </w:p>
    <w:p w14:paraId="7E835355">
      <w:pPr>
        <w:pStyle w:val="2"/>
        <w:spacing w:before="218" w:line="315" w:lineRule="auto"/>
        <w:ind w:left="8" w:right="52" w:firstLine="18"/>
      </w:pPr>
      <w:r>
        <w:rPr>
          <w:rFonts w:ascii="Times New Roman" w:hAnsi="Times New Roman" w:eastAsia="Times New Roman" w:cs="Times New Roman"/>
          <w:spacing w:val="-2"/>
        </w:rPr>
        <w:t xml:space="preserve">12.  </w:t>
      </w:r>
      <w:r>
        <w:rPr>
          <w:spacing w:val="-2"/>
        </w:rPr>
        <w:t>苏美尔人在洪水频发、缺乏树木和石头的条件下，发明了用黏土制成的“土钉</w:t>
      </w:r>
      <w:r>
        <w:rPr>
          <w:spacing w:val="-62"/>
        </w:rPr>
        <w:t xml:space="preserve"> </w:t>
      </w:r>
      <w:r>
        <w:rPr>
          <w:spacing w:val="-2"/>
        </w:rPr>
        <w:t>”，钉头涂有鲜亮颜色。</w:t>
      </w:r>
      <w:r>
        <w:rPr>
          <w:spacing w:val="-3"/>
        </w:rPr>
        <w:t>将“土钉</w:t>
      </w:r>
      <w:r>
        <w:rPr>
          <w:spacing w:val="-77"/>
        </w:rPr>
        <w:t xml:space="preserve"> </w:t>
      </w:r>
      <w:r>
        <w:rPr>
          <w:spacing w:val="-3"/>
        </w:rPr>
        <w:t>”嵌入墙体（如图</w:t>
      </w:r>
      <w:r>
        <w:rPr>
          <w:spacing w:val="-45"/>
        </w:rPr>
        <w:t>），</w:t>
      </w:r>
      <w:r>
        <w:rPr>
          <w:spacing w:val="-3"/>
        </w:rPr>
        <w:t>增强了建筑物的耐久性。这 (</w:t>
      </w:r>
      <w:r>
        <w:rPr>
          <w:spacing w:val="20"/>
        </w:rPr>
        <w:t xml:space="preserve">   </w:t>
      </w:r>
      <w:r>
        <w:rPr>
          <w:spacing w:val="-3"/>
        </w:rPr>
        <w:t>)</w:t>
      </w:r>
    </w:p>
    <w:p w14:paraId="750154AF">
      <w:pPr>
        <w:spacing w:before="214" w:line="2565" w:lineRule="exact"/>
        <w:ind w:firstLine="1"/>
      </w:pPr>
      <w:r>
        <w:rPr>
          <w:position w:val="-51"/>
        </w:rPr>
        <w:drawing>
          <wp:inline distT="0" distB="0" distL="0" distR="0">
            <wp:extent cx="2981325" cy="1628775"/>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11"/>
                    <a:stretch>
                      <a:fillRect/>
                    </a:stretch>
                  </pic:blipFill>
                  <pic:spPr>
                    <a:xfrm>
                      <a:off x="0" y="0"/>
                      <a:ext cx="2981325" cy="1628775"/>
                    </a:xfrm>
                    <a:prstGeom prst="rect">
                      <a:avLst/>
                    </a:prstGeom>
                  </pic:spPr>
                </pic:pic>
              </a:graphicData>
            </a:graphic>
          </wp:inline>
        </w:drawing>
      </w:r>
    </w:p>
    <w:p w14:paraId="1655B862">
      <w:pPr>
        <w:pStyle w:val="2"/>
        <w:spacing w:before="248" w:line="217" w:lineRule="auto"/>
        <w:ind w:left="9"/>
      </w:pPr>
      <w:r>
        <w:rPr>
          <w:spacing w:val="-1"/>
        </w:rPr>
        <w:t>①有助于应对地理环境的挑战②实现了建筑材料的标准化生产</w:t>
      </w:r>
    </w:p>
    <w:p w14:paraId="759EEF9E">
      <w:pPr>
        <w:pStyle w:val="2"/>
        <w:spacing w:before="221" w:line="217" w:lineRule="auto"/>
        <w:ind w:left="8"/>
      </w:pPr>
      <w:r>
        <w:t>③系统地完善了城市基础设施④体现了建筑</w:t>
      </w:r>
      <w:r>
        <w:rPr>
          <w:spacing w:val="-1"/>
        </w:rPr>
        <w:t>设计的审美性追求</w:t>
      </w:r>
    </w:p>
    <w:p w14:paraId="716BA747">
      <w:pPr>
        <w:pStyle w:val="2"/>
        <w:spacing w:before="222" w:line="411" w:lineRule="auto"/>
        <w:ind w:right="1854"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r>
        <w:t xml:space="preserve"> </w:t>
      </w:r>
      <w:r>
        <w:rPr>
          <w:color w:val="2E75B6"/>
          <w:spacing w:val="1"/>
        </w:rPr>
        <w:t>【答案】</w:t>
      </w:r>
      <w:r>
        <w:rPr>
          <w:rFonts w:ascii="Times New Roman" w:hAnsi="Times New Roman" w:eastAsia="Times New Roman" w:cs="Times New Roman"/>
          <w:spacing w:val="1"/>
        </w:rPr>
        <w:t>B</w:t>
      </w:r>
    </w:p>
    <w:p w14:paraId="40E5495C">
      <w:pPr>
        <w:pStyle w:val="2"/>
        <w:spacing w:line="220" w:lineRule="auto"/>
      </w:pPr>
      <w:r>
        <w:rPr>
          <w:color w:val="2E75B6"/>
        </w:rPr>
        <w:t>【解析】</w:t>
      </w:r>
    </w:p>
    <w:p w14:paraId="198212AE">
      <w:pPr>
        <w:pStyle w:val="2"/>
        <w:spacing w:before="214" w:line="411" w:lineRule="auto"/>
        <w:ind w:left="8" w:right="185" w:hanging="9"/>
      </w:pPr>
      <w:r>
        <w:t>【详解】</w:t>
      </w:r>
      <w:r>
        <w:rPr>
          <w:rFonts w:ascii="Times New Roman" w:hAnsi="Times New Roman" w:eastAsia="Times New Roman" w:cs="Times New Roman"/>
        </w:rPr>
        <w:t>A.</w:t>
      </w:r>
      <w:r>
        <w:t>材料仅围绕建筑墙体加固构件展开，未涉及道路、给排水等城市基础设施，无法体现系统完善</w:t>
      </w:r>
      <w:r>
        <w:rPr>
          <w:spacing w:val="-1"/>
        </w:rPr>
        <w:t>基础设施，③错误。</w:t>
      </w:r>
    </w:p>
    <w:p w14:paraId="3EE3CDAA">
      <w:pPr>
        <w:pStyle w:val="2"/>
        <w:spacing w:before="1" w:line="314" w:lineRule="auto"/>
        <w:ind w:left="13" w:right="197" w:hanging="8"/>
      </w:pPr>
      <w:r>
        <w:rPr>
          <w:rFonts w:ascii="Times New Roman" w:hAnsi="Times New Roman" w:eastAsia="Times New Roman" w:cs="Times New Roman"/>
        </w:rPr>
        <w:t>B.</w:t>
      </w:r>
      <w:r>
        <w:t>苏美尔人因地少木少石，洪水多发创制黏土土钉，嵌入墙体提升建筑耐久，说明技术适配当</w:t>
      </w:r>
      <w:r>
        <w:rPr>
          <w:spacing w:val="-1"/>
        </w:rPr>
        <w:t>地环境，①正确；土钉钉头涂刷鲜亮色彩，在实用功能之外增添视觉美感，体现了建筑设计的审美性追求，④正确。</w:t>
      </w:r>
    </w:p>
    <w:p w14:paraId="3DFEF3D3">
      <w:pPr>
        <w:pStyle w:val="2"/>
        <w:spacing w:before="221" w:line="314" w:lineRule="auto"/>
        <w:ind w:left="9" w:right="197"/>
      </w:pPr>
      <w:r>
        <w:rPr>
          <w:rFonts w:ascii="Times New Roman" w:hAnsi="Times New Roman" w:eastAsia="Times New Roman" w:cs="Times New Roman"/>
        </w:rPr>
        <w:t>C.</w:t>
      </w:r>
      <w:r>
        <w:t>材料仅介绍土钉材质与使用方式，无统一规格、批量标准化生产的相关信息，②错</w:t>
      </w:r>
      <w:r>
        <w:rPr>
          <w:spacing w:val="-1"/>
        </w:rPr>
        <w:t>误；材料仅围绕建筑</w:t>
      </w:r>
      <w:r>
        <w:t>墙体加固构件展开，未涉及道路、给排水等城市基础设施，无法体现系统完</w:t>
      </w:r>
      <w:r>
        <w:rPr>
          <w:spacing w:val="-1"/>
        </w:rPr>
        <w:t>善基础设施，③错误。</w:t>
      </w:r>
    </w:p>
    <w:p w14:paraId="6AB2E197">
      <w:pPr>
        <w:pStyle w:val="2"/>
        <w:spacing w:before="104" w:line="219" w:lineRule="auto"/>
        <w:ind w:left="4170"/>
      </w:pPr>
      <w:r>
        <w:drawing>
          <wp:anchor distT="0" distB="0" distL="0" distR="0" simplePos="0" relativeHeight="251662336" behindDoc="0" locked="0" layoutInCell="1" allowOverlap="1">
            <wp:simplePos x="0" y="0"/>
            <wp:positionH relativeFrom="column">
              <wp:posOffset>810260</wp:posOffset>
            </wp:positionH>
            <wp:positionV relativeFrom="paragraph">
              <wp:posOffset>88900</wp:posOffset>
            </wp:positionV>
            <wp:extent cx="9525" cy="9525"/>
            <wp:effectExtent l="0" t="0" r="0" b="0"/>
            <wp:wrapNone/>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9"/>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6</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15</w:t>
      </w:r>
      <w:r>
        <w:rPr>
          <w:spacing w:val="-6"/>
        </w:rPr>
        <w:t>页</w:t>
      </w:r>
    </w:p>
    <w:p w14:paraId="03724A10">
      <w:pPr>
        <w:spacing w:line="219" w:lineRule="auto"/>
        <w:sectPr>
          <w:pgSz w:w="11900" w:h="16839"/>
          <w:pgMar w:top="400" w:right="979" w:bottom="0" w:left="1078" w:header="0" w:footer="0" w:gutter="0"/>
          <w:cols w:space="720" w:num="1"/>
        </w:sectPr>
      </w:pPr>
    </w:p>
    <w:p w14:paraId="0C71F1AB">
      <w:pPr>
        <w:spacing w:line="244" w:lineRule="auto"/>
        <w:rPr>
          <w:rFonts w:ascii="Arial"/>
          <w:sz w:val="21"/>
        </w:rPr>
      </w:pPr>
    </w:p>
    <w:p w14:paraId="4792BB24">
      <w:pPr>
        <w:spacing w:line="245" w:lineRule="auto"/>
        <w:rPr>
          <w:rFonts w:ascii="Arial"/>
          <w:sz w:val="21"/>
        </w:rPr>
      </w:pPr>
    </w:p>
    <w:p w14:paraId="00F5A7F6">
      <w:pPr>
        <w:spacing w:line="375" w:lineRule="exact"/>
        <w:ind w:firstLine="1440"/>
      </w:pPr>
    </w:p>
    <w:p w14:paraId="0294F41C">
      <w:pPr>
        <w:pStyle w:val="2"/>
        <w:spacing w:before="177" w:line="316" w:lineRule="auto"/>
        <w:ind w:left="130" w:right="1592" w:hanging="7"/>
      </w:pPr>
      <w:r>
        <w:rPr>
          <w:rFonts w:ascii="Times New Roman" w:hAnsi="Times New Roman" w:eastAsia="Times New Roman" w:cs="Times New Roman"/>
          <w:spacing w:val="-1"/>
        </w:rPr>
        <w:t>D.</w:t>
      </w:r>
      <w:r>
        <w:rPr>
          <w:spacing w:val="-1"/>
        </w:rPr>
        <w:t>材料仅介绍土钉材质与使用方式，无统一规格、批量标准化生产的相关信息，②错误。</w:t>
      </w:r>
      <w:r>
        <w:rPr>
          <w:spacing w:val="-6"/>
        </w:rPr>
        <w:t>故选</w:t>
      </w:r>
      <w:r>
        <w:rPr>
          <w:spacing w:val="-47"/>
        </w:rPr>
        <w:t xml:space="preserve"> </w:t>
      </w:r>
      <w:r>
        <w:rPr>
          <w:rFonts w:ascii="Times New Roman" w:hAnsi="Times New Roman" w:eastAsia="Times New Roman" w:cs="Times New Roman"/>
          <w:spacing w:val="-6"/>
        </w:rPr>
        <w:t>B</w:t>
      </w:r>
      <w:r>
        <w:rPr>
          <w:rFonts w:ascii="Times New Roman" w:hAnsi="Times New Roman" w:eastAsia="Times New Roman" w:cs="Times New Roman"/>
          <w:spacing w:val="11"/>
        </w:rPr>
        <w:t xml:space="preserve"> </w:t>
      </w:r>
      <w:r>
        <w:rPr>
          <w:spacing w:val="-6"/>
        </w:rPr>
        <w:t>项。</w:t>
      </w:r>
    </w:p>
    <w:p w14:paraId="54D51E6E">
      <w:pPr>
        <w:pStyle w:val="2"/>
        <w:spacing w:before="221" w:line="219" w:lineRule="auto"/>
        <w:ind w:left="144"/>
      </w:pPr>
      <w:r>
        <w:rPr>
          <w:rFonts w:ascii="Times New Roman" w:hAnsi="Times New Roman" w:eastAsia="Times New Roman" w:cs="Times New Roman"/>
          <w:spacing w:val="-3"/>
        </w:rPr>
        <w:t xml:space="preserve">13.  </w:t>
      </w:r>
      <w:r>
        <w:rPr>
          <w:spacing w:val="-3"/>
        </w:rPr>
        <w:t>如表内容最适合用来探究的历史主题是 (</w:t>
      </w:r>
      <w:r>
        <w:rPr>
          <w:spacing w:val="26"/>
        </w:rPr>
        <w:t xml:space="preserve">   </w:t>
      </w:r>
      <w:r>
        <w:rPr>
          <w:spacing w:val="-3"/>
        </w:rPr>
        <w:t>)</w:t>
      </w:r>
    </w:p>
    <w:p w14:paraId="3CC675A6">
      <w:pPr>
        <w:spacing w:line="79" w:lineRule="exact"/>
      </w:pPr>
    </w:p>
    <w:tbl>
      <w:tblPr>
        <w:tblStyle w:val="6"/>
        <w:tblW w:w="831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817"/>
        <w:gridCol w:w="2493"/>
      </w:tblGrid>
      <w:tr w14:paraId="28331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0" w:hRule="atLeast"/>
        </w:trPr>
        <w:tc>
          <w:tcPr>
            <w:tcW w:w="5817" w:type="dxa"/>
            <w:vAlign w:val="top"/>
          </w:tcPr>
          <w:p w14:paraId="2A65838A">
            <w:pPr>
              <w:spacing w:before="214" w:line="219" w:lineRule="auto"/>
              <w:ind w:left="2579"/>
              <w:rPr>
                <w:rFonts w:ascii="宋体" w:hAnsi="宋体" w:eastAsia="宋体" w:cs="宋体"/>
                <w:sz w:val="21"/>
                <w:szCs w:val="21"/>
              </w:rPr>
            </w:pPr>
            <w:r>
              <w:rPr>
                <w:rFonts w:ascii="宋体" w:hAnsi="宋体" w:eastAsia="宋体" w:cs="宋体"/>
                <w:spacing w:val="-3"/>
                <w:sz w:val="21"/>
                <w:szCs w:val="21"/>
              </w:rPr>
              <w:t>节选内容</w:t>
            </w:r>
          </w:p>
        </w:tc>
        <w:tc>
          <w:tcPr>
            <w:tcW w:w="2493" w:type="dxa"/>
            <w:vAlign w:val="top"/>
          </w:tcPr>
          <w:p w14:paraId="54FA26E9">
            <w:pPr>
              <w:spacing w:before="214" w:line="220" w:lineRule="auto"/>
              <w:ind w:left="828"/>
              <w:rPr>
                <w:rFonts w:ascii="宋体" w:hAnsi="宋体" w:eastAsia="宋体" w:cs="宋体"/>
                <w:sz w:val="21"/>
                <w:szCs w:val="21"/>
              </w:rPr>
            </w:pPr>
            <w:r>
              <w:rPr>
                <w:rFonts w:ascii="宋体" w:hAnsi="宋体" w:eastAsia="宋体" w:cs="宋体"/>
                <w:spacing w:val="-3"/>
                <w:sz w:val="21"/>
                <w:szCs w:val="21"/>
              </w:rPr>
              <w:t>文献出处</w:t>
            </w:r>
          </w:p>
        </w:tc>
      </w:tr>
      <w:tr w14:paraId="3E3A2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7" w:hRule="atLeast"/>
        </w:trPr>
        <w:tc>
          <w:tcPr>
            <w:tcW w:w="5817" w:type="dxa"/>
            <w:vAlign w:val="top"/>
          </w:tcPr>
          <w:p w14:paraId="2622FC0E">
            <w:pPr>
              <w:spacing w:before="212" w:line="219" w:lineRule="auto"/>
              <w:ind w:left="112"/>
              <w:rPr>
                <w:rFonts w:ascii="宋体" w:hAnsi="宋体" w:eastAsia="宋体" w:cs="宋体"/>
                <w:sz w:val="21"/>
                <w:szCs w:val="21"/>
              </w:rPr>
            </w:pPr>
            <w:r>
              <w:rPr>
                <w:rFonts w:ascii="宋体" w:hAnsi="宋体" w:eastAsia="宋体" w:cs="宋体"/>
                <w:spacing w:val="-1"/>
                <w:sz w:val="21"/>
                <w:szCs w:val="21"/>
              </w:rPr>
              <w:t>权利平等及其所产生的正义的观念，乃是出自人的天性。</w:t>
            </w:r>
          </w:p>
        </w:tc>
        <w:tc>
          <w:tcPr>
            <w:tcW w:w="2493" w:type="dxa"/>
            <w:vAlign w:val="top"/>
          </w:tcPr>
          <w:p w14:paraId="7DA532FD">
            <w:pPr>
              <w:spacing w:before="212" w:line="219" w:lineRule="auto"/>
              <w:ind w:left="118"/>
              <w:rPr>
                <w:rFonts w:ascii="宋体" w:hAnsi="宋体" w:eastAsia="宋体" w:cs="宋体"/>
                <w:sz w:val="21"/>
                <w:szCs w:val="21"/>
              </w:rPr>
            </w:pPr>
            <w:r>
              <w:rPr>
                <w:rFonts w:ascii="宋体" w:hAnsi="宋体" w:eastAsia="宋体" w:cs="宋体"/>
                <w:spacing w:val="-2"/>
                <w:sz w:val="21"/>
                <w:szCs w:val="21"/>
              </w:rPr>
              <w:t>卢梭《社会契约论》</w:t>
            </w:r>
          </w:p>
        </w:tc>
      </w:tr>
      <w:tr w14:paraId="38675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5" w:hRule="atLeast"/>
        </w:trPr>
        <w:tc>
          <w:tcPr>
            <w:tcW w:w="5817" w:type="dxa"/>
            <w:vAlign w:val="top"/>
          </w:tcPr>
          <w:p w14:paraId="6613D718">
            <w:pPr>
              <w:spacing w:before="202" w:line="379" w:lineRule="auto"/>
              <w:ind w:left="114" w:right="105" w:hanging="1"/>
              <w:rPr>
                <w:rFonts w:ascii="宋体" w:hAnsi="宋体" w:eastAsia="宋体" w:cs="宋体"/>
                <w:sz w:val="21"/>
                <w:szCs w:val="21"/>
              </w:rPr>
            </w:pPr>
            <w:r>
              <w:rPr>
                <w:rFonts w:ascii="宋体" w:hAnsi="宋体" w:eastAsia="宋体" w:cs="宋体"/>
                <w:spacing w:val="-3"/>
                <w:sz w:val="21"/>
                <w:szCs w:val="21"/>
              </w:rPr>
              <w:t>他一再解散各殖民地的议会，因为它们坚定果</w:t>
            </w:r>
            <w:r>
              <w:rPr>
                <w:rFonts w:ascii="宋体" w:hAnsi="宋体" w:eastAsia="宋体" w:cs="宋体"/>
                <w:spacing w:val="-4"/>
                <w:sz w:val="21"/>
                <w:szCs w:val="21"/>
              </w:rPr>
              <w:t>敢地反对他侵犯</w:t>
            </w:r>
            <w:r>
              <w:rPr>
                <w:rFonts w:ascii="宋体" w:hAnsi="宋体" w:eastAsia="宋体" w:cs="宋体"/>
                <w:spacing w:val="-2"/>
                <w:sz w:val="21"/>
                <w:szCs w:val="21"/>
              </w:rPr>
              <w:t>人民的各项权利。</w:t>
            </w:r>
          </w:p>
        </w:tc>
        <w:tc>
          <w:tcPr>
            <w:tcW w:w="2493" w:type="dxa"/>
            <w:vAlign w:val="top"/>
          </w:tcPr>
          <w:p w14:paraId="4078CFF0">
            <w:pPr>
              <w:spacing w:line="367" w:lineRule="auto"/>
              <w:rPr>
                <w:rFonts w:ascii="Arial"/>
                <w:sz w:val="21"/>
              </w:rPr>
            </w:pPr>
          </w:p>
          <w:p w14:paraId="660ABBCF">
            <w:pPr>
              <w:spacing w:before="68" w:line="220" w:lineRule="auto"/>
              <w:ind w:left="115"/>
              <w:rPr>
                <w:rFonts w:ascii="宋体" w:hAnsi="宋体" w:eastAsia="宋体" w:cs="宋体"/>
                <w:sz w:val="21"/>
                <w:szCs w:val="21"/>
              </w:rPr>
            </w:pPr>
            <w:r>
              <w:rPr>
                <w:rFonts w:ascii="宋体" w:hAnsi="宋体" w:eastAsia="宋体" w:cs="宋体"/>
                <w:spacing w:val="-1"/>
                <w:sz w:val="21"/>
                <w:szCs w:val="21"/>
              </w:rPr>
              <w:t>杰斐逊《独立宣言》</w:t>
            </w:r>
          </w:p>
        </w:tc>
      </w:tr>
      <w:tr w14:paraId="2EBDE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3" w:hRule="atLeast"/>
        </w:trPr>
        <w:tc>
          <w:tcPr>
            <w:tcW w:w="5817" w:type="dxa"/>
            <w:vAlign w:val="top"/>
          </w:tcPr>
          <w:p w14:paraId="0C71CA11">
            <w:pPr>
              <w:spacing w:line="378" w:lineRule="auto"/>
              <w:rPr>
                <w:rFonts w:ascii="Arial"/>
                <w:sz w:val="21"/>
              </w:rPr>
            </w:pPr>
          </w:p>
          <w:p w14:paraId="27C3E421">
            <w:pPr>
              <w:spacing w:before="68" w:line="219" w:lineRule="auto"/>
              <w:ind w:left="114"/>
              <w:rPr>
                <w:rFonts w:ascii="宋体" w:hAnsi="宋体" w:eastAsia="宋体" w:cs="宋体"/>
                <w:sz w:val="21"/>
                <w:szCs w:val="21"/>
              </w:rPr>
            </w:pPr>
            <w:r>
              <w:rPr>
                <w:rFonts w:ascii="宋体" w:hAnsi="宋体" w:eastAsia="宋体" w:cs="宋体"/>
                <w:spacing w:val="-2"/>
                <w:sz w:val="21"/>
                <w:szCs w:val="21"/>
              </w:rPr>
              <w:t>这场大革命很快便跨越了国界……冲决诸帝国的阻碍。</w:t>
            </w:r>
          </w:p>
        </w:tc>
        <w:tc>
          <w:tcPr>
            <w:tcW w:w="2493" w:type="dxa"/>
            <w:vAlign w:val="top"/>
          </w:tcPr>
          <w:p w14:paraId="0AEBFDBC">
            <w:pPr>
              <w:spacing w:before="215" w:line="377" w:lineRule="auto"/>
              <w:ind w:left="115" w:right="108"/>
              <w:rPr>
                <w:rFonts w:ascii="宋体" w:hAnsi="宋体" w:eastAsia="宋体" w:cs="宋体"/>
                <w:sz w:val="21"/>
                <w:szCs w:val="21"/>
              </w:rPr>
            </w:pPr>
            <w:r>
              <w:rPr>
                <w:rFonts w:ascii="宋体" w:hAnsi="宋体" w:eastAsia="宋体" w:cs="宋体"/>
                <w:spacing w:val="-6"/>
                <w:sz w:val="21"/>
                <w:szCs w:val="21"/>
              </w:rPr>
              <w:t>托克维尔《旧制度与大革</w:t>
            </w:r>
            <w:r>
              <w:rPr>
                <w:rFonts w:ascii="宋体" w:hAnsi="宋体" w:eastAsia="宋体" w:cs="宋体"/>
                <w:spacing w:val="-4"/>
                <w:sz w:val="21"/>
                <w:szCs w:val="21"/>
              </w:rPr>
              <w:t>命》</w:t>
            </w:r>
          </w:p>
        </w:tc>
      </w:tr>
    </w:tbl>
    <w:p w14:paraId="16D871BE">
      <w:pPr>
        <w:spacing w:line="269" w:lineRule="auto"/>
        <w:rPr>
          <w:rFonts w:ascii="Arial"/>
          <w:sz w:val="21"/>
        </w:rPr>
      </w:pPr>
    </w:p>
    <w:p w14:paraId="59AAE03E">
      <w:pPr>
        <w:spacing w:line="270" w:lineRule="auto"/>
        <w:rPr>
          <w:rFonts w:ascii="Arial"/>
          <w:sz w:val="21"/>
        </w:rPr>
      </w:pPr>
    </w:p>
    <w:p w14:paraId="33AD9C8E">
      <w:pPr>
        <w:pStyle w:val="2"/>
        <w:spacing w:before="69" w:line="219" w:lineRule="auto"/>
        <w:ind w:left="121"/>
      </w:pPr>
      <w:r>
        <w:rPr>
          <w:rFonts w:ascii="Times New Roman" w:hAnsi="Times New Roman" w:eastAsia="Times New Roman" w:cs="Times New Roman"/>
        </w:rPr>
        <w:t xml:space="preserve">A.  </w:t>
      </w:r>
      <w:r>
        <w:t>殖民体系的形成与瓦解</w:t>
      </w:r>
      <w:r>
        <w:rPr>
          <w:spacing w:val="2"/>
        </w:rPr>
        <w:t xml:space="preserve">                       </w:t>
      </w:r>
      <w:r>
        <w:rPr>
          <w:rFonts w:ascii="Times New Roman" w:hAnsi="Times New Roman" w:eastAsia="Times New Roman" w:cs="Times New Roman"/>
        </w:rPr>
        <w:t xml:space="preserve">B.  </w:t>
      </w:r>
      <w:r>
        <w:t>欧洲资产</w:t>
      </w:r>
      <w:r>
        <w:rPr>
          <w:spacing w:val="-1"/>
        </w:rPr>
        <w:t>阶级革命的胜利</w:t>
      </w:r>
    </w:p>
    <w:p w14:paraId="12C915A8">
      <w:pPr>
        <w:pStyle w:val="2"/>
        <w:spacing w:before="220" w:line="411" w:lineRule="auto"/>
        <w:ind w:left="118" w:right="2253" w:firstLine="9"/>
        <w:rPr>
          <w:rFonts w:ascii="Times New Roman" w:hAnsi="Times New Roman" w:eastAsia="Times New Roman" w:cs="Times New Roman"/>
        </w:rPr>
      </w:pPr>
      <w:r>
        <w:rPr>
          <w:rFonts w:ascii="Times New Roman" w:hAnsi="Times New Roman" w:eastAsia="Times New Roman" w:cs="Times New Roman"/>
          <w:spacing w:val="-1"/>
        </w:rPr>
        <w:t xml:space="preserve">C.  </w:t>
      </w:r>
      <w:r>
        <w:rPr>
          <w:spacing w:val="-1"/>
        </w:rPr>
        <w:t>启蒙运动的理念及实践</w:t>
      </w:r>
      <w:r>
        <w:rPr>
          <w:spacing w:val="3"/>
        </w:rPr>
        <w:t xml:space="preserve">                       </w:t>
      </w:r>
      <w:r>
        <w:rPr>
          <w:rFonts w:ascii="Times New Roman" w:hAnsi="Times New Roman" w:eastAsia="Times New Roman" w:cs="Times New Roman"/>
          <w:spacing w:val="-1"/>
        </w:rPr>
        <w:t xml:space="preserve">D.  </w:t>
      </w:r>
      <w:r>
        <w:rPr>
          <w:spacing w:val="-1"/>
        </w:rPr>
        <w:t>美洲民族独立运动的高潮</w:t>
      </w:r>
      <w:r>
        <w:rPr>
          <w:color w:val="2E75B6"/>
          <w:spacing w:val="1"/>
        </w:rPr>
        <w:t>【答案】</w:t>
      </w:r>
      <w:r>
        <w:rPr>
          <w:rFonts w:ascii="Times New Roman" w:hAnsi="Times New Roman" w:eastAsia="Times New Roman" w:cs="Times New Roman"/>
          <w:spacing w:val="1"/>
        </w:rPr>
        <w:t>C</w:t>
      </w:r>
    </w:p>
    <w:p w14:paraId="69D92550">
      <w:pPr>
        <w:pStyle w:val="2"/>
        <w:spacing w:line="220" w:lineRule="auto"/>
        <w:ind w:left="118"/>
      </w:pPr>
      <w:r>
        <w:rPr>
          <w:color w:val="2E75B6"/>
        </w:rPr>
        <w:t>【解析】</w:t>
      </w:r>
    </w:p>
    <w:p w14:paraId="36A9D563">
      <w:pPr>
        <w:pStyle w:val="2"/>
        <w:spacing w:before="217" w:line="219" w:lineRule="auto"/>
        <w:ind w:left="118"/>
      </w:pPr>
      <w:r>
        <w:t>【详解】A.材料仅一处涉及殖民地，未体现殖民体系形成、瓦解的完整过程，错误。</w:t>
      </w:r>
    </w:p>
    <w:p w14:paraId="43EB4C3C">
      <w:pPr>
        <w:pStyle w:val="2"/>
        <w:spacing w:before="219" w:line="219" w:lineRule="auto"/>
        <w:ind w:left="123"/>
      </w:pPr>
      <w:r>
        <w:rPr>
          <w:spacing w:val="-2"/>
        </w:rPr>
        <w:t>B.材料涵盖美国独立战争（美洲）、法国</w:t>
      </w:r>
      <w:r>
        <w:rPr>
          <w:spacing w:val="-3"/>
        </w:rPr>
        <w:t>大革命、启蒙思想，不只是欧洲资产阶级革命，错误。</w:t>
      </w:r>
    </w:p>
    <w:p w14:paraId="2FEE1161">
      <w:pPr>
        <w:pStyle w:val="2"/>
        <w:spacing w:before="220" w:line="347" w:lineRule="auto"/>
        <w:ind w:left="131" w:hanging="5"/>
      </w:pPr>
      <w:r>
        <w:rPr>
          <w:spacing w:val="-3"/>
        </w:rPr>
        <w:t>C.根据材料可知，卢梭《社会契约论》是启蒙运动核心思想，宣扬天赋人权、平等；《独立宣言》将启蒙思想运用于美洲独立战争；《旧制度与大革命》记述法国大革命，是启蒙思想在欧洲的实践，三者共同体现启</w:t>
      </w:r>
      <w:r>
        <w:rPr>
          <w:spacing w:val="-1"/>
        </w:rPr>
        <w:t>蒙运动的理念及其落地实践，正确。</w:t>
      </w:r>
    </w:p>
    <w:p w14:paraId="3F4CC381">
      <w:pPr>
        <w:pStyle w:val="2"/>
        <w:spacing w:before="219" w:line="316" w:lineRule="auto"/>
        <w:ind w:left="130" w:right="85" w:hanging="6"/>
      </w:pPr>
      <w:r>
        <w:t>D.材料中只有《独立宣言》涉及美洲独立，卢梭的启蒙思想、法国大革命均与美洲民族独立</w:t>
      </w:r>
      <w:r>
        <w:rPr>
          <w:spacing w:val="-1"/>
        </w:rPr>
        <w:t>运动无关，错</w:t>
      </w:r>
      <w:r>
        <w:rPr>
          <w:spacing w:val="-6"/>
        </w:rPr>
        <w:t>误。</w:t>
      </w:r>
    </w:p>
    <w:p w14:paraId="20EDEB41">
      <w:pPr>
        <w:pStyle w:val="2"/>
        <w:spacing w:before="217" w:line="220" w:lineRule="auto"/>
        <w:ind w:left="131"/>
      </w:pPr>
      <w:r>
        <w:rPr>
          <w:spacing w:val="-6"/>
        </w:rPr>
        <w:t>故选</w:t>
      </w:r>
      <w:r>
        <w:rPr>
          <w:spacing w:val="-46"/>
        </w:rPr>
        <w:t xml:space="preserve"> </w:t>
      </w:r>
      <w:r>
        <w:rPr>
          <w:spacing w:val="-6"/>
        </w:rPr>
        <w:t>C</w:t>
      </w:r>
      <w:r>
        <w:rPr>
          <w:spacing w:val="-41"/>
        </w:rPr>
        <w:t xml:space="preserve"> </w:t>
      </w:r>
      <w:r>
        <w:rPr>
          <w:spacing w:val="-6"/>
        </w:rPr>
        <w:t>项。</w:t>
      </w:r>
    </w:p>
    <w:p w14:paraId="23E17B84">
      <w:pPr>
        <w:pStyle w:val="2"/>
        <w:spacing w:before="219" w:line="411" w:lineRule="auto"/>
        <w:ind w:left="144"/>
      </w:pPr>
      <w:r>
        <w:rPr>
          <w:rFonts w:ascii="Times New Roman" w:hAnsi="Times New Roman" w:eastAsia="Times New Roman" w:cs="Times New Roman"/>
          <w:spacing w:val="1"/>
        </w:rPr>
        <w:t xml:space="preserve">14.  </w:t>
      </w:r>
      <w:r>
        <w:rPr>
          <w:spacing w:val="1"/>
        </w:rPr>
        <w:t>赛马是英国人传统的休闲娱乐方式。</w:t>
      </w:r>
      <w:r>
        <w:rPr>
          <w:rFonts w:ascii="Times New Roman" w:hAnsi="Times New Roman" w:eastAsia="Times New Roman" w:cs="Times New Roman"/>
          <w:spacing w:val="1"/>
        </w:rPr>
        <w:t xml:space="preserve">19 </w:t>
      </w:r>
      <w:r>
        <w:rPr>
          <w:spacing w:val="1"/>
        </w:rPr>
        <w:t>世纪中后期，大多数重要的赛马场陆续开设临时电报局，赛况</w:t>
      </w:r>
      <w:r>
        <w:t>的消息“像梦一样无声无息地传来，既没有鸽子，也没</w:t>
      </w:r>
      <w:r>
        <w:rPr>
          <w:spacing w:val="-1"/>
        </w:rPr>
        <w:t>有马的疾驰和马蹄声</w:t>
      </w:r>
      <w:r>
        <w:rPr>
          <w:spacing w:val="-77"/>
        </w:rPr>
        <w:t xml:space="preserve"> </w:t>
      </w:r>
      <w:r>
        <w:rPr>
          <w:spacing w:val="-1"/>
        </w:rPr>
        <w:t>”。这表明当时英国 (   )</w:t>
      </w:r>
    </w:p>
    <w:p w14:paraId="35ABF4AC">
      <w:pPr>
        <w:pStyle w:val="2"/>
        <w:spacing w:before="1" w:line="218" w:lineRule="auto"/>
        <w:ind w:left="121"/>
      </w:pPr>
      <w:r>
        <w:rPr>
          <w:rFonts w:ascii="Times New Roman" w:hAnsi="Times New Roman" w:eastAsia="Times New Roman" w:cs="Times New Roman"/>
          <w:spacing w:val="-2"/>
        </w:rPr>
        <w:t xml:space="preserve">A.  </w:t>
      </w:r>
      <w:r>
        <w:rPr>
          <w:spacing w:val="-2"/>
        </w:rPr>
        <w:t>资产阶级引领社会休闲风尚</w:t>
      </w:r>
      <w:r>
        <w:rPr>
          <w:spacing w:val="3"/>
        </w:rPr>
        <w:t xml:space="preserve">                   </w:t>
      </w:r>
      <w:r>
        <w:rPr>
          <w:rFonts w:ascii="Times New Roman" w:hAnsi="Times New Roman" w:eastAsia="Times New Roman" w:cs="Times New Roman"/>
          <w:spacing w:val="-2"/>
        </w:rPr>
        <w:t xml:space="preserve">B.   </w:t>
      </w:r>
      <w:r>
        <w:rPr>
          <w:spacing w:val="-2"/>
        </w:rPr>
        <w:t>电报技术取代传统通讯手段</w:t>
      </w:r>
    </w:p>
    <w:p w14:paraId="3F309169">
      <w:pPr>
        <w:pStyle w:val="2"/>
        <w:spacing w:before="220" w:line="411" w:lineRule="auto"/>
        <w:ind w:left="118" w:right="2043" w:firstLine="9"/>
        <w:rPr>
          <w:rFonts w:ascii="Times New Roman" w:hAnsi="Times New Roman" w:eastAsia="Times New Roman" w:cs="Times New Roman"/>
        </w:rPr>
      </w:pPr>
      <w:r>
        <w:rPr>
          <w:rFonts w:ascii="Times New Roman" w:hAnsi="Times New Roman" w:eastAsia="Times New Roman" w:cs="Times New Roman"/>
        </w:rPr>
        <w:t xml:space="preserve">C.  </w:t>
      </w:r>
      <w:r>
        <w:t>体育运动促进社会阶层互动</w:t>
      </w:r>
      <w:r>
        <w:rPr>
          <w:spacing w:val="3"/>
        </w:rPr>
        <w:t xml:space="preserve">                   </w:t>
      </w:r>
      <w:r>
        <w:rPr>
          <w:rFonts w:ascii="Times New Roman" w:hAnsi="Times New Roman" w:eastAsia="Times New Roman" w:cs="Times New Roman"/>
        </w:rPr>
        <w:t xml:space="preserve">D. </w:t>
      </w:r>
      <w:r>
        <w:rPr>
          <w:rFonts w:ascii="Times New Roman" w:hAnsi="Times New Roman" w:eastAsia="Times New Roman" w:cs="Times New Roman"/>
          <w:spacing w:val="-1"/>
        </w:rPr>
        <w:t xml:space="preserve"> </w:t>
      </w:r>
      <w:r>
        <w:rPr>
          <w:spacing w:val="-1"/>
        </w:rPr>
        <w:t>工业革命成果融入社会生活</w:t>
      </w:r>
      <w:r>
        <w:rPr>
          <w:color w:val="2E75B6"/>
          <w:spacing w:val="1"/>
        </w:rPr>
        <w:t>【答案】</w:t>
      </w:r>
      <w:r>
        <w:rPr>
          <w:rFonts w:ascii="Times New Roman" w:hAnsi="Times New Roman" w:eastAsia="Times New Roman" w:cs="Times New Roman"/>
          <w:spacing w:val="1"/>
        </w:rPr>
        <w:t>D</w:t>
      </w:r>
    </w:p>
    <w:p w14:paraId="28C0AD68">
      <w:pPr>
        <w:pStyle w:val="2"/>
        <w:spacing w:line="220" w:lineRule="auto"/>
        <w:ind w:left="118"/>
      </w:pPr>
      <w:r>
        <w:rPr>
          <w:color w:val="2E75B6"/>
        </w:rPr>
        <w:t>【解析】</w:t>
      </w:r>
    </w:p>
    <w:p w14:paraId="5F164734">
      <w:pPr>
        <w:spacing w:line="287" w:lineRule="auto"/>
        <w:rPr>
          <w:rFonts w:ascii="Arial"/>
          <w:sz w:val="21"/>
        </w:rPr>
      </w:pPr>
    </w:p>
    <w:p w14:paraId="04370580">
      <w:pPr>
        <w:pStyle w:val="2"/>
        <w:spacing w:before="68" w:line="219" w:lineRule="auto"/>
        <w:ind w:left="4289"/>
      </w:pPr>
      <w:r>
        <w:drawing>
          <wp:anchor distT="0" distB="0" distL="0" distR="0" simplePos="0" relativeHeight="251663360" behindDoc="0" locked="0" layoutInCell="1" allowOverlap="1">
            <wp:simplePos x="0" y="0"/>
            <wp:positionH relativeFrom="column">
              <wp:posOffset>885825</wp:posOffset>
            </wp:positionH>
            <wp:positionV relativeFrom="paragraph">
              <wp:posOffset>66040</wp:posOffset>
            </wp:positionV>
            <wp:extent cx="9525" cy="9525"/>
            <wp:effectExtent l="0" t="0" r="0" b="0"/>
            <wp:wrapNone/>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9"/>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7</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15</w:t>
      </w:r>
      <w:r>
        <w:rPr>
          <w:spacing w:val="-6"/>
        </w:rPr>
        <w:t>页</w:t>
      </w:r>
    </w:p>
    <w:p w14:paraId="15F7EE6A">
      <w:pPr>
        <w:spacing w:line="219" w:lineRule="auto"/>
        <w:sectPr>
          <w:pgSz w:w="11900" w:h="16839"/>
          <w:pgMar w:top="400" w:right="1073" w:bottom="0" w:left="960" w:header="0" w:footer="0" w:gutter="0"/>
          <w:cols w:space="720" w:num="1"/>
        </w:sectPr>
      </w:pPr>
    </w:p>
    <w:p w14:paraId="76F4E985">
      <w:pPr>
        <w:spacing w:line="244" w:lineRule="auto"/>
        <w:rPr>
          <w:rFonts w:ascii="Arial"/>
          <w:sz w:val="21"/>
        </w:rPr>
      </w:pPr>
    </w:p>
    <w:p w14:paraId="430DCAB5">
      <w:pPr>
        <w:spacing w:line="245" w:lineRule="auto"/>
        <w:rPr>
          <w:rFonts w:ascii="Arial"/>
          <w:sz w:val="21"/>
        </w:rPr>
      </w:pPr>
    </w:p>
    <w:p w14:paraId="2D7151CF">
      <w:pPr>
        <w:spacing w:line="375" w:lineRule="exact"/>
        <w:ind w:firstLine="1321"/>
      </w:pPr>
    </w:p>
    <w:p w14:paraId="0D0CA99C">
      <w:pPr>
        <w:pStyle w:val="2"/>
        <w:spacing w:before="183" w:line="316" w:lineRule="auto"/>
        <w:ind w:left="8" w:right="226" w:hanging="9"/>
      </w:pPr>
      <w:r>
        <w:rPr>
          <w:spacing w:val="-1"/>
        </w:rPr>
        <w:t>【详解】A.材料仅介绍赛马搭配电报传递赛况，未体现资产阶级引领休闲风气，无相关阶层引领的信息，</w:t>
      </w:r>
      <w:r>
        <w:rPr>
          <w:spacing w:val="-3"/>
        </w:rPr>
        <w:t>错误。</w:t>
      </w:r>
    </w:p>
    <w:p w14:paraId="41577CD9">
      <w:pPr>
        <w:pStyle w:val="2"/>
        <w:spacing w:before="216" w:line="219" w:lineRule="auto"/>
        <w:jc w:val="right"/>
      </w:pPr>
      <w:r>
        <w:rPr>
          <w:spacing w:val="-1"/>
        </w:rPr>
        <w:t>B.“取代传统通讯手段</w:t>
      </w:r>
      <w:r>
        <w:rPr>
          <w:spacing w:val="-77"/>
        </w:rPr>
        <w:t xml:space="preserve"> </w:t>
      </w:r>
      <w:r>
        <w:rPr>
          <w:spacing w:val="-1"/>
        </w:rPr>
        <w:t>”表述绝对，电报只是新增通讯方式，并未完全替</w:t>
      </w:r>
      <w:r>
        <w:rPr>
          <w:spacing w:val="-2"/>
        </w:rPr>
        <w:t>代信鸽、驿马等传统通讯，错误。</w:t>
      </w:r>
    </w:p>
    <w:p w14:paraId="443E117E">
      <w:pPr>
        <w:pStyle w:val="2"/>
        <w:spacing w:before="218" w:line="219" w:lineRule="auto"/>
        <w:ind w:left="8"/>
      </w:pPr>
      <w:r>
        <w:t>C.题干没有不同阶层人群交流互动的相关描述，无法体现</w:t>
      </w:r>
      <w:r>
        <w:rPr>
          <w:spacing w:val="-1"/>
        </w:rPr>
        <w:t>阶层互动，错误。</w:t>
      </w:r>
    </w:p>
    <w:p w14:paraId="4A6C6656">
      <w:pPr>
        <w:pStyle w:val="2"/>
        <w:spacing w:before="220" w:line="411" w:lineRule="auto"/>
        <w:ind w:left="18" w:right="127" w:hanging="13"/>
      </w:pPr>
      <w:r>
        <w:t>D.19</w:t>
      </w:r>
      <w:r>
        <w:rPr>
          <w:spacing w:val="-44"/>
        </w:rPr>
        <w:t xml:space="preserve"> </w:t>
      </w:r>
      <w:r>
        <w:t>世纪中后期英国完成工业革命，电报是第二次工业革命的科技成果，</w:t>
      </w:r>
      <w:r>
        <w:rPr>
          <w:spacing w:val="-1"/>
        </w:rPr>
        <w:t>赛马场借助电报快速传递赛事信息，说明工业革命新技术已经渗透到大众日常休闲生活之中，符合材料主旨，正确。</w:t>
      </w:r>
    </w:p>
    <w:p w14:paraId="3A348B82">
      <w:pPr>
        <w:pStyle w:val="2"/>
        <w:spacing w:line="220" w:lineRule="auto"/>
        <w:ind w:left="13"/>
      </w:pPr>
      <w:r>
        <w:rPr>
          <w:spacing w:val="-6"/>
        </w:rPr>
        <w:t>故选</w:t>
      </w:r>
      <w:r>
        <w:rPr>
          <w:spacing w:val="-47"/>
        </w:rPr>
        <w:t xml:space="preserve"> </w:t>
      </w:r>
      <w:r>
        <w:rPr>
          <w:spacing w:val="-6"/>
        </w:rPr>
        <w:t>D</w:t>
      </w:r>
      <w:r>
        <w:rPr>
          <w:spacing w:val="-41"/>
        </w:rPr>
        <w:t xml:space="preserve"> </w:t>
      </w:r>
      <w:r>
        <w:rPr>
          <w:spacing w:val="-6"/>
        </w:rPr>
        <w:t>项。</w:t>
      </w:r>
    </w:p>
    <w:p w14:paraId="5CA8FA92">
      <w:pPr>
        <w:pStyle w:val="2"/>
        <w:spacing w:before="219" w:line="411" w:lineRule="auto"/>
        <w:ind w:left="22" w:right="93" w:firstLine="3"/>
      </w:pPr>
      <w:r>
        <w:rPr>
          <w:rFonts w:ascii="Times New Roman" w:hAnsi="Times New Roman" w:eastAsia="Times New Roman" w:cs="Times New Roman"/>
          <w:spacing w:val="-2"/>
        </w:rPr>
        <w:t xml:space="preserve">15.  </w:t>
      </w:r>
      <w:r>
        <w:rPr>
          <w:spacing w:val="-2"/>
        </w:rPr>
        <w:t>阿尔及利亚独立运动期间，以作家加缪为代</w:t>
      </w:r>
      <w:r>
        <w:rPr>
          <w:spacing w:val="-3"/>
        </w:rPr>
        <w:t>表的定居阿尔及利亚的法国人，被称为“黑脚</w:t>
      </w:r>
      <w:r>
        <w:rPr>
          <w:spacing w:val="-77"/>
        </w:rPr>
        <w:t xml:space="preserve"> </w:t>
      </w:r>
      <w:r>
        <w:rPr>
          <w:spacing w:val="-3"/>
        </w:rPr>
        <w:t>”。他们大多</w:t>
      </w:r>
      <w:r>
        <w:rPr>
          <w:spacing w:val="-2"/>
        </w:rPr>
        <w:t>既不被当地接纳，回到法国后又被视为“工作岗位、社会福利的抢夺者</w:t>
      </w:r>
      <w:r>
        <w:rPr>
          <w:spacing w:val="-74"/>
        </w:rPr>
        <w:t xml:space="preserve"> </w:t>
      </w:r>
      <w:r>
        <w:rPr>
          <w:spacing w:val="-2"/>
        </w:rPr>
        <w:t>”。该现象反映了 (</w:t>
      </w:r>
      <w:r>
        <w:rPr>
          <w:spacing w:val="20"/>
        </w:rPr>
        <w:t xml:space="preserve">   </w:t>
      </w:r>
      <w:r>
        <w:rPr>
          <w:spacing w:val="-2"/>
        </w:rPr>
        <w:t>)</w:t>
      </w:r>
    </w:p>
    <w:p w14:paraId="58433957">
      <w:pPr>
        <w:pStyle w:val="2"/>
        <w:spacing w:line="218" w:lineRule="auto"/>
        <w:ind w:left="3"/>
      </w:pPr>
      <w:r>
        <w:rPr>
          <w:rFonts w:ascii="Times New Roman" w:hAnsi="Times New Roman" w:eastAsia="Times New Roman" w:cs="Times New Roman"/>
        </w:rPr>
        <w:t xml:space="preserve">A.  </w:t>
      </w:r>
      <w:r>
        <w:t>冷战对峙影响北非政治格局</w:t>
      </w:r>
      <w:r>
        <w:rPr>
          <w:spacing w:val="2"/>
        </w:rPr>
        <w:t xml:space="preserve">                   </w:t>
      </w:r>
      <w:r>
        <w:rPr>
          <w:rFonts w:ascii="Times New Roman" w:hAnsi="Times New Roman" w:eastAsia="Times New Roman" w:cs="Times New Roman"/>
        </w:rPr>
        <w:t xml:space="preserve">B.  </w:t>
      </w:r>
      <w:r>
        <w:t>法国的社会经</w:t>
      </w:r>
      <w:r>
        <w:rPr>
          <w:spacing w:val="-1"/>
        </w:rPr>
        <w:t>济形势不断恶化</w:t>
      </w:r>
    </w:p>
    <w:p w14:paraId="2A3E7A84">
      <w:pPr>
        <w:pStyle w:val="2"/>
        <w:spacing w:before="221" w:line="411" w:lineRule="auto"/>
        <w:ind w:right="1927" w:firstLine="9"/>
        <w:rPr>
          <w:rFonts w:ascii="Times New Roman" w:hAnsi="Times New Roman" w:eastAsia="Times New Roman" w:cs="Times New Roman"/>
        </w:rPr>
      </w:pPr>
      <w:r>
        <w:rPr>
          <w:rFonts w:ascii="Times New Roman" w:hAnsi="Times New Roman" w:eastAsia="Times New Roman" w:cs="Times New Roman"/>
        </w:rPr>
        <w:t xml:space="preserve">C.  </w:t>
      </w:r>
      <w:r>
        <w:t>殖民统治引发身份认同危机</w:t>
      </w:r>
      <w:r>
        <w:rPr>
          <w:spacing w:val="3"/>
        </w:rPr>
        <w:t xml:space="preserve">                   </w:t>
      </w:r>
      <w:r>
        <w:rPr>
          <w:rFonts w:ascii="Times New Roman" w:hAnsi="Times New Roman" w:eastAsia="Times New Roman" w:cs="Times New Roman"/>
        </w:rPr>
        <w:t xml:space="preserve">D.  </w:t>
      </w:r>
      <w:r>
        <w:rPr>
          <w:spacing w:val="-1"/>
        </w:rPr>
        <w:t>阿尔及利亚民族意识日益觉醒</w:t>
      </w:r>
      <w:r>
        <w:rPr>
          <w:color w:val="2E75B6"/>
          <w:spacing w:val="1"/>
        </w:rPr>
        <w:t>【答案】</w:t>
      </w:r>
      <w:r>
        <w:rPr>
          <w:rFonts w:ascii="Times New Roman" w:hAnsi="Times New Roman" w:eastAsia="Times New Roman" w:cs="Times New Roman"/>
          <w:spacing w:val="1"/>
        </w:rPr>
        <w:t>C</w:t>
      </w:r>
    </w:p>
    <w:p w14:paraId="3EB6A85C">
      <w:pPr>
        <w:pStyle w:val="2"/>
        <w:spacing w:line="220" w:lineRule="auto"/>
      </w:pPr>
      <w:r>
        <w:rPr>
          <w:color w:val="2E75B6"/>
        </w:rPr>
        <w:t>【解析】</w:t>
      </w:r>
    </w:p>
    <w:p w14:paraId="73BF82F7">
      <w:pPr>
        <w:pStyle w:val="2"/>
        <w:spacing w:before="217" w:line="219" w:lineRule="auto"/>
      </w:pPr>
      <w:r>
        <w:t>【详解】A.材料未提及美苏冷战两大阵营对峙，不存在冷战影响北非格局的相关信息，错误。</w:t>
      </w:r>
    </w:p>
    <w:p w14:paraId="4C2C0C17">
      <w:pPr>
        <w:pStyle w:val="2"/>
        <w:spacing w:before="219" w:line="219" w:lineRule="auto"/>
        <w:ind w:left="5"/>
      </w:pPr>
      <w:r>
        <w:rPr>
          <w:spacing w:val="-1"/>
        </w:rPr>
        <w:t>B.“黑脚</w:t>
      </w:r>
      <w:r>
        <w:rPr>
          <w:spacing w:val="-64"/>
        </w:rPr>
        <w:t xml:space="preserve"> </w:t>
      </w:r>
      <w:r>
        <w:rPr>
          <w:spacing w:val="-1"/>
        </w:rPr>
        <w:t>”回国遭受排挤只是单一群体遭遇，无法得出法国整体社会经济持续恶化，过度推断，错误。</w:t>
      </w:r>
    </w:p>
    <w:p w14:paraId="019F47E6">
      <w:pPr>
        <w:pStyle w:val="2"/>
        <w:spacing w:before="218" w:line="348" w:lineRule="auto"/>
        <w:ind w:left="9" w:right="16" w:hanging="1"/>
      </w:pPr>
      <w:r>
        <w:t>C.殖民时期法国人定居阿尔及利亚形成特殊群体，殖民体系瓦解、阿尔及利亚独立后，</w:t>
      </w:r>
      <w:r>
        <w:rPr>
          <w:spacing w:val="-1"/>
        </w:rPr>
        <w:t>他们既无法融入当地本土社会，返回母国又不被本土民众接纳，根源是长期殖民统治造成族群割裂，产</w:t>
      </w:r>
      <w:r>
        <w:rPr>
          <w:spacing w:val="-2"/>
        </w:rPr>
        <w:t>生双重身份认同困境，</w:t>
      </w:r>
      <w:r>
        <w:rPr>
          <w:spacing w:val="-3"/>
        </w:rPr>
        <w:t>正确。</w:t>
      </w:r>
    </w:p>
    <w:p w14:paraId="36CC3F96">
      <w:pPr>
        <w:pStyle w:val="2"/>
        <w:spacing w:before="217" w:line="316" w:lineRule="auto"/>
        <w:ind w:left="12" w:hanging="7"/>
      </w:pPr>
      <w:r>
        <w:rPr>
          <w:spacing w:val="-1"/>
        </w:rPr>
        <w:t>D.阿尔及利亚民族觉醒仅能解释当地不接纳“黑脚</w:t>
      </w:r>
      <w:r>
        <w:rPr>
          <w:spacing w:val="-77"/>
        </w:rPr>
        <w:t xml:space="preserve"> </w:t>
      </w:r>
      <w:r>
        <w:rPr>
          <w:spacing w:val="-1"/>
        </w:rPr>
        <w:t>”，无法说明他们回</w:t>
      </w:r>
      <w:r>
        <w:rPr>
          <w:spacing w:val="-2"/>
        </w:rPr>
        <w:t>到法国仍受排斥，概括片面，错误。</w:t>
      </w:r>
      <w:r>
        <w:rPr>
          <w:spacing w:val="-6"/>
        </w:rPr>
        <w:t>故选</w:t>
      </w:r>
      <w:r>
        <w:rPr>
          <w:spacing w:val="-46"/>
        </w:rPr>
        <w:t xml:space="preserve"> </w:t>
      </w:r>
      <w:r>
        <w:rPr>
          <w:spacing w:val="-6"/>
        </w:rPr>
        <w:t>C</w:t>
      </w:r>
      <w:r>
        <w:rPr>
          <w:spacing w:val="-41"/>
        </w:rPr>
        <w:t xml:space="preserve"> </w:t>
      </w:r>
      <w:r>
        <w:rPr>
          <w:spacing w:val="-6"/>
        </w:rPr>
        <w:t>项。</w:t>
      </w:r>
    </w:p>
    <w:p w14:paraId="36DBCB68">
      <w:pPr>
        <w:pStyle w:val="2"/>
        <w:spacing w:before="218" w:line="315" w:lineRule="auto"/>
        <w:ind w:left="14" w:right="93" w:firstLine="12"/>
      </w:pPr>
      <w:r>
        <w:rPr>
          <w:rFonts w:ascii="Times New Roman" w:hAnsi="Times New Roman" w:eastAsia="Times New Roman" w:cs="Times New Roman"/>
          <w:spacing w:val="-1"/>
        </w:rPr>
        <w:t xml:space="preserve">16.  </w:t>
      </w:r>
      <w:r>
        <w:rPr>
          <w:spacing w:val="-1"/>
        </w:rPr>
        <w:t>在新科技革命的背景下，</w:t>
      </w:r>
      <w:r>
        <w:rPr>
          <w:rFonts w:ascii="Times New Roman" w:hAnsi="Times New Roman" w:eastAsia="Times New Roman" w:cs="Times New Roman"/>
          <w:spacing w:val="-1"/>
        </w:rPr>
        <w:t xml:space="preserve">2006 </w:t>
      </w:r>
      <w:r>
        <w:rPr>
          <w:spacing w:val="-1"/>
        </w:rPr>
        <w:t>年</w:t>
      </w:r>
      <w:r>
        <w:rPr>
          <w:spacing w:val="-29"/>
        </w:rPr>
        <w:t xml:space="preserve"> </w:t>
      </w:r>
      <w:r>
        <w:rPr>
          <w:rFonts w:ascii="Times New Roman" w:hAnsi="Times New Roman" w:eastAsia="Times New Roman" w:cs="Times New Roman"/>
          <w:spacing w:val="-1"/>
        </w:rPr>
        <w:t>11</w:t>
      </w:r>
      <w:r>
        <w:rPr>
          <w:rFonts w:ascii="Times New Roman" w:hAnsi="Times New Roman" w:eastAsia="Times New Roman" w:cs="Times New Roman"/>
          <w:spacing w:val="13"/>
          <w:w w:val="101"/>
        </w:rPr>
        <w:t xml:space="preserve"> </w:t>
      </w:r>
      <w:r>
        <w:rPr>
          <w:spacing w:val="-2"/>
        </w:rPr>
        <w:t>月，中国、欧盟、美国、俄罗斯和印度等达成共识，共同参加国际热核聚变实验堆项目，来自世界各国的</w:t>
      </w:r>
      <w:r>
        <w:rPr>
          <w:spacing w:val="-39"/>
        </w:rPr>
        <w:t xml:space="preserve"> </w:t>
      </w:r>
      <w:r>
        <w:rPr>
          <w:rFonts w:ascii="Times New Roman" w:hAnsi="Times New Roman" w:eastAsia="Times New Roman" w:cs="Times New Roman"/>
          <w:spacing w:val="-2"/>
        </w:rPr>
        <w:t>4000</w:t>
      </w:r>
      <w:r>
        <w:rPr>
          <w:rFonts w:ascii="Times New Roman" w:hAnsi="Times New Roman" w:eastAsia="Times New Roman" w:cs="Times New Roman"/>
          <w:spacing w:val="18"/>
          <w:w w:val="101"/>
        </w:rPr>
        <w:t xml:space="preserve"> </w:t>
      </w:r>
      <w:r>
        <w:rPr>
          <w:spacing w:val="-2"/>
        </w:rPr>
        <w:t>多名科学家参与其中。这一合作 (</w:t>
      </w:r>
      <w:r>
        <w:rPr>
          <w:spacing w:val="20"/>
        </w:rPr>
        <w:t xml:space="preserve">   </w:t>
      </w:r>
      <w:r>
        <w:rPr>
          <w:spacing w:val="-2"/>
        </w:rPr>
        <w:t>)</w:t>
      </w:r>
    </w:p>
    <w:p w14:paraId="6484B50B">
      <w:pPr>
        <w:pStyle w:val="2"/>
        <w:spacing w:before="219" w:line="219" w:lineRule="auto"/>
        <w:ind w:left="3"/>
      </w:pPr>
      <w:r>
        <w:rPr>
          <w:rFonts w:ascii="Times New Roman" w:hAnsi="Times New Roman" w:eastAsia="Times New Roman" w:cs="Times New Roman"/>
        </w:rPr>
        <w:t xml:space="preserve">A.  </w:t>
      </w:r>
      <w:r>
        <w:t>着眼于解决发展失衡问题</w:t>
      </w:r>
      <w:r>
        <w:rPr>
          <w:spacing w:val="2"/>
        </w:rPr>
        <w:t xml:space="preserve">                     </w:t>
      </w:r>
      <w:r>
        <w:rPr>
          <w:rFonts w:ascii="Times New Roman" w:hAnsi="Times New Roman" w:eastAsia="Times New Roman" w:cs="Times New Roman"/>
        </w:rPr>
        <w:t xml:space="preserve">B.  </w:t>
      </w:r>
      <w:r>
        <w:t>有利于维</w:t>
      </w:r>
      <w:r>
        <w:rPr>
          <w:spacing w:val="-1"/>
        </w:rPr>
        <w:t>护世界和平稳定</w:t>
      </w:r>
    </w:p>
    <w:p w14:paraId="7754A507">
      <w:pPr>
        <w:pStyle w:val="2"/>
        <w:spacing w:before="220" w:line="411" w:lineRule="auto"/>
        <w:ind w:right="2347" w:firstLine="9"/>
        <w:rPr>
          <w:rFonts w:ascii="Times New Roman" w:hAnsi="Times New Roman" w:eastAsia="Times New Roman" w:cs="Times New Roman"/>
        </w:rPr>
      </w:pPr>
      <w:r>
        <w:rPr>
          <w:rFonts w:ascii="Times New Roman" w:hAnsi="Times New Roman" w:eastAsia="Times New Roman" w:cs="Times New Roman"/>
          <w:spacing w:val="-1"/>
        </w:rPr>
        <w:t xml:space="preserve">C.  </w:t>
      </w:r>
      <w:r>
        <w:rPr>
          <w:spacing w:val="-1"/>
        </w:rPr>
        <w:t>致力于消弭地缘政治冲突</w:t>
      </w:r>
      <w:r>
        <w:rPr>
          <w:spacing w:val="3"/>
        </w:rPr>
        <w:t xml:space="preserve">                     </w:t>
      </w:r>
      <w:r>
        <w:rPr>
          <w:rFonts w:ascii="Times New Roman" w:hAnsi="Times New Roman" w:eastAsia="Times New Roman" w:cs="Times New Roman"/>
          <w:spacing w:val="-1"/>
        </w:rPr>
        <w:t xml:space="preserve">D.  </w:t>
      </w:r>
      <w:r>
        <w:rPr>
          <w:spacing w:val="-1"/>
        </w:rPr>
        <w:t>立足于变革全球治理体系</w:t>
      </w:r>
      <w:r>
        <w:rPr>
          <w:color w:val="2E75B6"/>
          <w:spacing w:val="1"/>
        </w:rPr>
        <w:t>【答案】</w:t>
      </w:r>
      <w:r>
        <w:rPr>
          <w:rFonts w:ascii="Times New Roman" w:hAnsi="Times New Roman" w:eastAsia="Times New Roman" w:cs="Times New Roman"/>
          <w:spacing w:val="1"/>
        </w:rPr>
        <w:t>B</w:t>
      </w:r>
    </w:p>
    <w:p w14:paraId="71771C82">
      <w:pPr>
        <w:pStyle w:val="2"/>
        <w:spacing w:line="220" w:lineRule="auto"/>
      </w:pPr>
      <w:r>
        <w:rPr>
          <w:color w:val="2E75B6"/>
        </w:rPr>
        <w:t>【解析】</w:t>
      </w:r>
    </w:p>
    <w:p w14:paraId="1F052222">
      <w:pPr>
        <w:pStyle w:val="2"/>
        <w:spacing w:before="218" w:line="219" w:lineRule="auto"/>
      </w:pPr>
      <w:r>
        <w:t>【详解】A.国际热核聚变实验堆聚焦清洁能源研发，和南北发展失衡无关联，不能解决发展失衡，错误。</w:t>
      </w:r>
    </w:p>
    <w:p w14:paraId="63830450">
      <w:pPr>
        <w:pStyle w:val="2"/>
        <w:spacing w:before="219" w:line="315" w:lineRule="auto"/>
        <w:ind w:left="8" w:right="179" w:hanging="3"/>
      </w:pPr>
      <w:r>
        <w:t>B.可控核聚变旨在开发清洁可持续新能源，缓解能源争夺矛盾，减少因能源引发的国际争端，</w:t>
      </w:r>
      <w:r>
        <w:rPr>
          <w:spacing w:val="-1"/>
        </w:rPr>
        <w:t>助力世界和</w:t>
      </w:r>
      <w:r>
        <w:rPr>
          <w:spacing w:val="-2"/>
        </w:rPr>
        <w:t>平稳定，正确。</w:t>
      </w:r>
    </w:p>
    <w:p w14:paraId="7343BB7E">
      <w:pPr>
        <w:pStyle w:val="2"/>
        <w:spacing w:before="219" w:line="219" w:lineRule="auto"/>
        <w:ind w:left="8"/>
      </w:pPr>
      <w:r>
        <w:rPr>
          <w:spacing w:val="-1"/>
        </w:rPr>
        <w:t>C.“消弭地缘政治冲突</w:t>
      </w:r>
      <w:r>
        <w:rPr>
          <w:spacing w:val="-69"/>
        </w:rPr>
        <w:t xml:space="preserve"> </w:t>
      </w:r>
      <w:r>
        <w:rPr>
          <w:spacing w:val="-1"/>
        </w:rPr>
        <w:t>”表述绝对，能源科研合作只能缓和矛盾，无法彻底消除地缘冲突，错误。</w:t>
      </w:r>
    </w:p>
    <w:p w14:paraId="6C09679E">
      <w:pPr>
        <w:pStyle w:val="2"/>
        <w:spacing w:before="97" w:line="219" w:lineRule="auto"/>
        <w:ind w:left="4170"/>
      </w:pPr>
      <w:r>
        <w:drawing>
          <wp:anchor distT="0" distB="0" distL="0" distR="0" simplePos="0" relativeHeight="251664384" behindDoc="0" locked="0" layoutInCell="1" allowOverlap="1">
            <wp:simplePos x="0" y="0"/>
            <wp:positionH relativeFrom="column">
              <wp:posOffset>810260</wp:posOffset>
            </wp:positionH>
            <wp:positionV relativeFrom="paragraph">
              <wp:posOffset>85090</wp:posOffset>
            </wp:positionV>
            <wp:extent cx="9525" cy="9525"/>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9"/>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8</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15</w:t>
      </w:r>
      <w:r>
        <w:rPr>
          <w:spacing w:val="-6"/>
        </w:rPr>
        <w:t>页</w:t>
      </w:r>
    </w:p>
    <w:p w14:paraId="194BFA8E">
      <w:pPr>
        <w:spacing w:line="219" w:lineRule="auto"/>
        <w:sectPr>
          <w:pgSz w:w="11900" w:h="16839"/>
          <w:pgMar w:top="400" w:right="979" w:bottom="0" w:left="1078" w:header="0" w:footer="0" w:gutter="0"/>
          <w:cols w:space="720" w:num="1"/>
        </w:sectPr>
      </w:pPr>
    </w:p>
    <w:p w14:paraId="2C0EB9CB">
      <w:pPr>
        <w:spacing w:line="244" w:lineRule="auto"/>
        <w:rPr>
          <w:rFonts w:ascii="Arial"/>
          <w:sz w:val="21"/>
        </w:rPr>
      </w:pPr>
    </w:p>
    <w:p w14:paraId="3EF0EE9A">
      <w:pPr>
        <w:spacing w:line="245" w:lineRule="auto"/>
        <w:rPr>
          <w:rFonts w:ascii="Arial"/>
          <w:sz w:val="21"/>
        </w:rPr>
      </w:pPr>
    </w:p>
    <w:p w14:paraId="0D7A688F">
      <w:pPr>
        <w:spacing w:line="375" w:lineRule="exact"/>
        <w:ind w:firstLine="1440"/>
      </w:pPr>
    </w:p>
    <w:p w14:paraId="4AC79C64">
      <w:pPr>
        <w:pStyle w:val="2"/>
        <w:spacing w:before="182" w:line="219" w:lineRule="auto"/>
        <w:ind w:left="124"/>
      </w:pPr>
      <w:r>
        <w:t>D.该项目属于科技能源领域科研合作，并非以改革全球治理体系为</w:t>
      </w:r>
      <w:r>
        <w:rPr>
          <w:spacing w:val="-1"/>
        </w:rPr>
        <w:t>目标，错误。</w:t>
      </w:r>
    </w:p>
    <w:p w14:paraId="37F93DFB">
      <w:pPr>
        <w:pStyle w:val="2"/>
        <w:spacing w:before="219" w:line="220" w:lineRule="auto"/>
        <w:ind w:left="131"/>
      </w:pPr>
      <w:r>
        <w:rPr>
          <w:spacing w:val="-6"/>
        </w:rPr>
        <w:t>故选</w:t>
      </w:r>
      <w:r>
        <w:rPr>
          <w:spacing w:val="-47"/>
        </w:rPr>
        <w:t xml:space="preserve"> </w:t>
      </w:r>
      <w:r>
        <w:rPr>
          <w:spacing w:val="-6"/>
        </w:rPr>
        <w:t>B</w:t>
      </w:r>
      <w:r>
        <w:rPr>
          <w:spacing w:val="-41"/>
        </w:rPr>
        <w:t xml:space="preserve"> </w:t>
      </w:r>
      <w:r>
        <w:rPr>
          <w:spacing w:val="-6"/>
        </w:rPr>
        <w:t>项。</w:t>
      </w:r>
    </w:p>
    <w:p w14:paraId="3016A5D2">
      <w:pPr>
        <w:pStyle w:val="2"/>
        <w:spacing w:before="153" w:line="219" w:lineRule="auto"/>
        <w:ind w:left="133"/>
        <w:rPr>
          <w:sz w:val="24"/>
          <w:szCs w:val="24"/>
        </w:rPr>
      </w:pPr>
      <w:r>
        <w:rPr>
          <w:spacing w:val="-1"/>
          <w:sz w:val="24"/>
          <w:szCs w:val="24"/>
        </w:rPr>
        <w:t>二、非选择题：本题共</w:t>
      </w:r>
      <w:r>
        <w:rPr>
          <w:spacing w:val="-42"/>
          <w:sz w:val="24"/>
          <w:szCs w:val="24"/>
        </w:rPr>
        <w:t xml:space="preserve"> </w:t>
      </w:r>
      <w:r>
        <w:rPr>
          <w:rFonts w:ascii="Times New Roman" w:hAnsi="Times New Roman" w:eastAsia="Times New Roman" w:cs="Times New Roman"/>
          <w:b/>
          <w:bCs/>
          <w:spacing w:val="-1"/>
          <w:sz w:val="24"/>
          <w:szCs w:val="24"/>
        </w:rPr>
        <w:t xml:space="preserve">4 </w:t>
      </w:r>
      <w:r>
        <w:rPr>
          <w:spacing w:val="-1"/>
          <w:sz w:val="24"/>
          <w:szCs w:val="24"/>
        </w:rPr>
        <w:t>小题，共</w:t>
      </w:r>
      <w:r>
        <w:rPr>
          <w:spacing w:val="-52"/>
          <w:sz w:val="24"/>
          <w:szCs w:val="24"/>
        </w:rPr>
        <w:t xml:space="preserve"> </w:t>
      </w:r>
      <w:r>
        <w:rPr>
          <w:rFonts w:ascii="Times New Roman" w:hAnsi="Times New Roman" w:eastAsia="Times New Roman" w:cs="Times New Roman"/>
          <w:b/>
          <w:bCs/>
          <w:spacing w:val="-1"/>
          <w:sz w:val="24"/>
          <w:szCs w:val="24"/>
        </w:rPr>
        <w:t xml:space="preserve">52 </w:t>
      </w:r>
      <w:r>
        <w:rPr>
          <w:spacing w:val="-1"/>
          <w:sz w:val="24"/>
          <w:szCs w:val="24"/>
        </w:rPr>
        <w:t>分。</w:t>
      </w:r>
    </w:p>
    <w:p w14:paraId="285CBB0D">
      <w:pPr>
        <w:pStyle w:val="2"/>
        <w:spacing w:before="150" w:line="219" w:lineRule="auto"/>
        <w:ind w:left="144"/>
      </w:pPr>
      <w:r>
        <w:rPr>
          <w:rFonts w:ascii="Times New Roman" w:hAnsi="Times New Roman" w:eastAsia="Times New Roman" w:cs="Times New Roman"/>
          <w:spacing w:val="-4"/>
        </w:rPr>
        <w:t>17.</w:t>
      </w:r>
      <w:r>
        <w:rPr>
          <w:rFonts w:ascii="Times New Roman" w:hAnsi="Times New Roman" w:eastAsia="Times New Roman" w:cs="Times New Roman"/>
          <w:spacing w:val="17"/>
        </w:rPr>
        <w:t xml:space="preserve">  </w:t>
      </w:r>
      <w:r>
        <w:rPr>
          <w:spacing w:val="-4"/>
        </w:rPr>
        <w:t>阅读材料，完成下列要求。</w:t>
      </w:r>
    </w:p>
    <w:p w14:paraId="4DF56330">
      <w:pPr>
        <w:spacing w:before="216" w:line="406" w:lineRule="auto"/>
        <w:ind w:left="122" w:firstLine="425"/>
        <w:jc w:val="both"/>
        <w:rPr>
          <w:rFonts w:ascii="楷体" w:hAnsi="楷体" w:eastAsia="楷体" w:cs="楷体"/>
          <w:sz w:val="21"/>
          <w:szCs w:val="21"/>
        </w:rPr>
      </w:pPr>
      <w:r>
        <w:rPr>
          <w:rFonts w:ascii="楷体" w:hAnsi="楷体" w:eastAsia="楷体" w:cs="楷体"/>
          <w:spacing w:val="-1"/>
          <w:sz w:val="21"/>
          <w:szCs w:val="21"/>
        </w:rPr>
        <w:t>材料  东北地区是人参的重要产地。清入关前，八旗贵族掌握采参特权，入关后采参特权被逐渐剥夺。</w:t>
      </w:r>
      <w:r>
        <w:rPr>
          <w:rFonts w:ascii="楷体" w:hAnsi="楷体" w:eastAsia="楷体" w:cs="楷体"/>
          <w:spacing w:val="-2"/>
          <w:sz w:val="21"/>
          <w:szCs w:val="21"/>
        </w:rPr>
        <w:t>康熙四十八年（</w:t>
      </w:r>
      <w:r>
        <w:rPr>
          <w:rFonts w:ascii="Times New Roman" w:hAnsi="Times New Roman" w:eastAsia="Times New Roman" w:cs="Times New Roman"/>
          <w:spacing w:val="-2"/>
          <w:sz w:val="21"/>
          <w:szCs w:val="21"/>
        </w:rPr>
        <w:t xml:space="preserve">1709 </w:t>
      </w:r>
      <w:r>
        <w:rPr>
          <w:rFonts w:ascii="楷体" w:hAnsi="楷体" w:eastAsia="楷体" w:cs="楷体"/>
          <w:spacing w:val="-2"/>
          <w:sz w:val="21"/>
          <w:szCs w:val="21"/>
        </w:rPr>
        <w:t>年</w:t>
      </w:r>
      <w:r>
        <w:rPr>
          <w:rFonts w:ascii="楷体" w:hAnsi="楷体" w:eastAsia="楷体" w:cs="楷体"/>
          <w:spacing w:val="-43"/>
          <w:w w:val="93"/>
          <w:sz w:val="21"/>
          <w:szCs w:val="21"/>
        </w:rPr>
        <w:t>），</w:t>
      </w:r>
      <w:r>
        <w:rPr>
          <w:rFonts w:ascii="楷体" w:hAnsi="楷体" w:eastAsia="楷体" w:cs="楷体"/>
          <w:spacing w:val="-2"/>
          <w:sz w:val="21"/>
          <w:szCs w:val="21"/>
        </w:rPr>
        <w:t>朝廷将采参权全部收归国有，交由内务府统领，并颁行“参票</w:t>
      </w:r>
      <w:r>
        <w:rPr>
          <w:rFonts w:ascii="楷体" w:hAnsi="楷体" w:eastAsia="楷体" w:cs="楷体"/>
          <w:spacing w:val="-74"/>
          <w:sz w:val="21"/>
          <w:szCs w:val="21"/>
        </w:rPr>
        <w:t xml:space="preserve"> </w:t>
      </w:r>
      <w:r>
        <w:rPr>
          <w:rFonts w:ascii="楷体" w:hAnsi="楷体" w:eastAsia="楷体" w:cs="楷体"/>
          <w:spacing w:val="-2"/>
          <w:sz w:val="21"/>
          <w:szCs w:val="21"/>
        </w:rPr>
        <w:t>”，作为入山采参</w:t>
      </w:r>
      <w:r>
        <w:rPr>
          <w:rFonts w:ascii="楷体" w:hAnsi="楷体" w:eastAsia="楷体" w:cs="楷体"/>
          <w:spacing w:val="2"/>
          <w:sz w:val="21"/>
          <w:szCs w:val="21"/>
        </w:rPr>
        <w:t>的凭证。但无票私采泛滥，导致采参量下降。这一时期，采参地由辽东转移至吉林</w:t>
      </w:r>
      <w:r>
        <w:rPr>
          <w:rFonts w:ascii="楷体" w:hAnsi="楷体" w:eastAsia="楷体" w:cs="楷体"/>
          <w:spacing w:val="1"/>
          <w:sz w:val="21"/>
          <w:szCs w:val="21"/>
        </w:rPr>
        <w:t>中部和宁古塔一带。因路途遥远使成本增加，采参逐渐成为朝廷的负担。至雍正时，朝廷起用“皇商</w:t>
      </w:r>
      <w:r>
        <w:rPr>
          <w:rFonts w:ascii="楷体" w:hAnsi="楷体" w:eastAsia="楷体" w:cs="楷体"/>
          <w:spacing w:val="-69"/>
          <w:sz w:val="21"/>
          <w:szCs w:val="21"/>
        </w:rPr>
        <w:t xml:space="preserve"> </w:t>
      </w:r>
      <w:r>
        <w:rPr>
          <w:rFonts w:ascii="楷体" w:hAnsi="楷体" w:eastAsia="楷体" w:cs="楷体"/>
          <w:spacing w:val="1"/>
          <w:sz w:val="21"/>
          <w:szCs w:val="21"/>
        </w:rPr>
        <w:t>”承包参务，此时的人参采</w:t>
      </w:r>
      <w:r>
        <w:rPr>
          <w:rFonts w:ascii="楷体" w:hAnsi="楷体" w:eastAsia="楷体" w:cs="楷体"/>
          <w:spacing w:val="-2"/>
          <w:sz w:val="21"/>
          <w:szCs w:val="21"/>
        </w:rPr>
        <w:t>集量和朝廷获利十分可观，后因参苗逐渐稀少，实行“歇山轮采</w:t>
      </w:r>
      <w:r>
        <w:rPr>
          <w:rFonts w:ascii="楷体" w:hAnsi="楷体" w:eastAsia="楷体" w:cs="楷体"/>
          <w:spacing w:val="-70"/>
          <w:sz w:val="21"/>
          <w:szCs w:val="21"/>
        </w:rPr>
        <w:t xml:space="preserve"> </w:t>
      </w:r>
      <w:r>
        <w:rPr>
          <w:rFonts w:ascii="楷体" w:hAnsi="楷体" w:eastAsia="楷体" w:cs="楷体"/>
          <w:spacing w:val="-2"/>
          <w:sz w:val="21"/>
          <w:szCs w:val="21"/>
        </w:rPr>
        <w:t>”。乾隆年间，以皇商“唯图自身获利</w:t>
      </w:r>
      <w:r>
        <w:rPr>
          <w:rFonts w:ascii="楷体" w:hAnsi="楷体" w:eastAsia="楷体" w:cs="楷体"/>
          <w:spacing w:val="-77"/>
          <w:sz w:val="21"/>
          <w:szCs w:val="21"/>
        </w:rPr>
        <w:t xml:space="preserve"> </w:t>
      </w:r>
      <w:r>
        <w:rPr>
          <w:rFonts w:ascii="楷体" w:hAnsi="楷体" w:eastAsia="楷体" w:cs="楷体"/>
          <w:spacing w:val="-2"/>
          <w:sz w:val="21"/>
          <w:szCs w:val="21"/>
        </w:rPr>
        <w:t>”，</w:t>
      </w:r>
      <w:r>
        <w:rPr>
          <w:rFonts w:ascii="楷体" w:hAnsi="楷体" w:eastAsia="楷体" w:cs="楷体"/>
          <w:spacing w:val="1"/>
          <w:sz w:val="21"/>
          <w:szCs w:val="21"/>
        </w:rPr>
        <w:t>加之“无票采参势头不减</w:t>
      </w:r>
      <w:r>
        <w:rPr>
          <w:rFonts w:ascii="楷体" w:hAnsi="楷体" w:eastAsia="楷体" w:cs="楷体"/>
          <w:spacing w:val="-69"/>
          <w:sz w:val="21"/>
          <w:szCs w:val="21"/>
        </w:rPr>
        <w:t xml:space="preserve"> </w:t>
      </w:r>
      <w:r>
        <w:rPr>
          <w:rFonts w:ascii="楷体" w:hAnsi="楷体" w:eastAsia="楷体" w:cs="楷体"/>
          <w:spacing w:val="1"/>
          <w:sz w:val="21"/>
          <w:szCs w:val="21"/>
        </w:rPr>
        <w:t>”，乃设立官参局负责人参采收。后官参局日渐官僚化，贪污渎职案件频发。嘉</w:t>
      </w:r>
      <w:r>
        <w:rPr>
          <w:rFonts w:ascii="楷体" w:hAnsi="楷体" w:eastAsia="楷体" w:cs="楷体"/>
          <w:spacing w:val="2"/>
          <w:sz w:val="21"/>
          <w:szCs w:val="21"/>
        </w:rPr>
        <w:t>庆年间，采参地渐移至乌苏里江以东，采参量逐年递减，参务管理日渐松弛。道光</w:t>
      </w:r>
      <w:r>
        <w:rPr>
          <w:rFonts w:ascii="楷体" w:hAnsi="楷体" w:eastAsia="楷体" w:cs="楷体"/>
          <w:spacing w:val="1"/>
          <w:sz w:val="21"/>
          <w:szCs w:val="21"/>
        </w:rPr>
        <w:t>以后，人参官采难以为</w:t>
      </w:r>
      <w:r>
        <w:rPr>
          <w:rFonts w:ascii="楷体" w:hAnsi="楷体" w:eastAsia="楷体" w:cs="楷体"/>
          <w:spacing w:val="-2"/>
          <w:sz w:val="21"/>
          <w:szCs w:val="21"/>
        </w:rPr>
        <w:t>继。</w:t>
      </w:r>
    </w:p>
    <w:p w14:paraId="15C57779">
      <w:pPr>
        <w:spacing w:before="53" w:line="223" w:lineRule="auto"/>
        <w:ind w:left="5245"/>
        <w:rPr>
          <w:rFonts w:ascii="楷体" w:hAnsi="楷体" w:eastAsia="楷体" w:cs="楷体"/>
          <w:sz w:val="21"/>
          <w:szCs w:val="21"/>
        </w:rPr>
      </w:pPr>
      <w:r>
        <w:rPr>
          <w:rFonts w:ascii="楷体" w:hAnsi="楷体" w:eastAsia="楷体" w:cs="楷体"/>
          <w:sz w:val="21"/>
          <w:szCs w:val="21"/>
        </w:rPr>
        <w:t>——摘编自宋抵、王秀华编著《清代东北参务》等</w:t>
      </w:r>
    </w:p>
    <w:p w14:paraId="40C1FCB7">
      <w:pPr>
        <w:pStyle w:val="2"/>
        <w:spacing w:before="209" w:line="223" w:lineRule="auto"/>
        <w:ind w:left="133"/>
      </w:pPr>
      <w:r>
        <w:rPr>
          <w:spacing w:val="-1"/>
        </w:rPr>
        <w:t>（</w:t>
      </w:r>
      <w:r>
        <w:rPr>
          <w:rFonts w:ascii="Times New Roman" w:hAnsi="Times New Roman" w:eastAsia="Times New Roman" w:cs="Times New Roman"/>
          <w:spacing w:val="-1"/>
        </w:rPr>
        <w:t>1</w:t>
      </w:r>
      <w:r>
        <w:rPr>
          <w:spacing w:val="-1"/>
        </w:rPr>
        <w:t>）根据材料，概括清代采参管理演变的特点。</w:t>
      </w:r>
    </w:p>
    <w:p w14:paraId="4F2D6026">
      <w:pPr>
        <w:pStyle w:val="2"/>
        <w:spacing w:before="214" w:line="223" w:lineRule="auto"/>
        <w:ind w:left="133"/>
      </w:pPr>
      <w:r>
        <w:rPr>
          <w:spacing w:val="-1"/>
        </w:rPr>
        <w:t>（</w:t>
      </w:r>
      <w:r>
        <w:rPr>
          <w:rFonts w:ascii="Times New Roman" w:hAnsi="Times New Roman" w:eastAsia="Times New Roman" w:cs="Times New Roman"/>
          <w:spacing w:val="-1"/>
        </w:rPr>
        <w:t>2</w:t>
      </w:r>
      <w:r>
        <w:rPr>
          <w:spacing w:val="-1"/>
        </w:rPr>
        <w:t>）根据材料并结合所学知识，简析影响清代采参管理演变的主要因素。</w:t>
      </w:r>
    </w:p>
    <w:p w14:paraId="13D92D94">
      <w:pPr>
        <w:pStyle w:val="2"/>
        <w:spacing w:before="217" w:line="411" w:lineRule="auto"/>
        <w:ind w:left="127" w:right="97" w:hanging="9"/>
        <w:jc w:val="both"/>
      </w:pPr>
      <w:r>
        <w:rPr>
          <w:color w:val="2E75B6"/>
        </w:rPr>
        <w:t>【答案】</w:t>
      </w:r>
      <w:r>
        <w:t>（</w:t>
      </w:r>
      <w:r>
        <w:rPr>
          <w:rFonts w:ascii="Times New Roman" w:hAnsi="Times New Roman" w:eastAsia="Times New Roman" w:cs="Times New Roman"/>
        </w:rPr>
        <w:t>1</w:t>
      </w:r>
      <w:r>
        <w:t>）演变特点：管理主体多次调整，历经八旗垄断、</w:t>
      </w:r>
      <w:r>
        <w:rPr>
          <w:spacing w:val="-1"/>
        </w:rPr>
        <w:t>内务府官管、皇商承包、官参局专职管理四</w:t>
      </w:r>
      <w:r>
        <w:rPr>
          <w:spacing w:val="2"/>
        </w:rPr>
        <w:t>个阶段，道光后管理松弛；治理政策动态调整，先后推行参票凭证、</w:t>
      </w:r>
      <w:r>
        <w:rPr>
          <w:spacing w:val="1"/>
        </w:rPr>
        <w:t>皇商承包、歇山轮采、官参局统收等</w:t>
      </w:r>
      <w:r>
        <w:rPr>
          <w:spacing w:val="2"/>
        </w:rPr>
        <w:t>制度；采参产地持续北移，从辽东逐步迁往吉林中部、宁古塔，最终</w:t>
      </w:r>
      <w:r>
        <w:rPr>
          <w:spacing w:val="1"/>
        </w:rPr>
        <w:t>转移至乌苏里江以东；管理效能由盛</w:t>
      </w:r>
      <w:r>
        <w:t>转衰，雍正时期收益可观，中后期受各类问题制约，采参量持续下滑</w:t>
      </w:r>
      <w:r>
        <w:rPr>
          <w:spacing w:val="-1"/>
        </w:rPr>
        <w:t>，官采制度走向崩溃。</w:t>
      </w:r>
    </w:p>
    <w:p w14:paraId="4C4FAA55">
      <w:pPr>
        <w:pStyle w:val="2"/>
        <w:spacing w:before="2" w:line="412" w:lineRule="auto"/>
        <w:ind w:left="128" w:right="97" w:firstLine="5"/>
        <w:jc w:val="both"/>
      </w:pPr>
      <w:r>
        <w:rPr>
          <w:spacing w:val="-1"/>
        </w:rPr>
        <w:t>（</w:t>
      </w:r>
      <w:r>
        <w:rPr>
          <w:rFonts w:ascii="Times New Roman" w:hAnsi="Times New Roman" w:eastAsia="Times New Roman" w:cs="Times New Roman"/>
          <w:spacing w:val="-1"/>
        </w:rPr>
        <w:t>2</w:t>
      </w:r>
      <w:r>
        <w:rPr>
          <w:spacing w:val="-1"/>
        </w:rPr>
        <w:t>）主要因素：人参资源持续消耗，长期无序采挖导致参苗稀少，迫使实行轮采、不断北迁采参地；无票</w:t>
      </w:r>
      <w:r>
        <w:rPr>
          <w:spacing w:val="2"/>
        </w:rPr>
        <w:t>私采长期泛滥，冲击官方专营秩序，压低官采产量；不同管理模式存</w:t>
      </w:r>
      <w:r>
        <w:rPr>
          <w:spacing w:val="1"/>
        </w:rPr>
        <w:t>在固有弊端，皇商逐利、官参局官僚</w:t>
      </w:r>
      <w:r>
        <w:rPr>
          <w:spacing w:val="2"/>
        </w:rPr>
        <w:t>腐化渎职，降低管理效率；采参地北移拉长运输距离，抬升运营成本</w:t>
      </w:r>
      <w:r>
        <w:rPr>
          <w:spacing w:val="1"/>
        </w:rPr>
        <w:t>，加重朝廷财政负担；清王朝中晚期</w:t>
      </w:r>
      <w:r>
        <w:rPr>
          <w:spacing w:val="-1"/>
        </w:rPr>
        <w:t>国力衰退，对东北边疆管控能力弱化，参务监管逐步松弛。</w:t>
      </w:r>
    </w:p>
    <w:p w14:paraId="3D5B5AD9">
      <w:pPr>
        <w:pStyle w:val="2"/>
        <w:spacing w:line="220" w:lineRule="auto"/>
        <w:ind w:left="118"/>
      </w:pPr>
      <w:r>
        <w:rPr>
          <w:color w:val="2E75B6"/>
        </w:rPr>
        <w:t>【解析】</w:t>
      </w:r>
    </w:p>
    <w:p w14:paraId="3B0188D1">
      <w:pPr>
        <w:pStyle w:val="2"/>
        <w:spacing w:before="213" w:line="220" w:lineRule="auto"/>
        <w:ind w:left="118"/>
      </w:pPr>
      <w:r>
        <w:rPr>
          <w:spacing w:val="-3"/>
        </w:rPr>
        <w:t>【小问</w:t>
      </w:r>
      <w:r>
        <w:rPr>
          <w:spacing w:val="-28"/>
        </w:rPr>
        <w:t xml:space="preserve"> </w:t>
      </w:r>
      <w:r>
        <w:rPr>
          <w:rFonts w:ascii="Times New Roman" w:hAnsi="Times New Roman" w:eastAsia="Times New Roman" w:cs="Times New Roman"/>
          <w:spacing w:val="-3"/>
        </w:rPr>
        <w:t xml:space="preserve">1 </w:t>
      </w:r>
      <w:r>
        <w:rPr>
          <w:spacing w:val="-3"/>
        </w:rPr>
        <w:t>详解】</w:t>
      </w:r>
    </w:p>
    <w:p w14:paraId="2CC632DA">
      <w:pPr>
        <w:pStyle w:val="2"/>
        <w:spacing w:before="222" w:line="219" w:lineRule="auto"/>
        <w:ind w:left="129"/>
      </w:pPr>
      <w:r>
        <w:t>演变特点：本小题可从管理主体、治理政策、采参产地、管理效能等角度进行</w:t>
      </w:r>
      <w:r>
        <w:rPr>
          <w:spacing w:val="-1"/>
        </w:rPr>
        <w:t>概括，解题思路如下表：</w:t>
      </w:r>
    </w:p>
    <w:p w14:paraId="4E31F5C3">
      <w:pPr>
        <w:spacing w:line="77" w:lineRule="exact"/>
      </w:pPr>
    </w:p>
    <w:tbl>
      <w:tblPr>
        <w:tblStyle w:val="6"/>
        <w:tblW w:w="846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643"/>
        <w:gridCol w:w="2950"/>
        <w:gridCol w:w="2867"/>
      </w:tblGrid>
      <w:tr w14:paraId="41CC9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30" w:hRule="atLeast"/>
        </w:trPr>
        <w:tc>
          <w:tcPr>
            <w:tcW w:w="2643" w:type="dxa"/>
            <w:vAlign w:val="top"/>
          </w:tcPr>
          <w:p w14:paraId="3DFE9984">
            <w:pPr>
              <w:spacing w:before="216" w:line="219" w:lineRule="auto"/>
              <w:ind w:left="113"/>
              <w:rPr>
                <w:rFonts w:ascii="宋体" w:hAnsi="宋体" w:eastAsia="宋体" w:cs="宋体"/>
                <w:sz w:val="21"/>
                <w:szCs w:val="21"/>
              </w:rPr>
            </w:pPr>
            <w:r>
              <w:rPr>
                <w:rFonts w:ascii="宋体" w:hAnsi="宋体" w:eastAsia="宋体" w:cs="宋体"/>
                <w:spacing w:val="-2"/>
                <w:sz w:val="21"/>
                <w:szCs w:val="21"/>
              </w:rPr>
              <w:t>材料关键信息</w:t>
            </w:r>
          </w:p>
        </w:tc>
        <w:tc>
          <w:tcPr>
            <w:tcW w:w="2950" w:type="dxa"/>
            <w:vAlign w:val="top"/>
          </w:tcPr>
          <w:p w14:paraId="409675E8">
            <w:pPr>
              <w:spacing w:before="216" w:line="220" w:lineRule="auto"/>
              <w:ind w:left="110"/>
              <w:rPr>
                <w:rFonts w:ascii="宋体" w:hAnsi="宋体" w:eastAsia="宋体" w:cs="宋体"/>
                <w:sz w:val="21"/>
                <w:szCs w:val="21"/>
              </w:rPr>
            </w:pPr>
            <w:r>
              <w:rPr>
                <w:rFonts w:ascii="宋体" w:hAnsi="宋体" w:eastAsia="宋体" w:cs="宋体"/>
                <w:spacing w:val="-3"/>
                <w:sz w:val="21"/>
                <w:szCs w:val="21"/>
              </w:rPr>
              <w:t>推理过程</w:t>
            </w:r>
          </w:p>
        </w:tc>
        <w:tc>
          <w:tcPr>
            <w:tcW w:w="2867" w:type="dxa"/>
            <w:vAlign w:val="top"/>
          </w:tcPr>
          <w:p w14:paraId="67065FEA">
            <w:pPr>
              <w:spacing w:before="217" w:line="219" w:lineRule="auto"/>
              <w:ind w:left="116"/>
              <w:rPr>
                <w:rFonts w:ascii="宋体" w:hAnsi="宋体" w:eastAsia="宋体" w:cs="宋体"/>
                <w:sz w:val="21"/>
                <w:szCs w:val="21"/>
              </w:rPr>
            </w:pPr>
            <w:r>
              <w:rPr>
                <w:rFonts w:ascii="宋体" w:hAnsi="宋体" w:eastAsia="宋体" w:cs="宋体"/>
                <w:spacing w:val="-3"/>
                <w:sz w:val="21"/>
                <w:szCs w:val="21"/>
              </w:rPr>
              <w:t>演变特点</w:t>
            </w:r>
          </w:p>
        </w:tc>
      </w:tr>
    </w:tbl>
    <w:p w14:paraId="6E0C34AB">
      <w:pPr>
        <w:spacing w:line="250" w:lineRule="auto"/>
        <w:rPr>
          <w:rFonts w:ascii="Arial"/>
          <w:sz w:val="21"/>
        </w:rPr>
      </w:pPr>
    </w:p>
    <w:p w14:paraId="1F0CB2FC">
      <w:pPr>
        <w:spacing w:line="250" w:lineRule="auto"/>
        <w:rPr>
          <w:rFonts w:ascii="Arial"/>
          <w:sz w:val="21"/>
        </w:rPr>
      </w:pPr>
    </w:p>
    <w:p w14:paraId="5B743DE9">
      <w:pPr>
        <w:spacing w:line="251" w:lineRule="auto"/>
        <w:rPr>
          <w:rFonts w:ascii="Arial"/>
          <w:sz w:val="21"/>
        </w:rPr>
      </w:pPr>
    </w:p>
    <w:p w14:paraId="27C85241">
      <w:pPr>
        <w:spacing w:line="251" w:lineRule="auto"/>
        <w:rPr>
          <w:rFonts w:ascii="Arial"/>
          <w:sz w:val="21"/>
        </w:rPr>
      </w:pPr>
    </w:p>
    <w:p w14:paraId="1FD60A40">
      <w:pPr>
        <w:spacing w:line="251" w:lineRule="auto"/>
        <w:rPr>
          <w:rFonts w:ascii="Arial"/>
          <w:sz w:val="21"/>
        </w:rPr>
      </w:pPr>
    </w:p>
    <w:p w14:paraId="458B981B">
      <w:pPr>
        <w:pStyle w:val="2"/>
        <w:spacing w:before="69" w:line="219" w:lineRule="auto"/>
        <w:ind w:left="4289"/>
      </w:pPr>
      <w:r>
        <w:drawing>
          <wp:anchor distT="0" distB="0" distL="0" distR="0" simplePos="0" relativeHeight="251665408" behindDoc="0" locked="0" layoutInCell="1" allowOverlap="1">
            <wp:simplePos x="0" y="0"/>
            <wp:positionH relativeFrom="column">
              <wp:posOffset>885825</wp:posOffset>
            </wp:positionH>
            <wp:positionV relativeFrom="paragraph">
              <wp:posOffset>66040</wp:posOffset>
            </wp:positionV>
            <wp:extent cx="9525" cy="9525"/>
            <wp:effectExtent l="0" t="0" r="0" b="0"/>
            <wp:wrapNone/>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9"/>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9</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15</w:t>
      </w:r>
      <w:r>
        <w:rPr>
          <w:spacing w:val="-6"/>
        </w:rPr>
        <w:t>页</w:t>
      </w:r>
    </w:p>
    <w:p w14:paraId="784C6F03">
      <w:pPr>
        <w:spacing w:line="219" w:lineRule="auto"/>
        <w:sectPr>
          <w:pgSz w:w="11900" w:h="16839"/>
          <w:pgMar w:top="400" w:right="976" w:bottom="0" w:left="960" w:header="0" w:footer="0" w:gutter="0"/>
          <w:cols w:space="720" w:num="1"/>
        </w:sectPr>
      </w:pPr>
    </w:p>
    <w:p w14:paraId="35EEBCAF">
      <w:pPr>
        <w:spacing w:line="244" w:lineRule="auto"/>
        <w:rPr>
          <w:rFonts w:ascii="Arial"/>
          <w:sz w:val="21"/>
        </w:rPr>
      </w:pPr>
    </w:p>
    <w:p w14:paraId="0A5FF8F9">
      <w:pPr>
        <w:spacing w:line="245" w:lineRule="auto"/>
        <w:rPr>
          <w:rFonts w:ascii="Arial"/>
          <w:sz w:val="21"/>
        </w:rPr>
      </w:pPr>
    </w:p>
    <w:p w14:paraId="5349B973">
      <w:pPr>
        <w:spacing w:line="375" w:lineRule="exact"/>
        <w:ind w:firstLine="1440"/>
      </w:pPr>
    </w:p>
    <w:p w14:paraId="1BF9D6EE">
      <w:pPr>
        <w:spacing w:line="52" w:lineRule="exact"/>
      </w:pPr>
    </w:p>
    <w:tbl>
      <w:tblPr>
        <w:tblStyle w:val="6"/>
        <w:tblW w:w="846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643"/>
        <w:gridCol w:w="2950"/>
        <w:gridCol w:w="2867"/>
      </w:tblGrid>
      <w:tr w14:paraId="4F0E6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93" w:hRule="atLeast"/>
        </w:trPr>
        <w:tc>
          <w:tcPr>
            <w:tcW w:w="2643" w:type="dxa"/>
            <w:vAlign w:val="top"/>
          </w:tcPr>
          <w:p w14:paraId="1A7E4508">
            <w:pPr>
              <w:pStyle w:val="7"/>
              <w:spacing w:before="208" w:line="400" w:lineRule="auto"/>
              <w:ind w:left="113" w:right="213"/>
            </w:pPr>
            <w:r>
              <w:rPr>
                <w:spacing w:val="-1"/>
              </w:rPr>
              <w:t>清入关前八旗贵族垄断采参特权；康熙归内务府统领；雍正启用皇商承包；乾隆设官参局；嘉庆、道</w:t>
            </w:r>
            <w:r>
              <w:rPr>
                <w:spacing w:val="-2"/>
              </w:rPr>
              <w:t>光后参务松弛</w:t>
            </w:r>
          </w:p>
        </w:tc>
        <w:tc>
          <w:tcPr>
            <w:tcW w:w="2950" w:type="dxa"/>
            <w:vAlign w:val="top"/>
          </w:tcPr>
          <w:p w14:paraId="6C1E62D3">
            <w:pPr>
              <w:spacing w:line="301" w:lineRule="auto"/>
              <w:rPr>
                <w:rFonts w:ascii="Arial"/>
                <w:sz w:val="21"/>
              </w:rPr>
            </w:pPr>
          </w:p>
          <w:p w14:paraId="60117E70">
            <w:pPr>
              <w:spacing w:line="301" w:lineRule="auto"/>
              <w:rPr>
                <w:rFonts w:ascii="Arial"/>
                <w:sz w:val="21"/>
              </w:rPr>
            </w:pPr>
          </w:p>
          <w:p w14:paraId="40D1677C">
            <w:pPr>
              <w:pStyle w:val="7"/>
              <w:spacing w:before="68" w:line="411" w:lineRule="auto"/>
              <w:ind w:left="115" w:right="106"/>
            </w:pPr>
            <w:r>
              <w:rPr>
                <w:spacing w:val="-2"/>
              </w:rPr>
              <w:t>管理主体历经多轮更换，后期管控失效→管理主体分四阶</w:t>
            </w:r>
          </w:p>
          <w:p w14:paraId="36E9999B">
            <w:pPr>
              <w:pStyle w:val="7"/>
              <w:spacing w:line="219" w:lineRule="auto"/>
              <w:ind w:left="111"/>
            </w:pPr>
            <w:r>
              <w:rPr>
                <w:spacing w:val="-1"/>
              </w:rPr>
              <w:t>段更替，晚清管控废弛</w:t>
            </w:r>
          </w:p>
        </w:tc>
        <w:tc>
          <w:tcPr>
            <w:tcW w:w="2867" w:type="dxa"/>
            <w:vAlign w:val="top"/>
          </w:tcPr>
          <w:p w14:paraId="1485E53F">
            <w:pPr>
              <w:spacing w:line="366" w:lineRule="auto"/>
              <w:rPr>
                <w:rFonts w:ascii="Arial"/>
                <w:sz w:val="21"/>
              </w:rPr>
            </w:pPr>
            <w:r>
              <w:pict>
                <v:rect id="_x0000_s1027" o:spid="_x0000_s1027" o:spt="1" style="position:absolute;left:0pt;margin-left:77pt;margin-top:7.5pt;height:0.75pt;width:0.75pt;mso-position-horizontal-relative:page;mso-position-vertical-relative:page;z-index:251666432;mso-width-relative:page;mso-height-relative:page;" fillcolor="#211D0A" filled="t" stroked="f" coordsize="21600,21600">
                  <v:path/>
                  <v:fill on="t" opacity="27499f" focussize="0,0"/>
                  <v:stroke on="f"/>
                  <v:imagedata o:title=""/>
                  <o:lock v:ext="edit"/>
                </v:rect>
              </w:pict>
            </w:r>
          </w:p>
          <w:p w14:paraId="4571863B">
            <w:pPr>
              <w:pStyle w:val="7"/>
              <w:spacing w:before="69" w:line="413" w:lineRule="auto"/>
              <w:ind w:left="116" w:firstLine="4"/>
              <w:jc w:val="both"/>
            </w:pPr>
            <w:r>
              <w:rPr>
                <w:spacing w:val="-14"/>
              </w:rPr>
              <w:t>管理主体多次调整，历经八旗</w:t>
            </w:r>
            <w:r>
              <w:rPr>
                <w:spacing w:val="-15"/>
              </w:rPr>
              <w:t>垄断、内务府官管、皇商承包、</w:t>
            </w:r>
            <w:r>
              <w:rPr>
                <w:spacing w:val="-14"/>
              </w:rPr>
              <w:t>官参局专职管理四个阶段，道</w:t>
            </w:r>
            <w:r>
              <w:rPr>
                <w:spacing w:val="-6"/>
              </w:rPr>
              <w:t>光后管理松弛</w:t>
            </w:r>
          </w:p>
        </w:tc>
      </w:tr>
      <w:tr w14:paraId="33F89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06" w:hRule="atLeast"/>
        </w:trPr>
        <w:tc>
          <w:tcPr>
            <w:tcW w:w="2643" w:type="dxa"/>
            <w:vAlign w:val="top"/>
          </w:tcPr>
          <w:p w14:paraId="193DBBE6">
            <w:pPr>
              <w:pStyle w:val="7"/>
              <w:spacing w:before="203" w:line="394" w:lineRule="auto"/>
              <w:ind w:left="112" w:right="213"/>
              <w:jc w:val="both"/>
            </w:pPr>
            <w:r>
              <w:rPr>
                <w:spacing w:val="-1"/>
              </w:rPr>
              <w:t>康熙颁行参票；雍正皇商承包；参苗稀少推行歇山轮采；乾隆设立官参局统</w:t>
            </w:r>
            <w:r>
              <w:rPr>
                <w:spacing w:val="-3"/>
              </w:rPr>
              <w:t>一收参</w:t>
            </w:r>
          </w:p>
        </w:tc>
        <w:tc>
          <w:tcPr>
            <w:tcW w:w="2950" w:type="dxa"/>
            <w:vAlign w:val="top"/>
          </w:tcPr>
          <w:p w14:paraId="402FC5FD">
            <w:pPr>
              <w:spacing w:line="366" w:lineRule="auto"/>
              <w:rPr>
                <w:rFonts w:ascii="Arial"/>
                <w:sz w:val="21"/>
              </w:rPr>
            </w:pPr>
          </w:p>
          <w:p w14:paraId="1EC351EF">
            <w:pPr>
              <w:pStyle w:val="7"/>
              <w:spacing w:before="68" w:line="219" w:lineRule="auto"/>
              <w:ind w:left="109"/>
            </w:pPr>
            <w:r>
              <w:rPr>
                <w:spacing w:val="-1"/>
              </w:rPr>
              <w:t>朝廷随参务乱象持续出台新</w:t>
            </w:r>
          </w:p>
          <w:p w14:paraId="44507FAA">
            <w:pPr>
              <w:pStyle w:val="7"/>
              <w:spacing w:before="217" w:line="414" w:lineRule="auto"/>
              <w:ind w:left="115" w:right="106" w:hanging="4"/>
            </w:pPr>
            <w:r>
              <w:rPr>
                <w:spacing w:val="-1"/>
              </w:rPr>
              <w:t>规，灵活调整治理手段→配套</w:t>
            </w:r>
            <w:r>
              <w:rPr>
                <w:spacing w:val="-2"/>
              </w:rPr>
              <w:t>管控政策不断更新迭代</w:t>
            </w:r>
          </w:p>
        </w:tc>
        <w:tc>
          <w:tcPr>
            <w:tcW w:w="2867" w:type="dxa"/>
            <w:vAlign w:val="top"/>
          </w:tcPr>
          <w:p w14:paraId="24638438">
            <w:pPr>
              <w:spacing w:line="364" w:lineRule="auto"/>
              <w:rPr>
                <w:rFonts w:ascii="Arial"/>
                <w:sz w:val="21"/>
              </w:rPr>
            </w:pPr>
          </w:p>
          <w:p w14:paraId="5CEE0A8A">
            <w:pPr>
              <w:pStyle w:val="7"/>
              <w:spacing w:before="68" w:line="413" w:lineRule="auto"/>
              <w:ind w:left="114" w:right="108" w:firstLine="5"/>
              <w:jc w:val="both"/>
            </w:pPr>
            <w:r>
              <w:rPr>
                <w:spacing w:val="-9"/>
              </w:rPr>
              <w:t>治理政策动态调整，先后推行</w:t>
            </w:r>
            <w:r>
              <w:rPr>
                <w:spacing w:val="-8"/>
              </w:rPr>
              <w:t>参票凭证、皇商承包、歇山轮</w:t>
            </w:r>
            <w:r>
              <w:rPr>
                <w:spacing w:val="-1"/>
              </w:rPr>
              <w:t>采、官参局统收等制度</w:t>
            </w:r>
          </w:p>
        </w:tc>
      </w:tr>
      <w:tr w14:paraId="7272D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57" w:hRule="atLeast"/>
        </w:trPr>
        <w:tc>
          <w:tcPr>
            <w:tcW w:w="2643" w:type="dxa"/>
            <w:vAlign w:val="top"/>
          </w:tcPr>
          <w:p w14:paraId="6C5E434C">
            <w:pPr>
              <w:pStyle w:val="7"/>
              <w:spacing w:before="219" w:line="389" w:lineRule="auto"/>
              <w:ind w:left="112" w:right="213"/>
              <w:jc w:val="both"/>
            </w:pPr>
            <w:r>
              <w:rPr>
                <w:spacing w:val="-1"/>
              </w:rPr>
              <w:t>采参地先在辽东，后转吉林中部、宁古塔，嘉庆时迁至乌苏里江以东</w:t>
            </w:r>
          </w:p>
        </w:tc>
        <w:tc>
          <w:tcPr>
            <w:tcW w:w="2950" w:type="dxa"/>
            <w:vAlign w:val="top"/>
          </w:tcPr>
          <w:p w14:paraId="10115481">
            <w:pPr>
              <w:pStyle w:val="7"/>
              <w:spacing w:before="219" w:line="411" w:lineRule="auto"/>
              <w:ind w:left="112" w:right="106" w:firstLine="2"/>
            </w:pPr>
            <w:r>
              <w:rPr>
                <w:spacing w:val="-2"/>
              </w:rPr>
              <w:t>原有产区资源枯竭，采挖区域</w:t>
            </w:r>
            <w:r>
              <w:rPr>
                <w:spacing w:val="-1"/>
              </w:rPr>
              <w:t>持续向北拓展→人参开采地</w:t>
            </w:r>
          </w:p>
          <w:p w14:paraId="103A11F5">
            <w:pPr>
              <w:pStyle w:val="7"/>
              <w:spacing w:line="219" w:lineRule="auto"/>
              <w:ind w:left="111"/>
            </w:pPr>
            <w:r>
              <w:rPr>
                <w:spacing w:val="-1"/>
              </w:rPr>
              <w:t>域呈现自南向北迁移趋势</w:t>
            </w:r>
          </w:p>
        </w:tc>
        <w:tc>
          <w:tcPr>
            <w:tcW w:w="2867" w:type="dxa"/>
            <w:vAlign w:val="top"/>
          </w:tcPr>
          <w:p w14:paraId="18FCEE4E">
            <w:pPr>
              <w:pStyle w:val="7"/>
              <w:spacing w:before="219" w:line="389" w:lineRule="auto"/>
              <w:ind w:left="117" w:right="108" w:hanging="3"/>
              <w:jc w:val="both"/>
            </w:pPr>
            <w:r>
              <w:rPr>
                <w:spacing w:val="-8"/>
              </w:rPr>
              <w:t>采参产地持续北移，从辽东逐步迁往吉林中部、宁古塔，最</w:t>
            </w:r>
            <w:r>
              <w:rPr>
                <w:spacing w:val="-2"/>
              </w:rPr>
              <w:t>终转移至乌苏里江以东</w:t>
            </w:r>
          </w:p>
        </w:tc>
      </w:tr>
      <w:tr w14:paraId="72BE4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29" w:hRule="atLeast"/>
        </w:trPr>
        <w:tc>
          <w:tcPr>
            <w:tcW w:w="2643" w:type="dxa"/>
            <w:vAlign w:val="top"/>
          </w:tcPr>
          <w:p w14:paraId="42F1847A">
            <w:pPr>
              <w:pStyle w:val="7"/>
              <w:spacing w:before="217" w:line="396" w:lineRule="auto"/>
              <w:ind w:left="113" w:right="213" w:firstLine="2"/>
              <w:jc w:val="both"/>
            </w:pPr>
            <w:r>
              <w:rPr>
                <w:spacing w:val="-1"/>
              </w:rPr>
              <w:t>雍正时期采集量、获利可观；中后期参量递减、管理松弛，道光后官采难以</w:t>
            </w:r>
            <w:r>
              <w:rPr>
                <w:spacing w:val="-5"/>
              </w:rPr>
              <w:t>为继</w:t>
            </w:r>
          </w:p>
        </w:tc>
        <w:tc>
          <w:tcPr>
            <w:tcW w:w="2950" w:type="dxa"/>
            <w:vAlign w:val="top"/>
          </w:tcPr>
          <w:p w14:paraId="3FE893A7">
            <w:pPr>
              <w:pStyle w:val="7"/>
              <w:spacing w:before="216" w:line="411" w:lineRule="auto"/>
              <w:ind w:left="111" w:right="106"/>
            </w:pPr>
            <w:r>
              <w:rPr>
                <w:spacing w:val="-1"/>
              </w:rPr>
              <w:t>参务收益从兴盛走向衰败，官</w:t>
            </w:r>
            <w:r>
              <w:t>方采参体系彻底难以为继→</w:t>
            </w:r>
          </w:p>
          <w:p w14:paraId="6ECDBDA2">
            <w:pPr>
              <w:pStyle w:val="7"/>
              <w:spacing w:line="381" w:lineRule="auto"/>
              <w:ind w:left="111" w:right="106"/>
            </w:pPr>
            <w:r>
              <w:rPr>
                <w:spacing w:val="-1"/>
              </w:rPr>
              <w:t>参务治理效果由盛转衰，官采</w:t>
            </w:r>
            <w:r>
              <w:rPr>
                <w:spacing w:val="-2"/>
              </w:rPr>
              <w:t>制度最终瓦解</w:t>
            </w:r>
          </w:p>
        </w:tc>
        <w:tc>
          <w:tcPr>
            <w:tcW w:w="2867" w:type="dxa"/>
            <w:vAlign w:val="top"/>
          </w:tcPr>
          <w:p w14:paraId="2B079752">
            <w:pPr>
              <w:pStyle w:val="7"/>
              <w:spacing w:before="217" w:line="396" w:lineRule="auto"/>
              <w:ind w:left="116" w:right="108" w:firstLine="4"/>
              <w:jc w:val="both"/>
            </w:pPr>
            <w:r>
              <w:rPr>
                <w:spacing w:val="-9"/>
              </w:rPr>
              <w:t>管理效能由盛转衰，雍正时期</w:t>
            </w:r>
            <w:r>
              <w:rPr>
                <w:spacing w:val="-8"/>
              </w:rPr>
              <w:t>收益可观，中后期受各类问题制约，采参量持续下滑，官采</w:t>
            </w:r>
            <w:r>
              <w:rPr>
                <w:spacing w:val="-2"/>
              </w:rPr>
              <w:t>制度走向崩溃</w:t>
            </w:r>
          </w:p>
        </w:tc>
      </w:tr>
    </w:tbl>
    <w:p w14:paraId="4750984F">
      <w:pPr>
        <w:pStyle w:val="2"/>
        <w:spacing w:before="129" w:line="220" w:lineRule="auto"/>
        <w:ind w:left="118"/>
      </w:pPr>
      <w:r>
        <w:rPr>
          <w:spacing w:val="6"/>
        </w:rPr>
        <w:t>【小问</w:t>
      </w:r>
      <w:r>
        <w:rPr>
          <w:rFonts w:ascii="Times New Roman" w:hAnsi="Times New Roman" w:eastAsia="Times New Roman" w:cs="Times New Roman"/>
          <w:spacing w:val="6"/>
        </w:rPr>
        <w:t xml:space="preserve">2 </w:t>
      </w:r>
      <w:r>
        <w:rPr>
          <w:spacing w:val="6"/>
        </w:rPr>
        <w:t>详解】</w:t>
      </w:r>
    </w:p>
    <w:p w14:paraId="74BD0165">
      <w:pPr>
        <w:pStyle w:val="2"/>
        <w:spacing w:before="221" w:line="219" w:lineRule="auto"/>
        <w:jc w:val="right"/>
      </w:pPr>
      <w:r>
        <w:t>主要因素：本小题可从资源环境、民间私采、管理制度、运营成本、王朝国力等</w:t>
      </w:r>
      <w:r>
        <w:rPr>
          <w:spacing w:val="-1"/>
        </w:rPr>
        <w:t>角度进行简析，解题思路</w:t>
      </w:r>
    </w:p>
    <w:p w14:paraId="7EE045CF">
      <w:pPr>
        <w:pStyle w:val="2"/>
        <w:spacing w:before="219" w:line="220" w:lineRule="auto"/>
        <w:ind w:left="131"/>
      </w:pPr>
      <w:r>
        <w:rPr>
          <w:spacing w:val="-3"/>
        </w:rPr>
        <w:t>如下表：</w:t>
      </w:r>
    </w:p>
    <w:p w14:paraId="695DD836">
      <w:pPr>
        <w:spacing w:line="75" w:lineRule="exact"/>
      </w:pPr>
    </w:p>
    <w:tbl>
      <w:tblPr>
        <w:tblStyle w:val="6"/>
        <w:tblW w:w="903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284"/>
        <w:gridCol w:w="3848"/>
        <w:gridCol w:w="2898"/>
      </w:tblGrid>
      <w:tr w14:paraId="32ACB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5" w:hRule="atLeast"/>
        </w:trPr>
        <w:tc>
          <w:tcPr>
            <w:tcW w:w="2284" w:type="dxa"/>
            <w:vAlign w:val="top"/>
          </w:tcPr>
          <w:p w14:paraId="727228A7">
            <w:pPr>
              <w:pStyle w:val="7"/>
              <w:spacing w:before="217" w:line="219" w:lineRule="auto"/>
              <w:ind w:left="113"/>
            </w:pPr>
            <w:r>
              <w:rPr>
                <w:spacing w:val="-1"/>
              </w:rPr>
              <w:t>材料关键信息和所学</w:t>
            </w:r>
          </w:p>
        </w:tc>
        <w:tc>
          <w:tcPr>
            <w:tcW w:w="3848" w:type="dxa"/>
            <w:vAlign w:val="top"/>
          </w:tcPr>
          <w:p w14:paraId="7E062757">
            <w:pPr>
              <w:pStyle w:val="7"/>
              <w:spacing w:before="217" w:line="220" w:lineRule="auto"/>
              <w:ind w:left="109"/>
            </w:pPr>
            <w:r>
              <w:rPr>
                <w:spacing w:val="-3"/>
              </w:rPr>
              <w:t>推理过程</w:t>
            </w:r>
          </w:p>
        </w:tc>
        <w:tc>
          <w:tcPr>
            <w:tcW w:w="2898" w:type="dxa"/>
            <w:vAlign w:val="top"/>
          </w:tcPr>
          <w:p w14:paraId="7B64E446">
            <w:pPr>
              <w:pStyle w:val="7"/>
              <w:spacing w:before="217" w:line="219" w:lineRule="auto"/>
              <w:ind w:left="117"/>
            </w:pPr>
            <w:r>
              <w:rPr>
                <w:spacing w:val="-3"/>
              </w:rPr>
              <w:t>主要因素</w:t>
            </w:r>
          </w:p>
        </w:tc>
      </w:tr>
      <w:tr w14:paraId="212D5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38" w:hRule="atLeast"/>
        </w:trPr>
        <w:tc>
          <w:tcPr>
            <w:tcW w:w="2284" w:type="dxa"/>
            <w:vAlign w:val="top"/>
          </w:tcPr>
          <w:p w14:paraId="2F39B763">
            <w:pPr>
              <w:pStyle w:val="7"/>
              <w:spacing w:before="200" w:line="389" w:lineRule="auto"/>
              <w:ind w:left="113" w:right="112" w:firstLine="1"/>
              <w:jc w:val="both"/>
            </w:pPr>
            <w:r>
              <w:rPr>
                <w:spacing w:val="-6"/>
              </w:rPr>
              <w:t>无票私采泛滥、参苗逐渐稀少，朝廷实行歇山轮采，采参地不断北移</w:t>
            </w:r>
          </w:p>
        </w:tc>
        <w:tc>
          <w:tcPr>
            <w:tcW w:w="3848" w:type="dxa"/>
            <w:vAlign w:val="top"/>
          </w:tcPr>
          <w:p w14:paraId="0D48400E">
            <w:pPr>
              <w:pStyle w:val="7"/>
              <w:spacing w:before="200" w:line="389" w:lineRule="auto"/>
              <w:ind w:left="109" w:right="162"/>
              <w:jc w:val="both"/>
            </w:pPr>
            <w:r>
              <w:rPr>
                <w:spacing w:val="-1"/>
              </w:rPr>
              <w:t>长期无序开采消耗人参存量，倒逼朝廷变更采挖规则、更换产区→资源枯竭推</w:t>
            </w:r>
            <w:r>
              <w:rPr>
                <w:spacing w:val="-2"/>
              </w:rPr>
              <w:t>动轮采与产地北迁</w:t>
            </w:r>
          </w:p>
        </w:tc>
        <w:tc>
          <w:tcPr>
            <w:tcW w:w="2898" w:type="dxa"/>
            <w:vAlign w:val="top"/>
          </w:tcPr>
          <w:p w14:paraId="04BD375D">
            <w:pPr>
              <w:pStyle w:val="7"/>
              <w:spacing w:before="200" w:line="389" w:lineRule="auto"/>
              <w:ind w:left="115" w:right="108" w:firstLine="2"/>
              <w:jc w:val="both"/>
            </w:pPr>
            <w:r>
              <w:rPr>
                <w:spacing w:val="-6"/>
              </w:rPr>
              <w:t>人参资源持续消耗，长期无序采挖导致参苗稀少，迫使实行</w:t>
            </w:r>
            <w:r>
              <w:rPr>
                <w:spacing w:val="-1"/>
              </w:rPr>
              <w:t>轮采、不断北迁采参地</w:t>
            </w:r>
          </w:p>
        </w:tc>
      </w:tr>
      <w:tr w14:paraId="58682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61" w:hRule="atLeast"/>
        </w:trPr>
        <w:tc>
          <w:tcPr>
            <w:tcW w:w="2284" w:type="dxa"/>
            <w:vAlign w:val="top"/>
          </w:tcPr>
          <w:p w14:paraId="248BB09A">
            <w:pPr>
              <w:pStyle w:val="7"/>
              <w:spacing w:before="216" w:line="391" w:lineRule="auto"/>
              <w:ind w:left="112" w:right="112"/>
            </w:pPr>
            <w:r>
              <w:rPr>
                <w:spacing w:val="-1"/>
              </w:rPr>
              <w:t>全程多次出现无票私</w:t>
            </w:r>
            <w:r>
              <w:rPr>
                <w:spacing w:val="-6"/>
              </w:rPr>
              <w:t>采泛滥，造成采参量下</w:t>
            </w:r>
            <w:r>
              <w:rPr>
                <w:spacing w:val="-1"/>
              </w:rPr>
              <w:t>降，干扰官方经营</w:t>
            </w:r>
          </w:p>
        </w:tc>
        <w:tc>
          <w:tcPr>
            <w:tcW w:w="3848" w:type="dxa"/>
            <w:vAlign w:val="top"/>
          </w:tcPr>
          <w:p w14:paraId="4B793F09">
            <w:pPr>
              <w:pStyle w:val="7"/>
              <w:spacing w:before="216" w:line="391" w:lineRule="auto"/>
              <w:ind w:left="109" w:right="162" w:firstLine="20"/>
              <w:jc w:val="both"/>
            </w:pPr>
            <w:r>
              <w:rPr>
                <w:spacing w:val="-2"/>
              </w:rPr>
              <w:t>民间私采行为抢占资源，破坏朝廷人参</w:t>
            </w:r>
            <w:r>
              <w:rPr>
                <w:spacing w:val="-1"/>
              </w:rPr>
              <w:t>专营体系→私采乱象冲击官方垄断经营</w:t>
            </w:r>
            <w:r>
              <w:rPr>
                <w:spacing w:val="-5"/>
              </w:rPr>
              <w:t>秩序</w:t>
            </w:r>
          </w:p>
        </w:tc>
        <w:tc>
          <w:tcPr>
            <w:tcW w:w="2898" w:type="dxa"/>
            <w:vAlign w:val="top"/>
          </w:tcPr>
          <w:p w14:paraId="5357763B">
            <w:pPr>
              <w:spacing w:line="380" w:lineRule="auto"/>
              <w:rPr>
                <w:rFonts w:ascii="Arial"/>
                <w:sz w:val="21"/>
              </w:rPr>
            </w:pPr>
          </w:p>
          <w:p w14:paraId="137D23B1">
            <w:pPr>
              <w:pStyle w:val="7"/>
              <w:spacing w:before="68" w:line="413" w:lineRule="auto"/>
              <w:ind w:left="117" w:right="108"/>
            </w:pPr>
            <w:r>
              <w:rPr>
                <w:spacing w:val="-6"/>
              </w:rPr>
              <w:t>无票私采长期泛滥，冲击官方</w:t>
            </w:r>
            <w:r>
              <w:rPr>
                <w:spacing w:val="-1"/>
              </w:rPr>
              <w:t>专营秩序，压低官采产量</w:t>
            </w:r>
          </w:p>
        </w:tc>
      </w:tr>
    </w:tbl>
    <w:p w14:paraId="63A335F4">
      <w:pPr>
        <w:spacing w:line="313" w:lineRule="auto"/>
        <w:rPr>
          <w:rFonts w:ascii="Arial"/>
          <w:sz w:val="21"/>
        </w:rPr>
      </w:pPr>
    </w:p>
    <w:p w14:paraId="302427A4">
      <w:pPr>
        <w:spacing w:line="314" w:lineRule="auto"/>
        <w:rPr>
          <w:rFonts w:ascii="Arial"/>
          <w:sz w:val="21"/>
        </w:rPr>
      </w:pPr>
    </w:p>
    <w:p w14:paraId="4E48A5F9">
      <w:pPr>
        <w:pStyle w:val="2"/>
        <w:spacing w:before="68" w:line="219" w:lineRule="auto"/>
        <w:ind w:left="4236"/>
      </w:pPr>
      <w:r>
        <w:drawing>
          <wp:anchor distT="0" distB="0" distL="0" distR="0" simplePos="0" relativeHeight="251667456" behindDoc="0" locked="0" layoutInCell="1" allowOverlap="1">
            <wp:simplePos x="0" y="0"/>
            <wp:positionH relativeFrom="column">
              <wp:posOffset>885825</wp:posOffset>
            </wp:positionH>
            <wp:positionV relativeFrom="paragraph">
              <wp:posOffset>66040</wp:posOffset>
            </wp:positionV>
            <wp:extent cx="9525" cy="9525"/>
            <wp:effectExtent l="0" t="0" r="0" b="0"/>
            <wp:wrapNone/>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10</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15</w:t>
      </w:r>
      <w:r>
        <w:rPr>
          <w:spacing w:val="-7"/>
        </w:rPr>
        <w:t>页</w:t>
      </w:r>
    </w:p>
    <w:p w14:paraId="419DC95B">
      <w:pPr>
        <w:spacing w:line="219" w:lineRule="auto"/>
        <w:sectPr>
          <w:pgSz w:w="11900" w:h="16839"/>
          <w:pgMar w:top="400" w:right="1159" w:bottom="0" w:left="960" w:header="0" w:footer="0" w:gutter="0"/>
          <w:cols w:space="720" w:num="1"/>
        </w:sectPr>
      </w:pPr>
    </w:p>
    <w:p w14:paraId="5EFE1110">
      <w:pPr>
        <w:spacing w:line="244" w:lineRule="auto"/>
        <w:rPr>
          <w:rFonts w:ascii="Arial"/>
          <w:sz w:val="21"/>
        </w:rPr>
      </w:pPr>
    </w:p>
    <w:p w14:paraId="006B779E">
      <w:pPr>
        <w:spacing w:line="245" w:lineRule="auto"/>
        <w:rPr>
          <w:rFonts w:ascii="Arial"/>
          <w:sz w:val="21"/>
        </w:rPr>
      </w:pPr>
    </w:p>
    <w:p w14:paraId="5351E654">
      <w:pPr>
        <w:spacing w:line="375" w:lineRule="exact"/>
        <w:ind w:firstLine="1440"/>
      </w:pPr>
    </w:p>
    <w:p w14:paraId="113A654E">
      <w:pPr>
        <w:spacing w:line="52" w:lineRule="exact"/>
      </w:pPr>
    </w:p>
    <w:tbl>
      <w:tblPr>
        <w:tblStyle w:val="6"/>
        <w:tblW w:w="903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284"/>
        <w:gridCol w:w="3848"/>
        <w:gridCol w:w="2898"/>
      </w:tblGrid>
      <w:tr w14:paraId="5A702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12" w:hRule="atLeast"/>
        </w:trPr>
        <w:tc>
          <w:tcPr>
            <w:tcW w:w="2284" w:type="dxa"/>
            <w:vAlign w:val="top"/>
          </w:tcPr>
          <w:p w14:paraId="3CD3BCD5">
            <w:pPr>
              <w:spacing w:line="369" w:lineRule="auto"/>
              <w:rPr>
                <w:rFonts w:ascii="Arial"/>
                <w:sz w:val="21"/>
              </w:rPr>
            </w:pPr>
          </w:p>
          <w:p w14:paraId="375F4C34">
            <w:pPr>
              <w:pStyle w:val="7"/>
              <w:spacing w:before="68" w:line="413" w:lineRule="auto"/>
              <w:ind w:left="114" w:right="112"/>
              <w:jc w:val="both"/>
            </w:pPr>
            <w:r>
              <w:rPr>
                <w:spacing w:val="-6"/>
              </w:rPr>
              <w:t>皇商唯图自身获利；官参局官僚化，贪污渎职</w:t>
            </w:r>
            <w:r>
              <w:rPr>
                <w:spacing w:val="-5"/>
              </w:rPr>
              <w:t>频发</w:t>
            </w:r>
          </w:p>
        </w:tc>
        <w:tc>
          <w:tcPr>
            <w:tcW w:w="3848" w:type="dxa"/>
            <w:vAlign w:val="top"/>
          </w:tcPr>
          <w:p w14:paraId="554608C7">
            <w:pPr>
              <w:pStyle w:val="7"/>
              <w:spacing w:before="204" w:line="395" w:lineRule="auto"/>
              <w:ind w:left="110" w:right="162"/>
              <w:jc w:val="both"/>
            </w:pPr>
            <w:r>
              <w:rPr>
                <w:spacing w:val="-1"/>
              </w:rPr>
              <w:t>两种主流管理模式均存在制度漏洞，滋生贪腐、逐利弊病，行政效率受损→管理机制固有缺陷滋生腐败，削弱治理效</w:t>
            </w:r>
            <w:r>
              <w:t>能</w:t>
            </w:r>
          </w:p>
        </w:tc>
        <w:tc>
          <w:tcPr>
            <w:tcW w:w="2898" w:type="dxa"/>
            <w:vAlign w:val="top"/>
          </w:tcPr>
          <w:p w14:paraId="04703E12">
            <w:pPr>
              <w:spacing w:line="369" w:lineRule="auto"/>
              <w:rPr>
                <w:rFonts w:ascii="Arial"/>
                <w:sz w:val="21"/>
              </w:rPr>
            </w:pPr>
            <w:r>
              <w:pict>
                <v:rect id="_x0000_s1028" o:spid="_x0000_s1028" o:spt="1" style="position:absolute;left:0pt;margin-left:50.05pt;margin-top:7.5pt;height:0.75pt;width:0.75pt;mso-position-horizontal-relative:page;mso-position-vertical-relative:page;z-index:251668480;mso-width-relative:page;mso-height-relative:page;" fillcolor="#211D0A" filled="t" stroked="f" coordsize="21600,21600">
                  <v:path/>
                  <v:fill on="t" opacity="27499f" focussize="0,0"/>
                  <v:stroke on="f"/>
                  <v:imagedata o:title=""/>
                  <o:lock v:ext="edit"/>
                </v:rect>
              </w:pict>
            </w:r>
          </w:p>
          <w:p w14:paraId="61F9970F">
            <w:pPr>
              <w:pStyle w:val="7"/>
              <w:spacing w:before="68" w:line="219" w:lineRule="auto"/>
              <w:ind w:left="119"/>
            </w:pPr>
            <w:r>
              <w:rPr>
                <w:spacing w:val="-2"/>
              </w:rPr>
              <w:t>不同管理模式存在固有弊</w:t>
            </w:r>
          </w:p>
          <w:p w14:paraId="6E5AE51F">
            <w:pPr>
              <w:pStyle w:val="7"/>
              <w:spacing w:before="217" w:line="414" w:lineRule="auto"/>
              <w:ind w:left="117" w:right="108"/>
            </w:pPr>
            <w:r>
              <w:rPr>
                <w:spacing w:val="-6"/>
              </w:rPr>
              <w:t>端，皇商逐利、官参局官僚腐</w:t>
            </w:r>
            <w:r>
              <w:rPr>
                <w:spacing w:val="-1"/>
              </w:rPr>
              <w:t>化渎职，降低管理效率</w:t>
            </w:r>
          </w:p>
        </w:tc>
      </w:tr>
      <w:tr w14:paraId="3D5E8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55" w:hRule="atLeast"/>
        </w:trPr>
        <w:tc>
          <w:tcPr>
            <w:tcW w:w="2284" w:type="dxa"/>
            <w:vAlign w:val="top"/>
          </w:tcPr>
          <w:p w14:paraId="0063406A">
            <w:pPr>
              <w:pStyle w:val="7"/>
              <w:spacing w:before="216" w:line="411" w:lineRule="auto"/>
              <w:ind w:left="112"/>
            </w:pPr>
            <w:r>
              <w:rPr>
                <w:spacing w:val="-14"/>
              </w:rPr>
              <w:t>采参地北移，路途遥远，</w:t>
            </w:r>
            <w:r>
              <w:rPr>
                <w:spacing w:val="-6"/>
              </w:rPr>
              <w:t>采参成为朝廷财政负</w:t>
            </w:r>
          </w:p>
          <w:p w14:paraId="51086602">
            <w:pPr>
              <w:pStyle w:val="7"/>
              <w:spacing w:line="220" w:lineRule="auto"/>
              <w:ind w:left="114"/>
            </w:pPr>
            <w:r>
              <w:t>担</w:t>
            </w:r>
          </w:p>
        </w:tc>
        <w:tc>
          <w:tcPr>
            <w:tcW w:w="3848" w:type="dxa"/>
            <w:vAlign w:val="top"/>
          </w:tcPr>
          <w:p w14:paraId="2CD038C5">
            <w:pPr>
              <w:pStyle w:val="7"/>
              <w:spacing w:before="214" w:line="390" w:lineRule="auto"/>
              <w:ind w:left="109" w:right="162"/>
              <w:jc w:val="both"/>
            </w:pPr>
            <w:r>
              <w:rPr>
                <w:spacing w:val="-1"/>
              </w:rPr>
              <w:t>产区北扩延长运输里程，直接增加朝廷运营开支→地理距离增加抬高朝廷运营</w:t>
            </w:r>
            <w:r>
              <w:rPr>
                <w:spacing w:val="-5"/>
              </w:rPr>
              <w:t>成本</w:t>
            </w:r>
          </w:p>
        </w:tc>
        <w:tc>
          <w:tcPr>
            <w:tcW w:w="2898" w:type="dxa"/>
            <w:vAlign w:val="top"/>
          </w:tcPr>
          <w:p w14:paraId="5693E43A">
            <w:pPr>
              <w:pStyle w:val="7"/>
              <w:spacing w:before="214" w:line="390" w:lineRule="auto"/>
              <w:ind w:left="116" w:right="108" w:hanging="1"/>
              <w:jc w:val="both"/>
            </w:pPr>
            <w:r>
              <w:rPr>
                <w:spacing w:val="-6"/>
              </w:rPr>
              <w:t>采参地北移拉长运输距离，抬升运营成本，加重朝廷财政负</w:t>
            </w:r>
            <w:r>
              <w:t>担</w:t>
            </w:r>
          </w:p>
        </w:tc>
      </w:tr>
      <w:tr w14:paraId="000CD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27" w:hRule="atLeast"/>
        </w:trPr>
        <w:tc>
          <w:tcPr>
            <w:tcW w:w="2284" w:type="dxa"/>
            <w:vAlign w:val="top"/>
          </w:tcPr>
          <w:p w14:paraId="7928EC5A">
            <w:pPr>
              <w:pStyle w:val="7"/>
              <w:spacing w:before="215" w:line="396" w:lineRule="auto"/>
              <w:ind w:left="117" w:right="112" w:hanging="2"/>
              <w:jc w:val="both"/>
            </w:pPr>
            <w:r>
              <w:rPr>
                <w:spacing w:val="-6"/>
              </w:rPr>
              <w:t>嘉庆、道光后参务管理</w:t>
            </w:r>
            <w:r>
              <w:rPr>
                <w:spacing w:val="-7"/>
              </w:rPr>
              <w:t>日渐松弛，结合所学清中晚期国力衰退、边疆</w:t>
            </w:r>
            <w:r>
              <w:rPr>
                <w:spacing w:val="-4"/>
              </w:rPr>
              <w:t>管控弱化</w:t>
            </w:r>
          </w:p>
        </w:tc>
        <w:tc>
          <w:tcPr>
            <w:tcW w:w="3848" w:type="dxa"/>
            <w:vAlign w:val="top"/>
          </w:tcPr>
          <w:p w14:paraId="1A4E206F">
            <w:pPr>
              <w:spacing w:line="377" w:lineRule="auto"/>
              <w:rPr>
                <w:rFonts w:ascii="Arial"/>
                <w:sz w:val="21"/>
              </w:rPr>
            </w:pPr>
          </w:p>
          <w:p w14:paraId="36601864">
            <w:pPr>
              <w:pStyle w:val="7"/>
              <w:spacing w:before="68" w:line="413" w:lineRule="auto"/>
              <w:ind w:left="110" w:right="162"/>
              <w:jc w:val="both"/>
            </w:pPr>
            <w:r>
              <w:rPr>
                <w:spacing w:val="-1"/>
              </w:rPr>
              <w:t>王朝整体国力下滑，东北边疆治理能力下降，参务监管力度减弱→王朝衰落弱化边疆人参事务管控能力</w:t>
            </w:r>
          </w:p>
        </w:tc>
        <w:tc>
          <w:tcPr>
            <w:tcW w:w="2898" w:type="dxa"/>
            <w:vAlign w:val="top"/>
          </w:tcPr>
          <w:p w14:paraId="62C9F934">
            <w:pPr>
              <w:spacing w:line="377" w:lineRule="auto"/>
              <w:rPr>
                <w:rFonts w:ascii="Arial"/>
                <w:sz w:val="21"/>
              </w:rPr>
            </w:pPr>
          </w:p>
          <w:p w14:paraId="3CE6794A">
            <w:pPr>
              <w:pStyle w:val="7"/>
              <w:spacing w:before="68" w:line="413" w:lineRule="auto"/>
              <w:ind w:left="119" w:right="108" w:hanging="3"/>
              <w:jc w:val="both"/>
            </w:pPr>
            <w:r>
              <w:rPr>
                <w:spacing w:val="-6"/>
              </w:rPr>
              <w:t>清王朝中晚期国力衰退，对东北边疆管控能力弱化，参务监</w:t>
            </w:r>
            <w:r>
              <w:rPr>
                <w:spacing w:val="-3"/>
              </w:rPr>
              <w:t>管逐步松弛</w:t>
            </w:r>
          </w:p>
        </w:tc>
      </w:tr>
    </w:tbl>
    <w:p w14:paraId="55E7C933">
      <w:pPr>
        <w:spacing w:line="264" w:lineRule="auto"/>
        <w:rPr>
          <w:rFonts w:ascii="Arial"/>
          <w:sz w:val="21"/>
        </w:rPr>
      </w:pPr>
    </w:p>
    <w:p w14:paraId="3F0AEEB1">
      <w:pPr>
        <w:spacing w:line="265" w:lineRule="auto"/>
        <w:rPr>
          <w:rFonts w:ascii="Arial"/>
          <w:sz w:val="21"/>
        </w:rPr>
      </w:pPr>
    </w:p>
    <w:p w14:paraId="1B36B602">
      <w:pPr>
        <w:pStyle w:val="2"/>
        <w:spacing w:before="68" w:line="219" w:lineRule="auto"/>
        <w:ind w:left="144"/>
      </w:pPr>
      <w:r>
        <w:rPr>
          <w:rFonts w:ascii="Times New Roman" w:hAnsi="Times New Roman" w:eastAsia="Times New Roman" w:cs="Times New Roman"/>
          <w:spacing w:val="-4"/>
        </w:rPr>
        <w:t>18.</w:t>
      </w:r>
      <w:r>
        <w:rPr>
          <w:rFonts w:ascii="Times New Roman" w:hAnsi="Times New Roman" w:eastAsia="Times New Roman" w:cs="Times New Roman"/>
          <w:spacing w:val="17"/>
        </w:rPr>
        <w:t xml:space="preserve">  </w:t>
      </w:r>
      <w:r>
        <w:rPr>
          <w:spacing w:val="-4"/>
        </w:rPr>
        <w:t>阅读材料，完成下列要求。</w:t>
      </w:r>
    </w:p>
    <w:p w14:paraId="2CE78A9A">
      <w:pPr>
        <w:spacing w:before="219" w:line="354" w:lineRule="auto"/>
        <w:ind w:left="129" w:firstLine="418"/>
        <w:rPr>
          <w:rFonts w:ascii="楷体" w:hAnsi="楷体" w:eastAsia="楷体" w:cs="楷体"/>
          <w:sz w:val="21"/>
          <w:szCs w:val="21"/>
        </w:rPr>
      </w:pPr>
      <w:r>
        <w:rPr>
          <w:rFonts w:ascii="楷体" w:hAnsi="楷体" w:eastAsia="楷体" w:cs="楷体"/>
          <w:spacing w:val="-1"/>
          <w:sz w:val="21"/>
          <w:szCs w:val="21"/>
        </w:rPr>
        <w:t xml:space="preserve">材料  </w:t>
      </w:r>
      <w:r>
        <w:rPr>
          <w:rFonts w:ascii="Times New Roman" w:hAnsi="Times New Roman" w:eastAsia="Times New Roman" w:cs="Times New Roman"/>
          <w:spacing w:val="-1"/>
          <w:sz w:val="21"/>
          <w:szCs w:val="21"/>
        </w:rPr>
        <w:t xml:space="preserve">1978—1979 </w:t>
      </w:r>
      <w:r>
        <w:rPr>
          <w:rFonts w:ascii="楷体" w:hAnsi="楷体" w:eastAsia="楷体" w:cs="楷体"/>
          <w:spacing w:val="-1"/>
          <w:sz w:val="21"/>
          <w:szCs w:val="21"/>
        </w:rPr>
        <w:t>年，某县农</w:t>
      </w:r>
      <w:r>
        <w:rPr>
          <w:rFonts w:ascii="楷体" w:hAnsi="楷体" w:eastAsia="楷体" w:cs="楷体"/>
          <w:spacing w:val="-2"/>
          <w:sz w:val="21"/>
          <w:szCs w:val="21"/>
        </w:rPr>
        <w:t>民张景元家出现了“新情况</w:t>
      </w:r>
      <w:r>
        <w:rPr>
          <w:rFonts w:ascii="楷体" w:hAnsi="楷体" w:eastAsia="楷体" w:cs="楷体"/>
          <w:spacing w:val="-77"/>
          <w:sz w:val="21"/>
          <w:szCs w:val="21"/>
        </w:rPr>
        <w:t xml:space="preserve"> </w:t>
      </w:r>
      <w:r>
        <w:rPr>
          <w:rFonts w:ascii="楷体" w:hAnsi="楷体" w:eastAsia="楷体" w:cs="楷体"/>
          <w:spacing w:val="-2"/>
          <w:sz w:val="21"/>
          <w:szCs w:val="21"/>
        </w:rPr>
        <w:t>”。该县派调查人员到其所在大队实地调查，调查报告如下：</w:t>
      </w:r>
    </w:p>
    <w:tbl>
      <w:tblPr>
        <w:tblStyle w:val="6"/>
        <w:tblW w:w="832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325"/>
      </w:tblGrid>
      <w:tr w14:paraId="2DFD7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1" w:hRule="atLeast"/>
        </w:trPr>
        <w:tc>
          <w:tcPr>
            <w:tcW w:w="8325" w:type="dxa"/>
            <w:vAlign w:val="top"/>
          </w:tcPr>
          <w:p w14:paraId="3D91DECB">
            <w:pPr>
              <w:spacing w:before="205" w:line="225" w:lineRule="auto"/>
              <w:ind w:left="2808"/>
              <w:rPr>
                <w:rFonts w:ascii="楷体" w:hAnsi="楷体" w:eastAsia="楷体" w:cs="楷体"/>
                <w:sz w:val="21"/>
                <w:szCs w:val="21"/>
              </w:rPr>
            </w:pPr>
            <w:r>
              <w:rPr>
                <w:rFonts w:ascii="楷体" w:hAnsi="楷体" w:eastAsia="楷体" w:cs="楷体"/>
                <w:spacing w:val="-2"/>
                <w:sz w:val="21"/>
                <w:szCs w:val="21"/>
              </w:rPr>
              <w:t>关于农村致富问题的调查报告</w:t>
            </w:r>
          </w:p>
        </w:tc>
      </w:tr>
      <w:tr w14:paraId="78025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3" w:hRule="atLeast"/>
        </w:trPr>
        <w:tc>
          <w:tcPr>
            <w:tcW w:w="8325" w:type="dxa"/>
            <w:vAlign w:val="top"/>
          </w:tcPr>
          <w:p w14:paraId="6775EC61">
            <w:pPr>
              <w:spacing w:before="202" w:line="227" w:lineRule="auto"/>
              <w:ind w:left="536"/>
              <w:rPr>
                <w:rFonts w:ascii="楷体" w:hAnsi="楷体" w:eastAsia="楷体" w:cs="楷体"/>
                <w:sz w:val="21"/>
                <w:szCs w:val="21"/>
              </w:rPr>
            </w:pPr>
            <w:r>
              <w:rPr>
                <w:rFonts w:ascii="楷体" w:hAnsi="楷体" w:eastAsia="楷体" w:cs="楷体"/>
                <w:spacing w:val="-2"/>
                <w:sz w:val="21"/>
                <w:szCs w:val="21"/>
              </w:rPr>
              <w:t>一、情况说明</w:t>
            </w:r>
          </w:p>
        </w:tc>
      </w:tr>
      <w:tr w14:paraId="2BB33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3" w:hRule="atLeast"/>
        </w:trPr>
        <w:tc>
          <w:tcPr>
            <w:tcW w:w="8325" w:type="dxa"/>
            <w:vAlign w:val="top"/>
          </w:tcPr>
          <w:p w14:paraId="1D9FCEB2">
            <w:pPr>
              <w:spacing w:before="207" w:line="220" w:lineRule="auto"/>
              <w:ind w:left="550"/>
              <w:rPr>
                <w:rFonts w:ascii="楷体" w:hAnsi="楷体" w:eastAsia="楷体" w:cs="楷体"/>
                <w:sz w:val="21"/>
                <w:szCs w:val="21"/>
              </w:rPr>
            </w:pPr>
            <w:r>
              <w:rPr>
                <w:rFonts w:ascii="楷体" w:hAnsi="楷体" w:eastAsia="楷体" w:cs="楷体"/>
                <w:spacing w:val="-2"/>
                <w:sz w:val="21"/>
                <w:szCs w:val="21"/>
              </w:rPr>
              <w:t>大英大队社员张景元，全家六口人。</w:t>
            </w:r>
          </w:p>
        </w:tc>
      </w:tr>
      <w:tr w14:paraId="683A2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92" w:hRule="atLeast"/>
        </w:trPr>
        <w:tc>
          <w:tcPr>
            <w:tcW w:w="8325" w:type="dxa"/>
            <w:vAlign w:val="top"/>
          </w:tcPr>
          <w:p w14:paraId="6A0AC8D6">
            <w:pPr>
              <w:spacing w:before="212" w:line="382" w:lineRule="auto"/>
              <w:ind w:left="127" w:right="120" w:firstLine="421"/>
              <w:rPr>
                <w:rFonts w:ascii="楷体" w:hAnsi="楷体" w:eastAsia="楷体" w:cs="楷体"/>
                <w:sz w:val="21"/>
                <w:szCs w:val="21"/>
              </w:rPr>
            </w:pPr>
            <w:r>
              <w:rPr>
                <w:rFonts w:ascii="Times New Roman" w:hAnsi="Times New Roman" w:eastAsia="Times New Roman" w:cs="Times New Roman"/>
                <w:spacing w:val="-2"/>
                <w:sz w:val="21"/>
                <w:szCs w:val="21"/>
              </w:rPr>
              <w:t xml:space="preserve">1978 </w:t>
            </w:r>
            <w:r>
              <w:rPr>
                <w:rFonts w:ascii="楷体" w:hAnsi="楷体" w:eastAsia="楷体" w:cs="楷体"/>
                <w:spacing w:val="-2"/>
                <w:sz w:val="21"/>
                <w:szCs w:val="21"/>
              </w:rPr>
              <w:t>年，张景元参加集体生产劳动</w:t>
            </w:r>
            <w:r>
              <w:rPr>
                <w:rFonts w:ascii="楷体" w:hAnsi="楷体" w:eastAsia="楷体" w:cs="楷体"/>
                <w:spacing w:val="-35"/>
                <w:sz w:val="21"/>
                <w:szCs w:val="21"/>
              </w:rPr>
              <w:t xml:space="preserve"> </w:t>
            </w:r>
            <w:r>
              <w:rPr>
                <w:rFonts w:ascii="Times New Roman" w:hAnsi="Times New Roman" w:eastAsia="Times New Roman" w:cs="Times New Roman"/>
                <w:spacing w:val="-2"/>
                <w:sz w:val="21"/>
                <w:szCs w:val="21"/>
              </w:rPr>
              <w:t>297</w:t>
            </w:r>
            <w:r>
              <w:rPr>
                <w:rFonts w:ascii="Times New Roman" w:hAnsi="Times New Roman" w:eastAsia="Times New Roman" w:cs="Times New Roman"/>
                <w:spacing w:val="14"/>
                <w:sz w:val="21"/>
                <w:szCs w:val="21"/>
              </w:rPr>
              <w:t xml:space="preserve"> </w:t>
            </w:r>
            <w:r>
              <w:rPr>
                <w:rFonts w:ascii="楷体" w:hAnsi="楷体" w:eastAsia="楷体" w:cs="楷体"/>
                <w:spacing w:val="-2"/>
                <w:sz w:val="21"/>
                <w:szCs w:val="21"/>
              </w:rPr>
              <w:t>天半，他儿子出勤</w:t>
            </w:r>
            <w:r>
              <w:rPr>
                <w:rFonts w:ascii="楷体" w:hAnsi="楷体" w:eastAsia="楷体" w:cs="楷体"/>
                <w:spacing w:val="-49"/>
                <w:sz w:val="21"/>
                <w:szCs w:val="21"/>
              </w:rPr>
              <w:t xml:space="preserve"> </w:t>
            </w:r>
            <w:r>
              <w:rPr>
                <w:rFonts w:ascii="Times New Roman" w:hAnsi="Times New Roman" w:eastAsia="Times New Roman" w:cs="Times New Roman"/>
                <w:spacing w:val="-2"/>
                <w:sz w:val="21"/>
                <w:szCs w:val="21"/>
              </w:rPr>
              <w:t>259</w:t>
            </w:r>
            <w:r>
              <w:rPr>
                <w:rFonts w:ascii="Times New Roman" w:hAnsi="Times New Roman" w:eastAsia="Times New Roman" w:cs="Times New Roman"/>
                <w:spacing w:val="14"/>
                <w:w w:val="101"/>
                <w:sz w:val="21"/>
                <w:szCs w:val="21"/>
              </w:rPr>
              <w:t xml:space="preserve"> </w:t>
            </w:r>
            <w:r>
              <w:rPr>
                <w:rFonts w:ascii="楷体" w:hAnsi="楷体" w:eastAsia="楷体" w:cs="楷体"/>
                <w:spacing w:val="-2"/>
                <w:sz w:val="21"/>
                <w:szCs w:val="21"/>
              </w:rPr>
              <w:t>天，卖给国家肥猪</w:t>
            </w:r>
            <w:r>
              <w:rPr>
                <w:rFonts w:ascii="楷体" w:hAnsi="楷体" w:eastAsia="楷体" w:cs="楷体"/>
                <w:spacing w:val="-44"/>
                <w:sz w:val="21"/>
                <w:szCs w:val="21"/>
              </w:rPr>
              <w:t xml:space="preserve"> </w:t>
            </w:r>
            <w:r>
              <w:rPr>
                <w:rFonts w:ascii="Times New Roman" w:hAnsi="Times New Roman" w:eastAsia="Times New Roman" w:cs="Times New Roman"/>
                <w:spacing w:val="-2"/>
                <w:sz w:val="21"/>
                <w:szCs w:val="21"/>
              </w:rPr>
              <w:t>32</w:t>
            </w:r>
            <w:r>
              <w:rPr>
                <w:rFonts w:ascii="楷体" w:hAnsi="楷体" w:eastAsia="楷体" w:cs="楷体"/>
                <w:spacing w:val="-3"/>
                <w:sz w:val="21"/>
                <w:szCs w:val="21"/>
              </w:rPr>
              <w:t>头，得奖售粮</w:t>
            </w:r>
            <w:r>
              <w:rPr>
                <w:rFonts w:ascii="楷体" w:hAnsi="楷体" w:eastAsia="楷体" w:cs="楷体"/>
                <w:spacing w:val="-45"/>
                <w:sz w:val="21"/>
                <w:szCs w:val="21"/>
              </w:rPr>
              <w:t xml:space="preserve"> </w:t>
            </w:r>
            <w:r>
              <w:rPr>
                <w:rFonts w:ascii="Times New Roman" w:hAnsi="Times New Roman" w:eastAsia="Times New Roman" w:cs="Times New Roman"/>
                <w:spacing w:val="-3"/>
                <w:sz w:val="21"/>
                <w:szCs w:val="21"/>
              </w:rPr>
              <w:t>9700</w:t>
            </w:r>
            <w:r>
              <w:rPr>
                <w:rFonts w:ascii="Times New Roman" w:hAnsi="Times New Roman" w:eastAsia="Times New Roman" w:cs="Times New Roman"/>
                <w:spacing w:val="14"/>
                <w:sz w:val="21"/>
                <w:szCs w:val="21"/>
              </w:rPr>
              <w:t xml:space="preserve"> </w:t>
            </w:r>
            <w:r>
              <w:rPr>
                <w:rFonts w:ascii="楷体" w:hAnsi="楷体" w:eastAsia="楷体" w:cs="楷体"/>
                <w:spacing w:val="-3"/>
                <w:sz w:val="21"/>
                <w:szCs w:val="21"/>
              </w:rPr>
              <w:t>斤，向集体投肥</w:t>
            </w:r>
            <w:r>
              <w:rPr>
                <w:rFonts w:ascii="楷体" w:hAnsi="楷体" w:eastAsia="楷体" w:cs="楷体"/>
                <w:spacing w:val="-28"/>
                <w:sz w:val="21"/>
                <w:szCs w:val="21"/>
              </w:rPr>
              <w:t xml:space="preserve"> </w:t>
            </w:r>
            <w:r>
              <w:rPr>
                <w:rFonts w:ascii="Times New Roman" w:hAnsi="Times New Roman" w:eastAsia="Times New Roman" w:cs="Times New Roman"/>
                <w:spacing w:val="-3"/>
                <w:sz w:val="21"/>
                <w:szCs w:val="21"/>
              </w:rPr>
              <w:t>150</w:t>
            </w:r>
            <w:r>
              <w:rPr>
                <w:rFonts w:ascii="Times New Roman" w:hAnsi="Times New Roman" w:eastAsia="Times New Roman" w:cs="Times New Roman"/>
                <w:spacing w:val="12"/>
                <w:sz w:val="21"/>
                <w:szCs w:val="21"/>
              </w:rPr>
              <w:t xml:space="preserve"> </w:t>
            </w:r>
            <w:r>
              <w:rPr>
                <w:rFonts w:ascii="楷体" w:hAnsi="楷体" w:eastAsia="楷体" w:cs="楷体"/>
                <w:spacing w:val="-3"/>
                <w:sz w:val="21"/>
                <w:szCs w:val="21"/>
              </w:rPr>
              <w:t>立方米，净收</w:t>
            </w:r>
            <w:r>
              <w:rPr>
                <w:rFonts w:ascii="楷体" w:hAnsi="楷体" w:eastAsia="楷体" w:cs="楷体"/>
                <w:spacing w:val="-4"/>
                <w:sz w:val="21"/>
                <w:szCs w:val="21"/>
              </w:rPr>
              <w:t>入</w:t>
            </w:r>
            <w:r>
              <w:rPr>
                <w:rFonts w:ascii="楷体" w:hAnsi="楷体" w:eastAsia="楷体" w:cs="楷体"/>
                <w:spacing w:val="-48"/>
                <w:sz w:val="21"/>
                <w:szCs w:val="21"/>
              </w:rPr>
              <w:t xml:space="preserve"> </w:t>
            </w:r>
            <w:r>
              <w:rPr>
                <w:rFonts w:ascii="Times New Roman" w:hAnsi="Times New Roman" w:eastAsia="Times New Roman" w:cs="Times New Roman"/>
                <w:spacing w:val="-4"/>
                <w:sz w:val="21"/>
                <w:szCs w:val="21"/>
              </w:rPr>
              <w:t>2400</w:t>
            </w:r>
            <w:r>
              <w:rPr>
                <w:rFonts w:ascii="Times New Roman" w:hAnsi="Times New Roman" w:eastAsia="Times New Roman" w:cs="Times New Roman"/>
                <w:spacing w:val="19"/>
                <w:w w:val="101"/>
                <w:sz w:val="21"/>
                <w:szCs w:val="21"/>
              </w:rPr>
              <w:t xml:space="preserve"> </w:t>
            </w:r>
            <w:r>
              <w:rPr>
                <w:rFonts w:ascii="楷体" w:hAnsi="楷体" w:eastAsia="楷体" w:cs="楷体"/>
                <w:spacing w:val="-4"/>
                <w:sz w:val="21"/>
                <w:szCs w:val="21"/>
              </w:rPr>
              <w:t>元。</w:t>
            </w:r>
          </w:p>
        </w:tc>
      </w:tr>
      <w:tr w14:paraId="4D61D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41" w:hRule="atLeast"/>
        </w:trPr>
        <w:tc>
          <w:tcPr>
            <w:tcW w:w="8325" w:type="dxa"/>
            <w:vAlign w:val="top"/>
          </w:tcPr>
          <w:p w14:paraId="18B5AF61">
            <w:pPr>
              <w:spacing w:before="206" w:line="388" w:lineRule="auto"/>
              <w:ind w:left="127" w:right="108" w:firstLine="421"/>
              <w:jc w:val="both"/>
              <w:rPr>
                <w:rFonts w:ascii="楷体" w:hAnsi="楷体" w:eastAsia="楷体" w:cs="楷体"/>
                <w:sz w:val="21"/>
                <w:szCs w:val="21"/>
              </w:rPr>
            </w:pPr>
            <w:r>
              <w:rPr>
                <w:rFonts w:ascii="Times New Roman" w:hAnsi="Times New Roman" w:eastAsia="Times New Roman" w:cs="Times New Roman"/>
                <w:spacing w:val="-2"/>
                <w:sz w:val="21"/>
                <w:szCs w:val="21"/>
              </w:rPr>
              <w:t xml:space="preserve">1979 </w:t>
            </w:r>
            <w:r>
              <w:rPr>
                <w:rFonts w:ascii="楷体" w:hAnsi="楷体" w:eastAsia="楷体" w:cs="楷体"/>
                <w:spacing w:val="-2"/>
                <w:sz w:val="21"/>
                <w:szCs w:val="21"/>
              </w:rPr>
              <w:t>年年初至今，张景元父子都完成了小队规定的基本劳动日，卖给国</w:t>
            </w:r>
            <w:r>
              <w:rPr>
                <w:rFonts w:ascii="楷体" w:hAnsi="楷体" w:eastAsia="楷体" w:cs="楷体"/>
                <w:spacing w:val="-3"/>
                <w:sz w:val="21"/>
                <w:szCs w:val="21"/>
              </w:rPr>
              <w:t>家肥猪</w:t>
            </w:r>
            <w:r>
              <w:rPr>
                <w:rFonts w:ascii="楷体" w:hAnsi="楷体" w:eastAsia="楷体" w:cs="楷体"/>
                <w:spacing w:val="-52"/>
                <w:sz w:val="21"/>
                <w:szCs w:val="21"/>
              </w:rPr>
              <w:t xml:space="preserve"> </w:t>
            </w:r>
            <w:r>
              <w:rPr>
                <w:rFonts w:ascii="Times New Roman" w:hAnsi="Times New Roman" w:eastAsia="Times New Roman" w:cs="Times New Roman"/>
                <w:spacing w:val="-3"/>
                <w:sz w:val="21"/>
                <w:szCs w:val="21"/>
              </w:rPr>
              <w:t>21</w:t>
            </w:r>
            <w:r>
              <w:rPr>
                <w:rFonts w:ascii="Times New Roman" w:hAnsi="Times New Roman" w:eastAsia="Times New Roman" w:cs="Times New Roman"/>
                <w:spacing w:val="19"/>
                <w:sz w:val="21"/>
                <w:szCs w:val="21"/>
              </w:rPr>
              <w:t xml:space="preserve"> </w:t>
            </w:r>
            <w:r>
              <w:rPr>
                <w:rFonts w:ascii="楷体" w:hAnsi="楷体" w:eastAsia="楷体" w:cs="楷体"/>
                <w:spacing w:val="-3"/>
                <w:sz w:val="21"/>
                <w:szCs w:val="21"/>
              </w:rPr>
              <w:t>头</w:t>
            </w:r>
            <w:r>
              <w:rPr>
                <w:rFonts w:ascii="楷体" w:hAnsi="楷体" w:eastAsia="楷体" w:cs="楷体"/>
                <w:sz w:val="21"/>
                <w:szCs w:val="21"/>
              </w:rPr>
              <w:t xml:space="preserve"> </w:t>
            </w:r>
            <w:r>
              <w:rPr>
                <w:rFonts w:ascii="楷体" w:hAnsi="楷体" w:eastAsia="楷体" w:cs="楷体"/>
                <w:spacing w:val="-4"/>
                <w:sz w:val="21"/>
                <w:szCs w:val="21"/>
              </w:rPr>
              <w:t>,</w:t>
            </w:r>
            <w:r>
              <w:rPr>
                <w:rFonts w:ascii="楷体" w:hAnsi="楷体" w:eastAsia="楷体" w:cs="楷体"/>
                <w:spacing w:val="53"/>
                <w:sz w:val="21"/>
                <w:szCs w:val="21"/>
              </w:rPr>
              <w:t xml:space="preserve"> </w:t>
            </w:r>
            <w:r>
              <w:rPr>
                <w:rFonts w:ascii="楷体" w:hAnsi="楷体" w:eastAsia="楷体" w:cs="楷体"/>
                <w:spacing w:val="-4"/>
                <w:sz w:val="21"/>
                <w:szCs w:val="21"/>
              </w:rPr>
              <w:t>得奖售粮</w:t>
            </w:r>
            <w:r>
              <w:rPr>
                <w:rFonts w:ascii="楷体" w:hAnsi="楷体" w:eastAsia="楷体" w:cs="楷体"/>
                <w:spacing w:val="-35"/>
                <w:sz w:val="21"/>
                <w:szCs w:val="21"/>
              </w:rPr>
              <w:t xml:space="preserve"> </w:t>
            </w:r>
            <w:r>
              <w:rPr>
                <w:rFonts w:ascii="Times New Roman" w:hAnsi="Times New Roman" w:eastAsia="Times New Roman" w:cs="Times New Roman"/>
                <w:spacing w:val="-4"/>
                <w:sz w:val="21"/>
                <w:szCs w:val="21"/>
              </w:rPr>
              <w:t xml:space="preserve">11000 </w:t>
            </w:r>
            <w:r>
              <w:rPr>
                <w:rFonts w:ascii="楷体" w:hAnsi="楷体" w:eastAsia="楷体" w:cs="楷体"/>
                <w:spacing w:val="-4"/>
                <w:sz w:val="21"/>
                <w:szCs w:val="21"/>
              </w:rPr>
              <w:t>斤，预计全年向集体投肥</w:t>
            </w:r>
            <w:r>
              <w:rPr>
                <w:rFonts w:ascii="楷体" w:hAnsi="楷体" w:eastAsia="楷体" w:cs="楷体"/>
                <w:spacing w:val="-5"/>
                <w:sz w:val="21"/>
                <w:szCs w:val="21"/>
              </w:rPr>
              <w:t>量相当于小队养猪场全年的积肥量。此外，他</w:t>
            </w:r>
            <w:r>
              <w:rPr>
                <w:rFonts w:ascii="楷体" w:hAnsi="楷体" w:eastAsia="楷体" w:cs="楷体"/>
                <w:spacing w:val="-1"/>
                <w:sz w:val="21"/>
                <w:szCs w:val="21"/>
              </w:rPr>
              <w:t>家还拴了一台小车，拉土积肥，大大增加了收入，全家也富裕起来。</w:t>
            </w:r>
          </w:p>
        </w:tc>
      </w:tr>
      <w:tr w14:paraId="45ED6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64" w:hRule="atLeast"/>
        </w:trPr>
        <w:tc>
          <w:tcPr>
            <w:tcW w:w="8325" w:type="dxa"/>
            <w:vAlign w:val="top"/>
          </w:tcPr>
          <w:p w14:paraId="7E6A302D">
            <w:pPr>
              <w:spacing w:before="219" w:line="391" w:lineRule="auto"/>
              <w:ind w:left="115" w:right="108" w:firstLine="415"/>
              <w:jc w:val="both"/>
              <w:rPr>
                <w:rFonts w:ascii="楷体" w:hAnsi="楷体" w:eastAsia="楷体" w:cs="楷体"/>
                <w:sz w:val="21"/>
                <w:szCs w:val="21"/>
              </w:rPr>
            </w:pPr>
            <w:r>
              <w:rPr>
                <w:rFonts w:ascii="楷体" w:hAnsi="楷体" w:eastAsia="楷体" w:cs="楷体"/>
                <w:spacing w:val="-3"/>
                <w:sz w:val="21"/>
                <w:szCs w:val="21"/>
              </w:rPr>
              <w:t>对此，社会上议论很大。一些人认为，张景</w:t>
            </w:r>
            <w:r>
              <w:rPr>
                <w:rFonts w:ascii="楷体" w:hAnsi="楷体" w:eastAsia="楷体" w:cs="楷体"/>
                <w:spacing w:val="-4"/>
                <w:sz w:val="21"/>
                <w:szCs w:val="21"/>
              </w:rPr>
              <w:t>元一家副业搞得这样“过火</w:t>
            </w:r>
            <w:r>
              <w:rPr>
                <w:rFonts w:ascii="楷体" w:hAnsi="楷体" w:eastAsia="楷体" w:cs="楷体"/>
                <w:spacing w:val="-77"/>
                <w:sz w:val="21"/>
                <w:szCs w:val="21"/>
              </w:rPr>
              <w:t xml:space="preserve"> </w:t>
            </w:r>
            <w:r>
              <w:rPr>
                <w:rFonts w:ascii="楷体" w:hAnsi="楷体" w:eastAsia="楷体" w:cs="楷体"/>
                <w:spacing w:val="-4"/>
                <w:sz w:val="21"/>
                <w:szCs w:val="21"/>
              </w:rPr>
              <w:t>”非影响集体</w:t>
            </w:r>
            <w:r>
              <w:rPr>
                <w:rFonts w:ascii="楷体" w:hAnsi="楷体" w:eastAsia="楷体" w:cs="楷体"/>
                <w:spacing w:val="-3"/>
                <w:sz w:val="21"/>
                <w:szCs w:val="21"/>
              </w:rPr>
              <w:t>不可，照此下去，非出现两极分化不可。另一些人则认为，张景元一家所为符合党的发展</w:t>
            </w:r>
            <w:r>
              <w:rPr>
                <w:rFonts w:ascii="楷体" w:hAnsi="楷体" w:eastAsia="楷体" w:cs="楷体"/>
                <w:sz w:val="21"/>
                <w:szCs w:val="21"/>
              </w:rPr>
              <w:t>家庭副业的政策，不但不能导致两极分化，恰恰是实现共</w:t>
            </w:r>
            <w:r>
              <w:rPr>
                <w:rFonts w:ascii="楷体" w:hAnsi="楷体" w:eastAsia="楷体" w:cs="楷体"/>
                <w:spacing w:val="-1"/>
                <w:sz w:val="21"/>
                <w:szCs w:val="21"/>
              </w:rPr>
              <w:t>同富裕所必须具有的过程。</w:t>
            </w:r>
          </w:p>
        </w:tc>
      </w:tr>
    </w:tbl>
    <w:p w14:paraId="2B28E4B9">
      <w:pPr>
        <w:spacing w:line="299" w:lineRule="auto"/>
        <w:rPr>
          <w:rFonts w:ascii="Arial"/>
          <w:sz w:val="21"/>
        </w:rPr>
      </w:pPr>
    </w:p>
    <w:p w14:paraId="3C87F7F3">
      <w:pPr>
        <w:pStyle w:val="2"/>
        <w:spacing w:before="68" w:line="219" w:lineRule="auto"/>
        <w:ind w:left="4236"/>
      </w:pPr>
      <w:r>
        <w:drawing>
          <wp:anchor distT="0" distB="0" distL="0" distR="0" simplePos="0" relativeHeight="251669504" behindDoc="0" locked="0" layoutInCell="1" allowOverlap="1">
            <wp:simplePos x="0" y="0"/>
            <wp:positionH relativeFrom="column">
              <wp:posOffset>885825</wp:posOffset>
            </wp:positionH>
            <wp:positionV relativeFrom="paragraph">
              <wp:posOffset>66040</wp:posOffset>
            </wp:positionV>
            <wp:extent cx="9525" cy="9525"/>
            <wp:effectExtent l="0" t="0" r="0" b="0"/>
            <wp:wrapNone/>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11</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15</w:t>
      </w:r>
      <w:r>
        <w:rPr>
          <w:spacing w:val="-7"/>
        </w:rPr>
        <w:t>页</w:t>
      </w:r>
    </w:p>
    <w:p w14:paraId="4C100485">
      <w:pPr>
        <w:spacing w:line="219" w:lineRule="auto"/>
        <w:sectPr>
          <w:pgSz w:w="11900" w:h="16839"/>
          <w:pgMar w:top="400" w:right="941" w:bottom="0" w:left="960" w:header="0" w:footer="0" w:gutter="0"/>
          <w:cols w:space="720" w:num="1"/>
        </w:sectPr>
      </w:pPr>
    </w:p>
    <w:p w14:paraId="102935C5">
      <w:pPr>
        <w:spacing w:line="244" w:lineRule="auto"/>
        <w:rPr>
          <w:rFonts w:ascii="Arial"/>
          <w:sz w:val="21"/>
        </w:rPr>
      </w:pPr>
    </w:p>
    <w:p w14:paraId="06F03910">
      <w:pPr>
        <w:spacing w:line="245" w:lineRule="auto"/>
        <w:rPr>
          <w:rFonts w:ascii="Arial"/>
          <w:sz w:val="21"/>
        </w:rPr>
      </w:pPr>
    </w:p>
    <w:p w14:paraId="7200ABBA">
      <w:pPr>
        <w:spacing w:line="375" w:lineRule="exact"/>
        <w:ind w:firstLine="1440"/>
      </w:pPr>
    </w:p>
    <w:p w14:paraId="153AD9E6">
      <w:pPr>
        <w:spacing w:line="52" w:lineRule="exact"/>
      </w:pPr>
    </w:p>
    <w:tbl>
      <w:tblPr>
        <w:tblStyle w:val="6"/>
        <w:tblW w:w="832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325"/>
      </w:tblGrid>
      <w:tr w14:paraId="0DA685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8" w:hRule="atLeast"/>
        </w:trPr>
        <w:tc>
          <w:tcPr>
            <w:tcW w:w="8325" w:type="dxa"/>
            <w:vAlign w:val="top"/>
          </w:tcPr>
          <w:p w14:paraId="785BF19A">
            <w:pPr>
              <w:spacing w:before="135" w:line="15" w:lineRule="exact"/>
              <w:ind w:left="7125"/>
            </w:pPr>
            <w:r>
              <w:drawing>
                <wp:inline distT="0" distB="0" distL="0" distR="0">
                  <wp:extent cx="9525" cy="9525"/>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9"/>
                          <a:stretch>
                            <a:fillRect/>
                          </a:stretch>
                        </pic:blipFill>
                        <pic:spPr>
                          <a:xfrm>
                            <a:off x="0" y="0"/>
                            <a:ext cx="9525" cy="9525"/>
                          </a:xfrm>
                          <a:prstGeom prst="rect">
                            <a:avLst/>
                          </a:prstGeom>
                        </pic:spPr>
                      </pic:pic>
                    </a:graphicData>
                  </a:graphic>
                </wp:inline>
              </w:drawing>
            </w:r>
          </w:p>
          <w:p w14:paraId="33EDDF82">
            <w:pPr>
              <w:spacing w:before="55" w:line="227" w:lineRule="auto"/>
              <w:ind w:left="534"/>
              <w:rPr>
                <w:rFonts w:ascii="楷体" w:hAnsi="楷体" w:eastAsia="楷体" w:cs="楷体"/>
                <w:sz w:val="21"/>
                <w:szCs w:val="21"/>
              </w:rPr>
            </w:pPr>
            <w:r>
              <w:rPr>
                <w:rFonts w:ascii="楷体" w:hAnsi="楷体" w:eastAsia="楷体" w:cs="楷体"/>
                <w:spacing w:val="-1"/>
                <w:sz w:val="21"/>
                <w:szCs w:val="21"/>
              </w:rPr>
              <w:t>二、想法与建议</w:t>
            </w:r>
          </w:p>
        </w:tc>
      </w:tr>
      <w:tr w14:paraId="20BFE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1" w:hRule="atLeast"/>
        </w:trPr>
        <w:tc>
          <w:tcPr>
            <w:tcW w:w="8325" w:type="dxa"/>
            <w:vAlign w:val="top"/>
          </w:tcPr>
          <w:p w14:paraId="0566E19B">
            <w:pPr>
              <w:spacing w:before="205" w:line="220" w:lineRule="auto"/>
              <w:ind w:left="538"/>
              <w:rPr>
                <w:rFonts w:ascii="楷体" w:hAnsi="楷体" w:eastAsia="楷体" w:cs="楷体"/>
                <w:sz w:val="21"/>
                <w:szCs w:val="21"/>
              </w:rPr>
            </w:pPr>
            <w:r>
              <w:rPr>
                <w:rFonts w:ascii="楷体" w:hAnsi="楷体" w:eastAsia="楷体" w:cs="楷体"/>
                <w:spacing w:val="-1"/>
                <w:sz w:val="21"/>
                <w:szCs w:val="21"/>
              </w:rPr>
              <w:t>经过调查，我们认为应该支持张景元一家的做法。这主要是因为……</w:t>
            </w:r>
          </w:p>
        </w:tc>
      </w:tr>
      <w:tr w14:paraId="07E01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1" w:hRule="atLeast"/>
        </w:trPr>
        <w:tc>
          <w:tcPr>
            <w:tcW w:w="8325" w:type="dxa"/>
            <w:vAlign w:val="top"/>
          </w:tcPr>
          <w:p w14:paraId="7456A039">
            <w:pPr>
              <w:spacing w:before="212" w:line="220" w:lineRule="auto"/>
              <w:ind w:left="530"/>
              <w:rPr>
                <w:rFonts w:ascii="楷体" w:hAnsi="楷体" w:eastAsia="楷体" w:cs="楷体"/>
                <w:sz w:val="21"/>
                <w:szCs w:val="21"/>
              </w:rPr>
            </w:pPr>
            <w:r>
              <w:rPr>
                <w:rFonts w:ascii="楷体" w:hAnsi="楷体" w:eastAsia="楷体" w:cs="楷体"/>
                <w:spacing w:val="-1"/>
                <w:sz w:val="21"/>
                <w:szCs w:val="21"/>
              </w:rPr>
              <w:t>基于上述理由，我们提出如下具体建议……</w:t>
            </w:r>
          </w:p>
        </w:tc>
      </w:tr>
      <w:tr w14:paraId="7B767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9" w:hRule="atLeast"/>
        </w:trPr>
        <w:tc>
          <w:tcPr>
            <w:tcW w:w="8325" w:type="dxa"/>
            <w:vAlign w:val="top"/>
          </w:tcPr>
          <w:p w14:paraId="625EB031">
            <w:pPr>
              <w:spacing w:before="219" w:line="225" w:lineRule="auto"/>
              <w:ind w:left="6704"/>
              <w:rPr>
                <w:rFonts w:ascii="楷体" w:hAnsi="楷体" w:eastAsia="楷体" w:cs="楷体"/>
                <w:sz w:val="21"/>
                <w:szCs w:val="21"/>
              </w:rPr>
            </w:pPr>
            <w:r>
              <w:rPr>
                <w:rFonts w:ascii="Times New Roman" w:hAnsi="Times New Roman" w:eastAsia="Times New Roman" w:cs="Times New Roman"/>
                <w:spacing w:val="-3"/>
                <w:sz w:val="21"/>
                <w:szCs w:val="21"/>
              </w:rPr>
              <w:t xml:space="preserve">1979 </w:t>
            </w:r>
            <w:r>
              <w:rPr>
                <w:rFonts w:ascii="楷体" w:hAnsi="楷体" w:eastAsia="楷体" w:cs="楷体"/>
                <w:spacing w:val="-3"/>
                <w:sz w:val="21"/>
                <w:szCs w:val="21"/>
              </w:rPr>
              <w:t>年×月×</w:t>
            </w:r>
            <w:r>
              <w:rPr>
                <w:rFonts w:ascii="楷体" w:hAnsi="楷体" w:eastAsia="楷体" w:cs="楷体"/>
                <w:spacing w:val="-49"/>
                <w:sz w:val="21"/>
                <w:szCs w:val="21"/>
              </w:rPr>
              <w:t xml:space="preserve"> </w:t>
            </w:r>
            <w:r>
              <w:rPr>
                <w:rFonts w:ascii="楷体" w:hAnsi="楷体" w:eastAsia="楷体" w:cs="楷体"/>
                <w:spacing w:val="-3"/>
                <w:sz w:val="21"/>
                <w:szCs w:val="21"/>
              </w:rPr>
              <w:t>日</w:t>
            </w:r>
          </w:p>
        </w:tc>
      </w:tr>
    </w:tbl>
    <w:p w14:paraId="029ABAD9">
      <w:pPr>
        <w:spacing w:line="267" w:lineRule="auto"/>
        <w:rPr>
          <w:rFonts w:ascii="Arial"/>
          <w:sz w:val="21"/>
        </w:rPr>
      </w:pPr>
    </w:p>
    <w:p w14:paraId="75EF5C1B">
      <w:pPr>
        <w:spacing w:line="267" w:lineRule="auto"/>
        <w:rPr>
          <w:rFonts w:ascii="Arial"/>
          <w:sz w:val="21"/>
        </w:rPr>
      </w:pPr>
    </w:p>
    <w:p w14:paraId="61D4C20C">
      <w:pPr>
        <w:pStyle w:val="2"/>
        <w:spacing w:before="68" w:line="223" w:lineRule="auto"/>
        <w:ind w:left="133"/>
      </w:pPr>
      <w:r>
        <w:rPr>
          <w:spacing w:val="-2"/>
        </w:rPr>
        <w:t>（</w:t>
      </w:r>
      <w:r>
        <w:rPr>
          <w:rFonts w:ascii="Times New Roman" w:hAnsi="Times New Roman" w:eastAsia="Times New Roman" w:cs="Times New Roman"/>
          <w:spacing w:val="-2"/>
        </w:rPr>
        <w:t>1</w:t>
      </w:r>
      <w:r>
        <w:rPr>
          <w:spacing w:val="-2"/>
        </w:rPr>
        <w:t>）根据材料并结合所学知识，概述“议论</w:t>
      </w:r>
      <w:r>
        <w:rPr>
          <w:spacing w:val="-62"/>
        </w:rPr>
        <w:t xml:space="preserve"> </w:t>
      </w:r>
      <w:r>
        <w:rPr>
          <w:spacing w:val="-2"/>
        </w:rPr>
        <w:t>”产生的历史背景。</w:t>
      </w:r>
    </w:p>
    <w:p w14:paraId="5703B0D8">
      <w:pPr>
        <w:pStyle w:val="2"/>
        <w:spacing w:before="214" w:line="222" w:lineRule="auto"/>
        <w:ind w:left="133"/>
      </w:pPr>
      <w:r>
        <w:t>（</w:t>
      </w:r>
      <w:r>
        <w:rPr>
          <w:rFonts w:ascii="Times New Roman" w:hAnsi="Times New Roman" w:eastAsia="Times New Roman" w:cs="Times New Roman"/>
        </w:rPr>
        <w:t>2</w:t>
      </w:r>
      <w:r>
        <w:t>）该调查报告缺失了部分内容，请你以当</w:t>
      </w:r>
      <w:r>
        <w:rPr>
          <w:spacing w:val="-1"/>
        </w:rPr>
        <w:t>时调查人员的身份，补全该报告。</w:t>
      </w:r>
    </w:p>
    <w:p w14:paraId="25D1DC54">
      <w:pPr>
        <w:pStyle w:val="2"/>
        <w:spacing w:before="216" w:line="411" w:lineRule="auto"/>
        <w:ind w:left="127" w:hanging="9"/>
        <w:jc w:val="both"/>
      </w:pPr>
      <w:r>
        <w:rPr>
          <w:color w:val="2E75B6"/>
        </w:rPr>
        <w:t>【答案】</w:t>
      </w:r>
      <w:r>
        <w:t>（</w:t>
      </w:r>
      <w:r>
        <w:rPr>
          <w:rFonts w:ascii="Times New Roman" w:hAnsi="Times New Roman" w:eastAsia="Times New Roman" w:cs="Times New Roman"/>
        </w:rPr>
        <w:t>1</w:t>
      </w:r>
      <w:r>
        <w:t>）历史背景：改革开放初期，农村经济体制改革启</w:t>
      </w:r>
      <w:r>
        <w:rPr>
          <w:spacing w:val="-1"/>
        </w:rPr>
        <w:t>动，家庭联产承包责任制推行；家庭副业发</w:t>
      </w:r>
      <w:r>
        <w:rPr>
          <w:spacing w:val="-3"/>
        </w:rPr>
        <w:t>展，与传统</w:t>
      </w:r>
      <w:r>
        <w:rPr>
          <w:rFonts w:ascii="Times New Roman" w:hAnsi="Times New Roman" w:eastAsia="Times New Roman" w:cs="Times New Roman"/>
          <w:spacing w:val="-3"/>
        </w:rPr>
        <w:t>“</w:t>
      </w:r>
      <w:r>
        <w:rPr>
          <w:spacing w:val="-3"/>
        </w:rPr>
        <w:t>以粮为纲</w:t>
      </w:r>
      <w:r>
        <w:rPr>
          <w:rFonts w:ascii="Times New Roman" w:hAnsi="Times New Roman" w:eastAsia="Times New Roman" w:cs="Times New Roman"/>
          <w:spacing w:val="-3"/>
        </w:rPr>
        <w:t>”</w:t>
      </w:r>
      <w:r>
        <w:rPr>
          <w:spacing w:val="-3"/>
        </w:rPr>
        <w:t>模式不同，部分人对家庭副业认识存在分歧，思想解放程度不足</w:t>
      </w:r>
      <w:r>
        <w:rPr>
          <w:spacing w:val="-4"/>
        </w:rPr>
        <w:t>；十一届三中全会后，</w:t>
      </w:r>
      <w:r>
        <w:rPr>
          <w:spacing w:val="-1"/>
        </w:rPr>
        <w:t>农村政策调整引发基层争议。</w:t>
      </w:r>
    </w:p>
    <w:p w14:paraId="13B3DF10">
      <w:pPr>
        <w:pStyle w:val="2"/>
        <w:spacing w:before="2" w:line="411" w:lineRule="auto"/>
        <w:ind w:left="129" w:right="158" w:firstLine="4"/>
        <w:jc w:val="both"/>
      </w:pPr>
      <w:r>
        <w:rPr>
          <w:spacing w:val="-1"/>
        </w:rPr>
        <w:t>（</w:t>
      </w:r>
      <w:r>
        <w:rPr>
          <w:rFonts w:ascii="Times New Roman" w:hAnsi="Times New Roman" w:eastAsia="Times New Roman" w:cs="Times New Roman"/>
          <w:spacing w:val="-1"/>
        </w:rPr>
        <w:t>2</w:t>
      </w:r>
      <w:r>
        <w:rPr>
          <w:spacing w:val="-1"/>
        </w:rPr>
        <w:t>）理由：①党的十一届三中全会明确发展家庭副业是农村经济政策的重要组成部分，符合以经济建设为</w:t>
      </w:r>
      <w:r>
        <w:rPr>
          <w:spacing w:val="2"/>
        </w:rPr>
        <w:t>中心的指导思想；②张景元家通过副业增加收入改善生活，是实现共同富裕</w:t>
      </w:r>
      <w:r>
        <w:rPr>
          <w:spacing w:val="1"/>
        </w:rPr>
        <w:t>的有效途径；③其完成集体劳</w:t>
      </w:r>
      <w:r>
        <w:rPr>
          <w:spacing w:val="-1"/>
        </w:rPr>
        <w:t>动任务并向集体投肥，未损害集体利益。</w:t>
      </w:r>
    </w:p>
    <w:p w14:paraId="18CEBC88">
      <w:pPr>
        <w:pStyle w:val="2"/>
        <w:spacing w:line="217" w:lineRule="auto"/>
        <w:jc w:val="right"/>
      </w:pPr>
      <w:r>
        <w:rPr>
          <w:spacing w:val="-2"/>
        </w:rPr>
        <w:t>建议：①宣传党的家庭副业政策，消除错误认识，进一步解放思想</w:t>
      </w:r>
      <w:r>
        <w:rPr>
          <w:spacing w:val="26"/>
        </w:rPr>
        <w:t xml:space="preserve"> </w:t>
      </w:r>
      <w:r>
        <w:rPr>
          <w:spacing w:val="-2"/>
        </w:rPr>
        <w:t>；②推广实</w:t>
      </w:r>
      <w:r>
        <w:rPr>
          <w:spacing w:val="-3"/>
        </w:rPr>
        <w:t>用技术，提高副业生产效率；</w:t>
      </w:r>
    </w:p>
    <w:p w14:paraId="36EE7750">
      <w:pPr>
        <w:pStyle w:val="2"/>
        <w:spacing w:before="221" w:line="217" w:lineRule="auto"/>
        <w:ind w:left="126"/>
      </w:pPr>
      <w:r>
        <w:t>③引导社员在完成集体任务前提下发展副业，协调</w:t>
      </w:r>
      <w:r>
        <w:rPr>
          <w:spacing w:val="-1"/>
        </w:rPr>
        <w:t>集体与个人利益。</w:t>
      </w:r>
    </w:p>
    <w:p w14:paraId="4E6F9517">
      <w:pPr>
        <w:pStyle w:val="2"/>
        <w:spacing w:before="226" w:line="220" w:lineRule="auto"/>
        <w:ind w:left="118"/>
      </w:pPr>
      <w:r>
        <w:rPr>
          <w:color w:val="2E75B6"/>
        </w:rPr>
        <w:t>【解析】</w:t>
      </w:r>
    </w:p>
    <w:p w14:paraId="6C1FD2AE">
      <w:pPr>
        <w:pStyle w:val="2"/>
        <w:spacing w:before="213" w:line="220" w:lineRule="auto"/>
        <w:ind w:left="118"/>
      </w:pPr>
      <w:r>
        <w:rPr>
          <w:spacing w:val="-3"/>
        </w:rPr>
        <w:t>【小问</w:t>
      </w:r>
      <w:r>
        <w:rPr>
          <w:spacing w:val="-28"/>
        </w:rPr>
        <w:t xml:space="preserve"> </w:t>
      </w:r>
      <w:r>
        <w:rPr>
          <w:rFonts w:ascii="Times New Roman" w:hAnsi="Times New Roman" w:eastAsia="Times New Roman" w:cs="Times New Roman"/>
          <w:spacing w:val="-3"/>
        </w:rPr>
        <w:t xml:space="preserve">1 </w:t>
      </w:r>
      <w:r>
        <w:rPr>
          <w:spacing w:val="-3"/>
        </w:rPr>
        <w:t>详解】</w:t>
      </w:r>
    </w:p>
    <w:p w14:paraId="1C83C810">
      <w:pPr>
        <w:pStyle w:val="2"/>
        <w:spacing w:before="222" w:line="411" w:lineRule="auto"/>
        <w:ind w:left="118" w:right="69" w:firstLine="12"/>
      </w:pPr>
      <w:r>
        <w:rPr>
          <w:spacing w:val="-1"/>
        </w:rPr>
        <w:t>历史背景：本小题要求概述“议论</w:t>
      </w:r>
      <w:r>
        <w:rPr>
          <w:spacing w:val="-71"/>
        </w:rPr>
        <w:t xml:space="preserve"> </w:t>
      </w:r>
      <w:r>
        <w:rPr>
          <w:spacing w:val="-1"/>
        </w:rPr>
        <w:t>”产生的历史背景，需要根据材料，通过勾画关键词等方式，全面准确的结合所学知识，根据材料并结合所学可从改革发展进度、思想解放程度、农村具体实践等角度进行概括。</w:t>
      </w:r>
      <w:r>
        <w:rPr>
          <w:spacing w:val="17"/>
        </w:rPr>
        <w:t xml:space="preserve"> </w:t>
      </w:r>
      <w:r>
        <w:rPr>
          <w:spacing w:val="6"/>
        </w:rPr>
        <w:t>【小问</w:t>
      </w:r>
      <w:r>
        <w:rPr>
          <w:rFonts w:ascii="Times New Roman" w:hAnsi="Times New Roman" w:eastAsia="Times New Roman" w:cs="Times New Roman"/>
          <w:spacing w:val="6"/>
        </w:rPr>
        <w:t xml:space="preserve">2 </w:t>
      </w:r>
      <w:r>
        <w:rPr>
          <w:spacing w:val="6"/>
        </w:rPr>
        <w:t>详解】</w:t>
      </w:r>
    </w:p>
    <w:p w14:paraId="007268C3">
      <w:pPr>
        <w:pStyle w:val="2"/>
        <w:spacing w:before="3" w:line="411" w:lineRule="auto"/>
        <w:ind w:left="128" w:right="69" w:firstLine="2"/>
      </w:pPr>
      <w:r>
        <w:rPr>
          <w:spacing w:val="-1"/>
        </w:rPr>
        <w:t>理由与建议：本小问要求补全该报告，需要根据材料，通过勾画关键词等方式，全面、准确进行分析概括。</w:t>
      </w:r>
      <w:r>
        <w:t>根据材料可从指导思想、积极作用、实际效果等角度对理由进行说明；根据材料中</w:t>
      </w:r>
      <w:r>
        <w:rPr>
          <w:spacing w:val="-1"/>
        </w:rPr>
        <w:t>存在的农村议论，从思想认知、生产效能、政策引导等角度对建议进行说明。</w:t>
      </w:r>
    </w:p>
    <w:p w14:paraId="589CEB45">
      <w:pPr>
        <w:pStyle w:val="2"/>
        <w:spacing w:before="1" w:line="218" w:lineRule="auto"/>
        <w:ind w:left="144"/>
      </w:pPr>
      <w:r>
        <w:rPr>
          <w:rFonts w:ascii="Times New Roman" w:hAnsi="Times New Roman" w:eastAsia="Times New Roman" w:cs="Times New Roman"/>
          <w:spacing w:val="-4"/>
        </w:rPr>
        <w:t>19.</w:t>
      </w:r>
      <w:r>
        <w:rPr>
          <w:rFonts w:ascii="Times New Roman" w:hAnsi="Times New Roman" w:eastAsia="Times New Roman" w:cs="Times New Roman"/>
          <w:spacing w:val="17"/>
        </w:rPr>
        <w:t xml:space="preserve">  </w:t>
      </w:r>
      <w:r>
        <w:rPr>
          <w:spacing w:val="-4"/>
        </w:rPr>
        <w:t>阅读材料，完成下列要求。</w:t>
      </w:r>
    </w:p>
    <w:p w14:paraId="529BEF4B">
      <w:pPr>
        <w:spacing w:before="221" w:line="410" w:lineRule="auto"/>
        <w:ind w:left="126" w:right="163" w:firstLine="421"/>
        <w:jc w:val="both"/>
        <w:rPr>
          <w:rFonts w:ascii="楷体" w:hAnsi="楷体" w:eastAsia="楷体" w:cs="楷体"/>
          <w:sz w:val="21"/>
          <w:szCs w:val="21"/>
        </w:rPr>
      </w:pPr>
      <w:r>
        <w:rPr>
          <w:rFonts w:ascii="楷体" w:hAnsi="楷体" w:eastAsia="楷体" w:cs="楷体"/>
          <w:spacing w:val="2"/>
          <w:sz w:val="21"/>
          <w:szCs w:val="21"/>
        </w:rPr>
        <w:t>材料一  中世纪前期，罗马帝国瓦解，西欧经济急剧衰败。除个别重</w:t>
      </w:r>
      <w:r>
        <w:rPr>
          <w:rFonts w:ascii="楷体" w:hAnsi="楷体" w:eastAsia="楷体" w:cs="楷体"/>
          <w:spacing w:val="1"/>
          <w:sz w:val="21"/>
          <w:szCs w:val="21"/>
        </w:rPr>
        <w:t>要城镇尚有世俗医师行医外，医</w:t>
      </w:r>
      <w:r>
        <w:rPr>
          <w:rFonts w:ascii="楷体" w:hAnsi="楷体" w:eastAsia="楷体" w:cs="楷体"/>
          <w:spacing w:val="2"/>
          <w:sz w:val="21"/>
          <w:szCs w:val="21"/>
        </w:rPr>
        <w:t>疗事业几乎由教会神职人员独占，其行医重在照护。医学著作数量、质量</w:t>
      </w:r>
      <w:r>
        <w:rPr>
          <w:rFonts w:ascii="楷体" w:hAnsi="楷体" w:eastAsia="楷体" w:cs="楷体"/>
          <w:spacing w:val="1"/>
          <w:sz w:val="21"/>
          <w:szCs w:val="21"/>
        </w:rPr>
        <w:t>大幅下降，希波克拉底的著作踪</w:t>
      </w:r>
      <w:r>
        <w:rPr>
          <w:rFonts w:ascii="楷体" w:hAnsi="楷体" w:eastAsia="楷体" w:cs="楷体"/>
          <w:spacing w:val="2"/>
          <w:sz w:val="21"/>
          <w:szCs w:val="21"/>
        </w:rPr>
        <w:t>迹难觅，简短的饮食诊疗手册取代了医学专著。只有修道院或教堂周边学</w:t>
      </w:r>
      <w:r>
        <w:rPr>
          <w:rFonts w:ascii="楷体" w:hAnsi="楷体" w:eastAsia="楷体" w:cs="楷体"/>
          <w:spacing w:val="1"/>
          <w:sz w:val="21"/>
          <w:szCs w:val="21"/>
        </w:rPr>
        <w:t>校可以传习拉丁文医学课本。供</w:t>
      </w:r>
      <w:r>
        <w:rPr>
          <w:rFonts w:ascii="楷体" w:hAnsi="楷体" w:eastAsia="楷体" w:cs="楷体"/>
          <w:spacing w:val="-1"/>
          <w:sz w:val="21"/>
          <w:szCs w:val="21"/>
        </w:rPr>
        <w:t>奉基督圣徒的圣所也提供“奇迹疗愈</w:t>
      </w:r>
      <w:r>
        <w:rPr>
          <w:rFonts w:ascii="楷体" w:hAnsi="楷体" w:eastAsia="楷体" w:cs="楷体"/>
          <w:spacing w:val="-74"/>
          <w:sz w:val="21"/>
          <w:szCs w:val="21"/>
        </w:rPr>
        <w:t xml:space="preserve"> </w:t>
      </w:r>
      <w:r>
        <w:rPr>
          <w:rFonts w:ascii="楷体" w:hAnsi="楷体" w:eastAsia="楷体" w:cs="楷体"/>
          <w:spacing w:val="-1"/>
          <w:sz w:val="21"/>
          <w:szCs w:val="21"/>
        </w:rPr>
        <w:t>”，吸引病人前来朝圣治病，成为教会医学的补充。</w:t>
      </w:r>
    </w:p>
    <w:p w14:paraId="3682CD20">
      <w:pPr>
        <w:pStyle w:val="2"/>
        <w:spacing w:before="144" w:line="219" w:lineRule="auto"/>
        <w:ind w:left="4236"/>
      </w:pPr>
      <w:r>
        <w:drawing>
          <wp:anchor distT="0" distB="0" distL="0" distR="0" simplePos="0" relativeHeight="251670528" behindDoc="0" locked="0" layoutInCell="1" allowOverlap="1">
            <wp:simplePos x="0" y="0"/>
            <wp:positionH relativeFrom="column">
              <wp:posOffset>885825</wp:posOffset>
            </wp:positionH>
            <wp:positionV relativeFrom="paragraph">
              <wp:posOffset>114300</wp:posOffset>
            </wp:positionV>
            <wp:extent cx="9525" cy="9525"/>
            <wp:effectExtent l="0" t="0" r="0" b="0"/>
            <wp:wrapNone/>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12</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15</w:t>
      </w:r>
      <w:r>
        <w:rPr>
          <w:spacing w:val="-7"/>
        </w:rPr>
        <w:t>页</w:t>
      </w:r>
    </w:p>
    <w:p w14:paraId="43BE89C3">
      <w:pPr>
        <w:spacing w:line="219" w:lineRule="auto"/>
        <w:sectPr>
          <w:pgSz w:w="11900" w:h="16839"/>
          <w:pgMar w:top="400" w:right="910" w:bottom="0" w:left="960" w:header="0" w:footer="0" w:gutter="0"/>
          <w:cols w:space="720" w:num="1"/>
        </w:sectPr>
      </w:pPr>
    </w:p>
    <w:p w14:paraId="0FFD722E">
      <w:pPr>
        <w:spacing w:line="244" w:lineRule="auto"/>
        <w:rPr>
          <w:rFonts w:ascii="Arial"/>
          <w:sz w:val="21"/>
        </w:rPr>
      </w:pPr>
    </w:p>
    <w:p w14:paraId="0683D8D3">
      <w:pPr>
        <w:spacing w:line="245" w:lineRule="auto"/>
        <w:rPr>
          <w:rFonts w:ascii="Arial"/>
          <w:sz w:val="21"/>
        </w:rPr>
      </w:pPr>
    </w:p>
    <w:p w14:paraId="2279CF63">
      <w:pPr>
        <w:spacing w:line="375" w:lineRule="exact"/>
        <w:ind w:firstLine="1321"/>
      </w:pPr>
    </w:p>
    <w:p w14:paraId="6F9C2985">
      <w:pPr>
        <w:spacing w:before="183" w:line="209" w:lineRule="auto"/>
        <w:jc w:val="right"/>
        <w:rPr>
          <w:rFonts w:ascii="楷体" w:hAnsi="楷体" w:eastAsia="楷体" w:cs="楷体"/>
          <w:sz w:val="21"/>
          <w:szCs w:val="21"/>
        </w:rPr>
      </w:pPr>
      <w:r>
        <w:rPr>
          <w:rFonts w:ascii="Times New Roman" w:hAnsi="Times New Roman" w:eastAsia="Times New Roman" w:cs="Times New Roman"/>
          <w:spacing w:val="-6"/>
          <w:sz w:val="21"/>
          <w:szCs w:val="21"/>
        </w:rPr>
        <w:t>——</w:t>
      </w:r>
      <w:r>
        <w:rPr>
          <w:rFonts w:ascii="楷体" w:hAnsi="楷体" w:eastAsia="楷体" w:cs="楷体"/>
          <w:spacing w:val="-6"/>
          <w:sz w:val="21"/>
          <w:szCs w:val="21"/>
        </w:rPr>
        <w:t>摘编自</w:t>
      </w:r>
      <w:r>
        <w:rPr>
          <w:rFonts w:ascii="Times New Roman" w:hAnsi="Times New Roman" w:eastAsia="Times New Roman" w:cs="Times New Roman"/>
          <w:spacing w:val="-6"/>
          <w:sz w:val="21"/>
          <w:szCs w:val="21"/>
        </w:rPr>
        <w:t>[</w:t>
      </w:r>
      <w:r>
        <w:rPr>
          <w:rFonts w:ascii="楷体" w:hAnsi="楷体" w:eastAsia="楷体" w:cs="楷体"/>
          <w:spacing w:val="-6"/>
          <w:sz w:val="21"/>
          <w:szCs w:val="21"/>
        </w:rPr>
        <w:t>英</w:t>
      </w:r>
      <w:r>
        <w:rPr>
          <w:rFonts w:ascii="Times New Roman" w:hAnsi="Times New Roman" w:eastAsia="Times New Roman" w:cs="Times New Roman"/>
          <w:spacing w:val="-6"/>
          <w:sz w:val="21"/>
          <w:szCs w:val="21"/>
        </w:rPr>
        <w:t>]</w:t>
      </w:r>
      <w:r>
        <w:rPr>
          <w:rFonts w:ascii="Times New Roman" w:hAnsi="Times New Roman" w:eastAsia="Times New Roman" w:cs="Times New Roman"/>
          <w:spacing w:val="-39"/>
          <w:sz w:val="21"/>
          <w:szCs w:val="21"/>
        </w:rPr>
        <w:t xml:space="preserve"> </w:t>
      </w:r>
      <w:r>
        <w:rPr>
          <w:position w:val="15"/>
          <w:sz w:val="21"/>
          <w:szCs w:val="21"/>
        </w:rPr>
        <w:drawing>
          <wp:inline distT="0" distB="0" distL="0" distR="0">
            <wp:extent cx="9525" cy="9525"/>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9"/>
                    <a:stretch>
                      <a:fillRect/>
                    </a:stretch>
                  </pic:blipFill>
                  <pic:spPr>
                    <a:xfrm>
                      <a:off x="0" y="0"/>
                      <a:ext cx="9525" cy="9525"/>
                    </a:xfrm>
                    <a:prstGeom prst="rect">
                      <a:avLst/>
                    </a:prstGeom>
                  </pic:spPr>
                </pic:pic>
              </a:graphicData>
            </a:graphic>
          </wp:inline>
        </w:drawing>
      </w:r>
      <w:r>
        <w:rPr>
          <w:rFonts w:ascii="楷体" w:hAnsi="楷体" w:eastAsia="楷体" w:cs="楷体"/>
          <w:spacing w:val="-6"/>
          <w:sz w:val="21"/>
          <w:szCs w:val="21"/>
        </w:rPr>
        <w:t>罗伊</w:t>
      </w:r>
      <w:r>
        <w:rPr>
          <w:rFonts w:ascii="楷体" w:hAnsi="楷体" w:eastAsia="楷体" w:cs="楷体"/>
          <w:spacing w:val="-24"/>
          <w:sz w:val="21"/>
          <w:szCs w:val="21"/>
        </w:rPr>
        <w:t xml:space="preserve"> </w:t>
      </w:r>
      <w:r>
        <w:rPr>
          <w:rFonts w:ascii="楷体" w:hAnsi="楷体" w:eastAsia="楷体" w:cs="楷体"/>
          <w:spacing w:val="-6"/>
          <w:sz w:val="21"/>
          <w:szCs w:val="21"/>
        </w:rPr>
        <w:t>·</w:t>
      </w:r>
      <w:r>
        <w:rPr>
          <w:rFonts w:ascii="楷体" w:hAnsi="楷体" w:eastAsia="楷体" w:cs="楷体"/>
          <w:spacing w:val="-88"/>
          <w:sz w:val="21"/>
          <w:szCs w:val="21"/>
        </w:rPr>
        <w:t xml:space="preserve"> </w:t>
      </w:r>
      <w:r>
        <w:rPr>
          <w:rFonts w:ascii="楷体" w:hAnsi="楷体" w:eastAsia="楷体" w:cs="楷体"/>
          <w:spacing w:val="-6"/>
          <w:sz w:val="21"/>
          <w:szCs w:val="21"/>
        </w:rPr>
        <w:t>波特《剑桥医学史》等</w:t>
      </w:r>
    </w:p>
    <w:p w14:paraId="5CD00BCE">
      <w:pPr>
        <w:spacing w:before="227" w:line="411" w:lineRule="auto"/>
        <w:ind w:left="5" w:right="2" w:firstLine="423"/>
        <w:jc w:val="both"/>
        <w:rPr>
          <w:rFonts w:ascii="楷体" w:hAnsi="楷体" w:eastAsia="楷体" w:cs="楷体"/>
          <w:sz w:val="21"/>
          <w:szCs w:val="21"/>
        </w:rPr>
      </w:pPr>
      <w:r>
        <w:rPr>
          <w:rFonts w:ascii="楷体" w:hAnsi="楷体" w:eastAsia="楷体" w:cs="楷体"/>
          <w:spacing w:val="2"/>
          <w:sz w:val="21"/>
          <w:szCs w:val="21"/>
        </w:rPr>
        <w:t>材料二  在唐代官方医疗、医学教育体系中，中央医疗机构（太医署</w:t>
      </w:r>
      <w:r>
        <w:rPr>
          <w:rFonts w:ascii="楷体" w:hAnsi="楷体" w:eastAsia="楷体" w:cs="楷体"/>
          <w:spacing w:val="1"/>
          <w:sz w:val="21"/>
          <w:szCs w:val="21"/>
        </w:rPr>
        <w:t>等）以皇室、官僚为主要服务对象；地方医疗机构（医博士、医学生等）虽“掌疗民疾</w:t>
      </w:r>
      <w:r>
        <w:rPr>
          <w:rFonts w:ascii="楷体" w:hAnsi="楷体" w:eastAsia="楷体" w:cs="楷体"/>
          <w:spacing w:val="-71"/>
          <w:sz w:val="21"/>
          <w:szCs w:val="21"/>
        </w:rPr>
        <w:t xml:space="preserve"> </w:t>
      </w:r>
      <w:r>
        <w:rPr>
          <w:rFonts w:ascii="楷体" w:hAnsi="楷体" w:eastAsia="楷体" w:cs="楷体"/>
          <w:spacing w:val="1"/>
          <w:sz w:val="21"/>
          <w:szCs w:val="21"/>
        </w:rPr>
        <w:t>”，但其过小的编制很难保障民众健康。民间医疗主力是游方郎中等“</w:t>
      </w:r>
      <w:r>
        <w:rPr>
          <w:rFonts w:ascii="楷体" w:hAnsi="楷体" w:eastAsia="楷体" w:cs="楷体"/>
          <w:spacing w:val="-74"/>
          <w:sz w:val="21"/>
          <w:szCs w:val="21"/>
        </w:rPr>
        <w:t xml:space="preserve"> </w:t>
      </w:r>
      <w:r>
        <w:rPr>
          <w:rFonts w:ascii="楷体" w:hAnsi="楷体" w:eastAsia="楷体" w:cs="楷体"/>
          <w:spacing w:val="1"/>
          <w:sz w:val="21"/>
          <w:szCs w:val="21"/>
        </w:rPr>
        <w:t>闾阎医人</w:t>
      </w:r>
      <w:r>
        <w:rPr>
          <w:rFonts w:ascii="楷体" w:hAnsi="楷体" w:eastAsia="楷体" w:cs="楷体"/>
          <w:spacing w:val="-77"/>
          <w:sz w:val="21"/>
          <w:szCs w:val="21"/>
        </w:rPr>
        <w:t xml:space="preserve"> </w:t>
      </w:r>
      <w:r>
        <w:rPr>
          <w:rFonts w:ascii="楷体" w:hAnsi="楷体" w:eastAsia="楷体" w:cs="楷体"/>
          <w:spacing w:val="1"/>
          <w:sz w:val="21"/>
          <w:szCs w:val="21"/>
        </w:rPr>
        <w:t>”，其整体医术水</w:t>
      </w:r>
      <w:r>
        <w:rPr>
          <w:rFonts w:ascii="楷体" w:hAnsi="楷体" w:eastAsia="楷体" w:cs="楷体"/>
          <w:sz w:val="21"/>
          <w:szCs w:val="21"/>
        </w:rPr>
        <w:t>平有限，基层民众经常面临医疗资源短缺的困境。因此，</w:t>
      </w:r>
      <w:r>
        <w:rPr>
          <w:rFonts w:ascii="楷体" w:hAnsi="楷体" w:eastAsia="楷体" w:cs="楷体"/>
          <w:spacing w:val="2"/>
          <w:sz w:val="21"/>
          <w:szCs w:val="21"/>
        </w:rPr>
        <w:t>民间自修医术者众多。他们传抄《唐本草》及部分药方，并采用基于经络学说</w:t>
      </w:r>
      <w:r>
        <w:rPr>
          <w:rFonts w:ascii="楷体" w:hAnsi="楷体" w:eastAsia="楷体" w:cs="楷体"/>
          <w:spacing w:val="1"/>
          <w:sz w:val="21"/>
          <w:szCs w:val="21"/>
        </w:rPr>
        <w:t>的灸疗法。该疗法以艾绒温</w:t>
      </w:r>
      <w:r>
        <w:rPr>
          <w:rFonts w:ascii="楷体" w:hAnsi="楷体" w:eastAsia="楷体" w:cs="楷体"/>
          <w:spacing w:val="-1"/>
          <w:sz w:val="21"/>
          <w:szCs w:val="21"/>
        </w:rPr>
        <w:t>烤穴位，简便经济，是下层民众的重要自救手段。</w:t>
      </w:r>
    </w:p>
    <w:p w14:paraId="3E1FCE94">
      <w:pPr>
        <w:spacing w:before="5" w:line="225" w:lineRule="auto"/>
        <w:ind w:right="1"/>
        <w:jc w:val="right"/>
        <w:rPr>
          <w:rFonts w:ascii="楷体" w:hAnsi="楷体" w:eastAsia="楷体" w:cs="楷体"/>
          <w:sz w:val="21"/>
          <w:szCs w:val="21"/>
        </w:rPr>
      </w:pPr>
      <w:r>
        <w:rPr>
          <w:rFonts w:ascii="Times New Roman" w:hAnsi="Times New Roman" w:eastAsia="Times New Roman" w:cs="Times New Roman"/>
          <w:sz w:val="21"/>
          <w:szCs w:val="21"/>
        </w:rPr>
        <w:t>——</w:t>
      </w:r>
      <w:r>
        <w:rPr>
          <w:rFonts w:ascii="楷体" w:hAnsi="楷体" w:eastAsia="楷体" w:cs="楷体"/>
          <w:sz w:val="21"/>
          <w:szCs w:val="21"/>
        </w:rPr>
        <w:t>摘编自于赓哲《唐代疾病、医疗史初探》</w:t>
      </w:r>
    </w:p>
    <w:p w14:paraId="6943E8BF">
      <w:pPr>
        <w:pStyle w:val="2"/>
        <w:spacing w:before="206" w:line="223" w:lineRule="auto"/>
        <w:ind w:left="15"/>
      </w:pPr>
      <w:r>
        <w:rPr>
          <w:spacing w:val="-1"/>
        </w:rPr>
        <w:t>（</w:t>
      </w:r>
      <w:r>
        <w:rPr>
          <w:rFonts w:ascii="Times New Roman" w:hAnsi="Times New Roman" w:eastAsia="Times New Roman" w:cs="Times New Roman"/>
          <w:spacing w:val="-1"/>
        </w:rPr>
        <w:t>1</w:t>
      </w:r>
      <w:r>
        <w:rPr>
          <w:spacing w:val="-1"/>
        </w:rPr>
        <w:t>）根据材料，概括中世纪前期西欧与唐代中国民间医疗的差异。</w:t>
      </w:r>
    </w:p>
    <w:p w14:paraId="6ED2F2A4">
      <w:pPr>
        <w:pStyle w:val="2"/>
        <w:spacing w:before="214" w:line="223" w:lineRule="auto"/>
        <w:ind w:left="15"/>
      </w:pPr>
      <w:r>
        <w:rPr>
          <w:spacing w:val="-1"/>
        </w:rPr>
        <w:t>（</w:t>
      </w:r>
      <w:r>
        <w:rPr>
          <w:rFonts w:ascii="Times New Roman" w:hAnsi="Times New Roman" w:eastAsia="Times New Roman" w:cs="Times New Roman"/>
          <w:spacing w:val="-1"/>
        </w:rPr>
        <w:t>2</w:t>
      </w:r>
      <w:r>
        <w:rPr>
          <w:spacing w:val="-1"/>
        </w:rPr>
        <w:t>）根据材料并结合所学知识，分析上述差异产生的原因。</w:t>
      </w:r>
    </w:p>
    <w:p w14:paraId="620610BA">
      <w:pPr>
        <w:pStyle w:val="2"/>
        <w:spacing w:before="216" w:line="411" w:lineRule="auto"/>
        <w:ind w:left="8" w:hanging="9"/>
        <w:jc w:val="both"/>
      </w:pPr>
      <w:r>
        <w:rPr>
          <w:color w:val="2E75B6"/>
          <w:spacing w:val="-2"/>
        </w:rPr>
        <w:t>【答案】</w:t>
      </w:r>
      <w:r>
        <w:rPr>
          <w:spacing w:val="-2"/>
        </w:rPr>
        <w:t>（</w:t>
      </w:r>
      <w:r>
        <w:rPr>
          <w:rFonts w:ascii="Times New Roman" w:hAnsi="Times New Roman" w:eastAsia="Times New Roman" w:cs="Times New Roman"/>
          <w:spacing w:val="-2"/>
        </w:rPr>
        <w:t>1</w:t>
      </w:r>
      <w:r>
        <w:rPr>
          <w:spacing w:val="-2"/>
        </w:rPr>
        <w:t>）差异：① 主导属性：中世纪</w:t>
      </w:r>
      <w:r>
        <w:rPr>
          <w:spacing w:val="-3"/>
        </w:rPr>
        <w:t>前期西欧民间医疗被教会垄断，带有浓厚宗教色彩；唐代民间医</w:t>
      </w:r>
      <w:r>
        <w:rPr>
          <w:spacing w:val="2"/>
        </w:rPr>
        <w:t>疗由民间力量自主发展，以世俗实用医疗为主。 ② 发展特点：西欧专</w:t>
      </w:r>
      <w:r>
        <w:rPr>
          <w:spacing w:val="1"/>
        </w:rPr>
        <w:t>业医学传承被教会限制，整体发展</w:t>
      </w:r>
      <w:r>
        <w:t>衰退；唐代以传统医学经验为基础，形成了简便经济的</w:t>
      </w:r>
      <w:r>
        <w:rPr>
          <w:spacing w:val="-1"/>
        </w:rPr>
        <w:t>民众自救医疗模式。</w:t>
      </w:r>
    </w:p>
    <w:p w14:paraId="246EDE81">
      <w:pPr>
        <w:pStyle w:val="2"/>
        <w:spacing w:before="1" w:line="411" w:lineRule="auto"/>
        <w:ind w:left="11" w:right="2" w:firstLine="3"/>
      </w:pPr>
      <w:r>
        <w:rPr>
          <w:spacing w:val="-1"/>
        </w:rPr>
        <w:t>（</w:t>
      </w:r>
      <w:r>
        <w:rPr>
          <w:rFonts w:ascii="Times New Roman" w:hAnsi="Times New Roman" w:eastAsia="Times New Roman" w:cs="Times New Roman"/>
          <w:spacing w:val="-1"/>
        </w:rPr>
        <w:t>2</w:t>
      </w:r>
      <w:r>
        <w:rPr>
          <w:spacing w:val="-1"/>
        </w:rPr>
        <w:t>）原因：西欧：① 罗马帝国瓦解后，西欧社会动荡、经济凋敝，文化发展衰退；② 基督教会垄断西欧文化教育，控制社会公共领域，影响力渗透到民间生活各方面。</w:t>
      </w:r>
    </w:p>
    <w:p w14:paraId="1C0B817F">
      <w:pPr>
        <w:pStyle w:val="2"/>
        <w:spacing w:before="1" w:line="413" w:lineRule="auto"/>
        <w:ind w:left="10" w:right="87"/>
      </w:pPr>
      <w:r>
        <w:rPr>
          <w:spacing w:val="-1"/>
        </w:rPr>
        <w:t>唐代：①</w:t>
      </w:r>
      <w:r>
        <w:rPr>
          <w:spacing w:val="35"/>
        </w:rPr>
        <w:t xml:space="preserve"> </w:t>
      </w:r>
      <w:r>
        <w:rPr>
          <w:spacing w:val="-1"/>
        </w:rPr>
        <w:t>国家大一统，传统中医学长期发展，积累了成熟的经验与实用疗法；② 唐代人口基数大，官方有限的医疗资源无法覆盖基层，催生了民间自救式医疗。</w:t>
      </w:r>
    </w:p>
    <w:p w14:paraId="6556CA7B">
      <w:pPr>
        <w:pStyle w:val="2"/>
        <w:spacing w:before="1" w:line="220" w:lineRule="auto"/>
      </w:pPr>
      <w:r>
        <w:rPr>
          <w:color w:val="2E75B6"/>
        </w:rPr>
        <w:t>【解析】</w:t>
      </w:r>
    </w:p>
    <w:p w14:paraId="4BA72F61">
      <w:pPr>
        <w:pStyle w:val="2"/>
        <w:spacing w:before="213" w:line="220" w:lineRule="auto"/>
      </w:pPr>
      <w:r>
        <w:rPr>
          <w:spacing w:val="-3"/>
        </w:rPr>
        <w:t>【小问</w:t>
      </w:r>
      <w:r>
        <w:rPr>
          <w:spacing w:val="-28"/>
        </w:rPr>
        <w:t xml:space="preserve"> </w:t>
      </w:r>
      <w:r>
        <w:rPr>
          <w:rFonts w:ascii="Times New Roman" w:hAnsi="Times New Roman" w:eastAsia="Times New Roman" w:cs="Times New Roman"/>
          <w:spacing w:val="-3"/>
        </w:rPr>
        <w:t xml:space="preserve">1 </w:t>
      </w:r>
      <w:r>
        <w:rPr>
          <w:spacing w:val="-3"/>
        </w:rPr>
        <w:t>详解】</w:t>
      </w:r>
    </w:p>
    <w:p w14:paraId="203F4B1C">
      <w:pPr>
        <w:pStyle w:val="2"/>
        <w:spacing w:before="223" w:line="409" w:lineRule="auto"/>
        <w:ind w:left="9" w:right="87" w:firstLine="3"/>
      </w:pPr>
      <w:r>
        <w:t>差异：本小题要求概括中世纪前期西欧与唐代中国民间医疗的差异，需要根据</w:t>
      </w:r>
      <w:r>
        <w:rPr>
          <w:spacing w:val="-1"/>
        </w:rPr>
        <w:t>材料，通过分层次、勾画关</w:t>
      </w:r>
      <w:r>
        <w:t>键词等方式，全面、准确进行概括。根据材料可从主导属性，发展特点等</w:t>
      </w:r>
      <w:r>
        <w:rPr>
          <w:spacing w:val="-1"/>
        </w:rPr>
        <w:t>角度进行概括差异。</w:t>
      </w:r>
    </w:p>
    <w:p w14:paraId="491CB40F">
      <w:pPr>
        <w:pStyle w:val="2"/>
        <w:spacing w:line="220" w:lineRule="auto"/>
      </w:pPr>
      <w:r>
        <w:rPr>
          <w:spacing w:val="6"/>
        </w:rPr>
        <w:t>【小问</w:t>
      </w:r>
      <w:r>
        <w:rPr>
          <w:rFonts w:ascii="Times New Roman" w:hAnsi="Times New Roman" w:eastAsia="Times New Roman" w:cs="Times New Roman"/>
          <w:spacing w:val="6"/>
        </w:rPr>
        <w:t xml:space="preserve">2 </w:t>
      </w:r>
      <w:r>
        <w:rPr>
          <w:spacing w:val="6"/>
        </w:rPr>
        <w:t>详解】</w:t>
      </w:r>
    </w:p>
    <w:p w14:paraId="71B0FE38">
      <w:pPr>
        <w:pStyle w:val="2"/>
        <w:spacing w:before="224" w:line="411" w:lineRule="auto"/>
        <w:ind w:left="9" w:right="87" w:firstLine="5"/>
      </w:pPr>
      <w:r>
        <w:t>原因：本小题要求分析上述差异产生的原因，需要根据材料，通过分层</w:t>
      </w:r>
      <w:r>
        <w:rPr>
          <w:spacing w:val="-1"/>
        </w:rPr>
        <w:t>次、勾画关键词等方式，全面、准</w:t>
      </w:r>
      <w:r>
        <w:t>确进行概括。根据材料可从西欧的政治经济水平，宗教神学控制文化和社会生活；</w:t>
      </w:r>
      <w:r>
        <w:rPr>
          <w:spacing w:val="-1"/>
        </w:rPr>
        <w:t>唐朝国家权力集中集中</w:t>
      </w:r>
      <w:r>
        <w:t>成熟经验，人口基数大，民间医疗和官方医疗相</w:t>
      </w:r>
      <w:r>
        <w:rPr>
          <w:spacing w:val="-1"/>
        </w:rPr>
        <w:t>结合等角度进行概括。</w:t>
      </w:r>
    </w:p>
    <w:p w14:paraId="672A07A5">
      <w:pPr>
        <w:pStyle w:val="2"/>
        <w:spacing w:line="218" w:lineRule="auto"/>
        <w:ind w:left="6"/>
      </w:pPr>
      <w:r>
        <w:rPr>
          <w:rFonts w:ascii="Times New Roman" w:hAnsi="Times New Roman" w:eastAsia="Times New Roman" w:cs="Times New Roman"/>
          <w:spacing w:val="-3"/>
        </w:rPr>
        <w:t>20.</w:t>
      </w:r>
      <w:r>
        <w:rPr>
          <w:rFonts w:ascii="Times New Roman" w:hAnsi="Times New Roman" w:eastAsia="Times New Roman" w:cs="Times New Roman"/>
          <w:spacing w:val="19"/>
          <w:w w:val="101"/>
        </w:rPr>
        <w:t xml:space="preserve">  </w:t>
      </w:r>
      <w:r>
        <w:rPr>
          <w:spacing w:val="-3"/>
        </w:rPr>
        <w:t>阅读材料，完成下列要求。</w:t>
      </w:r>
    </w:p>
    <w:p w14:paraId="4B5BF153">
      <w:pPr>
        <w:spacing w:before="219" w:line="224" w:lineRule="auto"/>
        <w:ind w:left="436"/>
        <w:rPr>
          <w:rFonts w:ascii="楷体" w:hAnsi="楷体" w:eastAsia="楷体" w:cs="楷体"/>
          <w:sz w:val="21"/>
          <w:szCs w:val="21"/>
        </w:rPr>
      </w:pPr>
      <w:r>
        <w:rPr>
          <w:rFonts w:ascii="楷体" w:hAnsi="楷体" w:eastAsia="楷体" w:cs="楷体"/>
          <w:spacing w:val="-1"/>
          <w:sz w:val="21"/>
          <w:szCs w:val="21"/>
        </w:rPr>
        <w:t>下表列出了反映</w:t>
      </w:r>
      <w:r>
        <w:rPr>
          <w:rFonts w:ascii="楷体" w:hAnsi="楷体" w:eastAsia="楷体" w:cs="楷体"/>
          <w:spacing w:val="-28"/>
          <w:sz w:val="21"/>
          <w:szCs w:val="21"/>
        </w:rPr>
        <w:t xml:space="preserve"> </w:t>
      </w:r>
      <w:r>
        <w:rPr>
          <w:rFonts w:ascii="Times New Roman" w:hAnsi="Times New Roman" w:eastAsia="Times New Roman" w:cs="Times New Roman"/>
          <w:spacing w:val="-1"/>
          <w:sz w:val="21"/>
          <w:szCs w:val="21"/>
        </w:rPr>
        <w:t xml:space="preserve">15 </w:t>
      </w:r>
      <w:r>
        <w:rPr>
          <w:rFonts w:ascii="楷体" w:hAnsi="楷体" w:eastAsia="楷体" w:cs="楷体"/>
          <w:spacing w:val="-1"/>
          <w:sz w:val="21"/>
          <w:szCs w:val="21"/>
        </w:rPr>
        <w:t>世纪末以来人类物质文明</w:t>
      </w:r>
      <w:r>
        <w:rPr>
          <w:rFonts w:ascii="楷体" w:hAnsi="楷体" w:eastAsia="楷体" w:cs="楷体"/>
          <w:spacing w:val="-2"/>
          <w:sz w:val="21"/>
          <w:szCs w:val="21"/>
        </w:rPr>
        <w:t>发展的部分相关词汇。</w:t>
      </w:r>
    </w:p>
    <w:p w14:paraId="56AE2CBC">
      <w:pPr>
        <w:spacing w:line="269" w:lineRule="auto"/>
        <w:rPr>
          <w:rFonts w:ascii="Arial"/>
          <w:sz w:val="21"/>
        </w:rPr>
      </w:pPr>
    </w:p>
    <w:p w14:paraId="12EC2D9F">
      <w:pPr>
        <w:spacing w:line="269" w:lineRule="auto"/>
        <w:rPr>
          <w:rFonts w:ascii="Arial"/>
          <w:sz w:val="21"/>
        </w:rPr>
      </w:pPr>
    </w:p>
    <w:p w14:paraId="31F497C8">
      <w:pPr>
        <w:spacing w:line="269" w:lineRule="auto"/>
        <w:rPr>
          <w:rFonts w:ascii="Arial"/>
          <w:sz w:val="21"/>
        </w:rPr>
      </w:pPr>
    </w:p>
    <w:p w14:paraId="5CD065DA">
      <w:pPr>
        <w:spacing w:line="269" w:lineRule="auto"/>
        <w:rPr>
          <w:rFonts w:ascii="Arial"/>
          <w:sz w:val="21"/>
        </w:rPr>
      </w:pPr>
    </w:p>
    <w:p w14:paraId="6C993CB9">
      <w:pPr>
        <w:spacing w:line="269" w:lineRule="auto"/>
        <w:rPr>
          <w:rFonts w:ascii="Arial"/>
          <w:sz w:val="21"/>
        </w:rPr>
      </w:pPr>
    </w:p>
    <w:p w14:paraId="0E65956F">
      <w:pPr>
        <w:spacing w:line="269" w:lineRule="auto"/>
        <w:rPr>
          <w:rFonts w:ascii="Arial"/>
          <w:sz w:val="21"/>
        </w:rPr>
      </w:pPr>
    </w:p>
    <w:p w14:paraId="6A72F495">
      <w:pPr>
        <w:spacing w:line="270" w:lineRule="auto"/>
        <w:rPr>
          <w:rFonts w:ascii="Arial"/>
          <w:sz w:val="21"/>
        </w:rPr>
      </w:pPr>
    </w:p>
    <w:p w14:paraId="6D3722F9">
      <w:pPr>
        <w:pStyle w:val="2"/>
        <w:spacing w:before="69" w:line="219" w:lineRule="auto"/>
        <w:ind w:left="4118"/>
      </w:pPr>
      <w:r>
        <w:drawing>
          <wp:anchor distT="0" distB="0" distL="0" distR="0" simplePos="0" relativeHeight="251671552" behindDoc="0" locked="0" layoutInCell="1" allowOverlap="1">
            <wp:simplePos x="0" y="0"/>
            <wp:positionH relativeFrom="column">
              <wp:posOffset>810260</wp:posOffset>
            </wp:positionH>
            <wp:positionV relativeFrom="paragraph">
              <wp:posOffset>66040</wp:posOffset>
            </wp:positionV>
            <wp:extent cx="9525" cy="9525"/>
            <wp:effectExtent l="0" t="0" r="0" b="0"/>
            <wp:wrapNone/>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13</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15</w:t>
      </w:r>
      <w:r>
        <w:rPr>
          <w:spacing w:val="-7"/>
        </w:rPr>
        <w:t>页</w:t>
      </w:r>
    </w:p>
    <w:p w14:paraId="3B426F46">
      <w:pPr>
        <w:spacing w:line="219" w:lineRule="auto"/>
        <w:sectPr>
          <w:pgSz w:w="11900" w:h="16839"/>
          <w:pgMar w:top="400" w:right="1071" w:bottom="0" w:left="1078" w:header="0" w:footer="0" w:gutter="0"/>
          <w:cols w:space="720" w:num="1"/>
        </w:sectPr>
      </w:pPr>
    </w:p>
    <w:p w14:paraId="73F454D0">
      <w:pPr>
        <w:spacing w:line="244" w:lineRule="auto"/>
        <w:rPr>
          <w:rFonts w:ascii="Arial"/>
          <w:sz w:val="21"/>
        </w:rPr>
      </w:pPr>
    </w:p>
    <w:p w14:paraId="3ADAEEE3">
      <w:pPr>
        <w:spacing w:line="245" w:lineRule="auto"/>
        <w:rPr>
          <w:rFonts w:ascii="Arial"/>
          <w:sz w:val="21"/>
        </w:rPr>
      </w:pPr>
    </w:p>
    <w:p w14:paraId="7735FF50">
      <w:pPr>
        <w:spacing w:line="375" w:lineRule="exact"/>
        <w:ind w:firstLine="1440"/>
      </w:pPr>
      <w:r>
        <w:pict>
          <v:rect id="_x0000_s1029" o:spid="_x0000_s1029" o:spt="1" style="position:absolute;left:0pt;margin-left:357pt;margin-top:28.85pt;height:0.75pt;width:0.75pt;z-index:251673600;mso-width-relative:page;mso-height-relative:page;" fillcolor="#211D0A" filled="t" stroked="f" coordsize="21600,21600">
            <v:path/>
            <v:fill on="t" opacity="27499f" focussize="0,0"/>
            <v:stroke on="f"/>
            <v:imagedata o:title=""/>
            <o:lock v:ext="edit"/>
          </v:rect>
        </w:pict>
      </w:r>
    </w:p>
    <w:p w14:paraId="7D39D8B9">
      <w:pPr>
        <w:spacing w:line="52" w:lineRule="exact"/>
      </w:pPr>
    </w:p>
    <w:tbl>
      <w:tblPr>
        <w:tblStyle w:val="6"/>
        <w:tblW w:w="5100" w:type="dxa"/>
        <w:tblInd w:w="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5100"/>
      </w:tblGrid>
      <w:tr w14:paraId="5499135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010" w:hRule="atLeast"/>
        </w:trPr>
        <w:tc>
          <w:tcPr>
            <w:tcW w:w="5100" w:type="dxa"/>
            <w:vAlign w:val="top"/>
          </w:tcPr>
          <w:p w14:paraId="5865A377">
            <w:pPr>
              <w:spacing w:before="205" w:line="222" w:lineRule="auto"/>
              <w:ind w:left="107"/>
              <w:rPr>
                <w:rFonts w:ascii="楷体" w:hAnsi="楷体" w:eastAsia="楷体" w:cs="楷体"/>
                <w:sz w:val="21"/>
                <w:szCs w:val="21"/>
              </w:rPr>
            </w:pPr>
            <w:r>
              <w:rPr>
                <w:rFonts w:ascii="楷体" w:hAnsi="楷体" w:eastAsia="楷体" w:cs="楷体"/>
                <w:spacing w:val="-5"/>
                <w:sz w:val="21"/>
                <w:szCs w:val="21"/>
              </w:rPr>
              <w:t>茶叶</w:t>
            </w:r>
            <w:r>
              <w:rPr>
                <w:rFonts w:ascii="楷体" w:hAnsi="楷体" w:eastAsia="楷体" w:cs="楷体"/>
                <w:spacing w:val="9"/>
                <w:sz w:val="21"/>
                <w:szCs w:val="21"/>
              </w:rPr>
              <w:t xml:space="preserve">   </w:t>
            </w:r>
            <w:r>
              <w:rPr>
                <w:rFonts w:ascii="楷体" w:hAnsi="楷体" w:eastAsia="楷体" w:cs="楷体"/>
                <w:spacing w:val="-5"/>
                <w:sz w:val="21"/>
                <w:szCs w:val="21"/>
              </w:rPr>
              <w:t>马铃薯   棉花</w:t>
            </w:r>
            <w:r>
              <w:rPr>
                <w:rFonts w:ascii="楷体" w:hAnsi="楷体" w:eastAsia="楷体" w:cs="楷体"/>
                <w:spacing w:val="6"/>
                <w:sz w:val="21"/>
                <w:szCs w:val="21"/>
              </w:rPr>
              <w:t xml:space="preserve">    </w:t>
            </w:r>
            <w:r>
              <w:rPr>
                <w:rFonts w:ascii="楷体" w:hAnsi="楷体" w:eastAsia="楷体" w:cs="楷体"/>
                <w:spacing w:val="-5"/>
                <w:sz w:val="21"/>
                <w:szCs w:val="21"/>
              </w:rPr>
              <w:t>小麦</w:t>
            </w:r>
            <w:r>
              <w:rPr>
                <w:rFonts w:ascii="楷体" w:hAnsi="楷体" w:eastAsia="楷体" w:cs="楷体"/>
                <w:spacing w:val="5"/>
                <w:sz w:val="21"/>
                <w:szCs w:val="21"/>
              </w:rPr>
              <w:t xml:space="preserve">   </w:t>
            </w:r>
            <w:r>
              <w:rPr>
                <w:rFonts w:ascii="楷体" w:hAnsi="楷体" w:eastAsia="楷体" w:cs="楷体"/>
                <w:spacing w:val="-5"/>
                <w:sz w:val="21"/>
                <w:szCs w:val="21"/>
              </w:rPr>
              <w:t>玉米</w:t>
            </w:r>
          </w:p>
          <w:p w14:paraId="7C60450E">
            <w:pPr>
              <w:spacing w:before="214" w:line="411" w:lineRule="auto"/>
              <w:ind w:left="108" w:right="465"/>
              <w:rPr>
                <w:rFonts w:ascii="楷体" w:hAnsi="楷体" w:eastAsia="楷体" w:cs="楷体"/>
                <w:sz w:val="21"/>
                <w:szCs w:val="21"/>
              </w:rPr>
            </w:pPr>
            <w:r>
              <w:rPr>
                <w:rFonts w:ascii="楷体" w:hAnsi="楷体" w:eastAsia="楷体" w:cs="楷体"/>
                <w:spacing w:val="-3"/>
                <w:sz w:val="21"/>
                <w:szCs w:val="21"/>
              </w:rPr>
              <w:t>铁路   蒸汽机</w:t>
            </w:r>
            <w:r>
              <w:rPr>
                <w:rFonts w:ascii="楷体" w:hAnsi="楷体" w:eastAsia="楷体" w:cs="楷体"/>
                <w:spacing w:val="14"/>
                <w:sz w:val="21"/>
                <w:szCs w:val="21"/>
              </w:rPr>
              <w:t xml:space="preserve">   </w:t>
            </w:r>
            <w:r>
              <w:rPr>
                <w:rFonts w:ascii="楷体" w:hAnsi="楷体" w:eastAsia="楷体" w:cs="楷体"/>
                <w:spacing w:val="-3"/>
                <w:sz w:val="21"/>
                <w:szCs w:val="21"/>
              </w:rPr>
              <w:t>内燃机  航海技术</w:t>
            </w:r>
            <w:r>
              <w:rPr>
                <w:rFonts w:ascii="楷体" w:hAnsi="楷体" w:eastAsia="楷体" w:cs="楷体"/>
                <w:spacing w:val="5"/>
                <w:sz w:val="21"/>
                <w:szCs w:val="21"/>
              </w:rPr>
              <w:t xml:space="preserve">   </w:t>
            </w:r>
            <w:r>
              <w:rPr>
                <w:rFonts w:ascii="楷体" w:hAnsi="楷体" w:eastAsia="楷体" w:cs="楷体"/>
                <w:spacing w:val="-3"/>
                <w:sz w:val="21"/>
                <w:szCs w:val="21"/>
              </w:rPr>
              <w:t>杂交育种</w:t>
            </w:r>
            <w:r>
              <w:rPr>
                <w:rFonts w:ascii="楷体" w:hAnsi="楷体" w:eastAsia="楷体" w:cs="楷体"/>
                <w:spacing w:val="-1"/>
                <w:sz w:val="21"/>
                <w:szCs w:val="21"/>
              </w:rPr>
              <w:t>殖民体系   世界市场   种植园经济</w:t>
            </w:r>
          </w:p>
          <w:p w14:paraId="169AE60E">
            <w:pPr>
              <w:spacing w:before="1" w:line="228" w:lineRule="auto"/>
              <w:ind w:left="108"/>
              <w:rPr>
                <w:rFonts w:ascii="楷体" w:hAnsi="楷体" w:eastAsia="楷体" w:cs="楷体"/>
                <w:sz w:val="21"/>
                <w:szCs w:val="21"/>
              </w:rPr>
            </w:pPr>
            <w:r>
              <w:rPr>
                <w:rFonts w:ascii="楷体" w:hAnsi="楷体" w:eastAsia="楷体" w:cs="楷体"/>
                <w:spacing w:val="-1"/>
                <w:sz w:val="21"/>
                <w:szCs w:val="21"/>
              </w:rPr>
              <w:t>人口问题   环境问题   粮食安全问题</w:t>
            </w:r>
          </w:p>
        </w:tc>
      </w:tr>
    </w:tbl>
    <w:p w14:paraId="008F22FE">
      <w:pPr>
        <w:pStyle w:val="2"/>
        <w:spacing w:before="143" w:line="411" w:lineRule="auto"/>
        <w:ind w:left="127" w:firstLine="3"/>
      </w:pPr>
      <w:r>
        <w:rPr>
          <w:spacing w:val="-3"/>
        </w:rPr>
        <w:t>从表中选择至少</w:t>
      </w:r>
      <w:r>
        <w:rPr>
          <w:spacing w:val="-45"/>
        </w:rPr>
        <w:t xml:space="preserve"> </w:t>
      </w:r>
      <w:r>
        <w:rPr>
          <w:rFonts w:ascii="Times New Roman" w:hAnsi="Times New Roman" w:eastAsia="Times New Roman" w:cs="Times New Roman"/>
          <w:spacing w:val="-3"/>
        </w:rPr>
        <w:t xml:space="preserve">3 </w:t>
      </w:r>
      <w:r>
        <w:rPr>
          <w:spacing w:val="-3"/>
        </w:rPr>
        <w:t>个关键词，提炼一个论题，并结合世界近现代史知识，加以阐述。（要求：列出所选的关</w:t>
      </w:r>
      <w:r>
        <w:rPr>
          <w:spacing w:val="-5"/>
        </w:rPr>
        <w:t>键词，论题明确，逻辑清晰，史论结合。）</w:t>
      </w:r>
    </w:p>
    <w:p w14:paraId="272C54A0">
      <w:pPr>
        <w:pStyle w:val="2"/>
        <w:spacing w:line="220" w:lineRule="auto"/>
        <w:ind w:left="118"/>
      </w:pPr>
      <w:r>
        <w:rPr>
          <w:color w:val="2E75B6"/>
          <w:spacing w:val="1"/>
        </w:rPr>
        <w:t>【答案】</w:t>
      </w:r>
      <w:r>
        <w:rPr>
          <w:spacing w:val="1"/>
        </w:rPr>
        <w:t>示例一</w:t>
      </w:r>
    </w:p>
    <w:p w14:paraId="4FDBAC7F">
      <w:pPr>
        <w:pStyle w:val="2"/>
        <w:spacing w:before="217" w:line="219" w:lineRule="auto"/>
        <w:ind w:left="118"/>
      </w:pPr>
      <w:r>
        <w:t>【关键词】马铃薯、玉米、人口问题</w:t>
      </w:r>
    </w:p>
    <w:p w14:paraId="53167C75">
      <w:pPr>
        <w:pStyle w:val="2"/>
        <w:spacing w:before="218" w:line="219" w:lineRule="auto"/>
        <w:ind w:left="118"/>
      </w:pPr>
      <w:r>
        <w:t>【论题】高产作物的传播推动了全球人口增长，也引发了资源压力。</w:t>
      </w:r>
    </w:p>
    <w:p w14:paraId="104AE120">
      <w:pPr>
        <w:pStyle w:val="2"/>
        <w:spacing w:before="223" w:line="411" w:lineRule="auto"/>
        <w:ind w:left="127" w:right="85" w:hanging="9"/>
      </w:pPr>
      <w:r>
        <w:t>【阐述】新航路开辟后，原产于美洲的马铃薯、玉米等高产作物开始向欧亚大陆广泛传播，深刻改变了全球食物供应格局。一方面，这些作物适应性强、产量高，能够在贫瘠土地上种植，</w:t>
      </w:r>
      <w:r>
        <w:rPr>
          <w:spacing w:val="-1"/>
        </w:rPr>
        <w:t>极大丰富了人类的食物</w:t>
      </w:r>
      <w:r>
        <w:t>来源。例如，马铃薯在</w:t>
      </w:r>
      <w:r>
        <w:rPr>
          <w:spacing w:val="-29"/>
        </w:rPr>
        <w:t xml:space="preserve"> </w:t>
      </w:r>
      <w:r>
        <w:t>18至</w:t>
      </w:r>
      <w:r>
        <w:rPr>
          <w:spacing w:val="-28"/>
        </w:rPr>
        <w:t xml:space="preserve"> </w:t>
      </w:r>
      <w:r>
        <w:t>19</w:t>
      </w:r>
      <w:r>
        <w:rPr>
          <w:spacing w:val="-45"/>
        </w:rPr>
        <w:t xml:space="preserve"> </w:t>
      </w:r>
      <w:r>
        <w:t>世纪的欧洲成为平民阶层的主要口粮之一，</w:t>
      </w:r>
      <w:r>
        <w:rPr>
          <w:spacing w:val="-1"/>
        </w:rPr>
        <w:t>有效缓解了粮食危机，为工业</w:t>
      </w:r>
      <w:r>
        <w:t>革命提供了充足的劳动力储备。又如，玉米在中国清代中期得到广泛推广，提高了</w:t>
      </w:r>
      <w:r>
        <w:rPr>
          <w:spacing w:val="-1"/>
        </w:rPr>
        <w:t>土地承载力，推动了人</w:t>
      </w:r>
      <w:r>
        <w:t>口快速增长。但另一方面，人口激增也导致了过度垦殖和生态破坏，部分地区因单</w:t>
      </w:r>
      <w:r>
        <w:rPr>
          <w:spacing w:val="-1"/>
        </w:rPr>
        <w:t>一作物种植导致土壤肥力下降，人口与资源的矛盾日益尖锐。</w:t>
      </w:r>
    </w:p>
    <w:p w14:paraId="76143029">
      <w:pPr>
        <w:pStyle w:val="2"/>
        <w:spacing w:line="411" w:lineRule="auto"/>
        <w:ind w:left="129" w:right="85"/>
      </w:pPr>
      <w:r>
        <w:t>综上所述，高产作物的传播虽在短期内解决了粮食短缺问题，但其带来的人口</w:t>
      </w:r>
      <w:r>
        <w:rPr>
          <w:spacing w:val="-1"/>
        </w:rPr>
        <w:t>膨胀与资源压力，逐渐成为现代社会面临的重大挑战之一。</w:t>
      </w:r>
    </w:p>
    <w:p w14:paraId="0ED3902C">
      <w:pPr>
        <w:pStyle w:val="2"/>
        <w:spacing w:before="1" w:line="220" w:lineRule="auto"/>
        <w:ind w:left="129"/>
      </w:pPr>
      <w:r>
        <w:rPr>
          <w:spacing w:val="-4"/>
        </w:rPr>
        <w:t>示例二</w:t>
      </w:r>
    </w:p>
    <w:p w14:paraId="4D5A1BA2">
      <w:pPr>
        <w:pStyle w:val="2"/>
        <w:spacing w:before="217" w:line="219" w:lineRule="auto"/>
        <w:ind w:left="118"/>
      </w:pPr>
      <w:r>
        <w:t>【关键词】蒸汽机、铁路、世界市场</w:t>
      </w:r>
    </w:p>
    <w:p w14:paraId="2BE55FBD">
      <w:pPr>
        <w:pStyle w:val="2"/>
        <w:spacing w:before="219" w:line="219" w:lineRule="auto"/>
        <w:ind w:left="118"/>
      </w:pPr>
      <w:r>
        <w:t>【论题】技术革新加速了世界市场的形成。</w:t>
      </w:r>
    </w:p>
    <w:p w14:paraId="3B483141">
      <w:pPr>
        <w:pStyle w:val="2"/>
        <w:spacing w:before="222" w:line="411" w:lineRule="auto"/>
        <w:ind w:left="127" w:right="33" w:hanging="9"/>
      </w:pPr>
      <w:r>
        <w:t>【阐述】18</w:t>
      </w:r>
      <w:r>
        <w:rPr>
          <w:spacing w:val="-44"/>
        </w:rPr>
        <w:t xml:space="preserve"> </w:t>
      </w:r>
      <w:r>
        <w:t>世纪下半叶，工业革命率先在英国兴起，技术革新成为推动全球经济变革的</w:t>
      </w:r>
      <w:r>
        <w:rPr>
          <w:spacing w:val="-1"/>
        </w:rPr>
        <w:t>核心动力。首先，</w:t>
      </w:r>
      <w:r>
        <w:t>蒸汽机的改良解决了工业生产中的动力瓶颈，推动了机器大工业的兴起，使工业品</w:t>
      </w:r>
      <w:r>
        <w:rPr>
          <w:spacing w:val="-1"/>
        </w:rPr>
        <w:t>产量大幅提升，急需寻</w:t>
      </w:r>
      <w:r>
        <w:t>找广阔的商品销售市场和原料产地。其次，铁路的兴建彻底改变了</w:t>
      </w:r>
      <w:r>
        <w:rPr>
          <w:spacing w:val="-1"/>
        </w:rPr>
        <w:t>交通运输的面貌。19</w:t>
      </w:r>
      <w:r>
        <w:rPr>
          <w:spacing w:val="-44"/>
        </w:rPr>
        <w:t xml:space="preserve"> </w:t>
      </w:r>
      <w:r>
        <w:rPr>
          <w:spacing w:val="-1"/>
        </w:rPr>
        <w:t>世纪上半叶，欧美</w:t>
      </w:r>
      <w:r>
        <w:rPr>
          <w:spacing w:val="1"/>
        </w:rPr>
        <w:t>各国掀起铁路建设热潮，铁路将内陆与沿海</w:t>
      </w:r>
      <w:r>
        <w:t>港口紧密相连，大幅降低了商品运输成本，扩大了市场范围。再次，蒸汽轮船在远洋航运中的应用，使各大洲之间的经济联系日益紧密，亚非拉</w:t>
      </w:r>
      <w:r>
        <w:rPr>
          <w:spacing w:val="-1"/>
        </w:rPr>
        <w:t>地区被逐步纳入资本主</w:t>
      </w:r>
      <w:r>
        <w:t>义世界经济体系，成为殖民宗主国的原料供</w:t>
      </w:r>
      <w:r>
        <w:rPr>
          <w:spacing w:val="-1"/>
        </w:rPr>
        <w:t>应地和商品倾销市场。</w:t>
      </w:r>
    </w:p>
    <w:p w14:paraId="3F89E463">
      <w:pPr>
        <w:pStyle w:val="2"/>
        <w:spacing w:before="1" w:line="411" w:lineRule="auto"/>
        <w:ind w:left="144" w:hanging="14"/>
      </w:pPr>
      <w:r>
        <w:rPr>
          <w:spacing w:val="-1"/>
        </w:rPr>
        <w:t>综上所述，以蒸汽机、铁路为代表的技术革新，不仅推动了生产力飞跃，更</w:t>
      </w:r>
      <w:r>
        <w:rPr>
          <w:spacing w:val="-2"/>
        </w:rPr>
        <w:t>是</w:t>
      </w:r>
      <w:r>
        <w:rPr>
          <w:spacing w:val="-30"/>
        </w:rPr>
        <w:t xml:space="preserve"> </w:t>
      </w:r>
      <w:r>
        <w:rPr>
          <w:spacing w:val="-2"/>
        </w:rPr>
        <w:t>19</w:t>
      </w:r>
      <w:r>
        <w:rPr>
          <w:spacing w:val="-45"/>
        </w:rPr>
        <w:t xml:space="preserve"> </w:t>
      </w:r>
      <w:r>
        <w:rPr>
          <w:spacing w:val="-2"/>
        </w:rPr>
        <w:t>世纪末世界市场最终形成</w:t>
      </w:r>
      <w:r>
        <w:rPr>
          <w:spacing w:val="-5"/>
        </w:rPr>
        <w:t>的根本动力。</w:t>
      </w:r>
    </w:p>
    <w:p w14:paraId="4BB3F5E9">
      <w:pPr>
        <w:pStyle w:val="2"/>
        <w:spacing w:line="220" w:lineRule="auto"/>
        <w:ind w:left="118"/>
      </w:pPr>
      <w:r>
        <w:rPr>
          <w:color w:val="2E75B6"/>
        </w:rPr>
        <w:t>【解析】</w:t>
      </w:r>
    </w:p>
    <w:p w14:paraId="0219208C">
      <w:pPr>
        <w:spacing w:line="314" w:lineRule="auto"/>
        <w:rPr>
          <w:rFonts w:ascii="Arial"/>
          <w:sz w:val="21"/>
        </w:rPr>
      </w:pPr>
    </w:p>
    <w:p w14:paraId="38A59FD1">
      <w:pPr>
        <w:pStyle w:val="2"/>
        <w:spacing w:before="68" w:line="219" w:lineRule="auto"/>
        <w:ind w:left="4236"/>
      </w:pPr>
      <w:r>
        <w:drawing>
          <wp:anchor distT="0" distB="0" distL="0" distR="0" simplePos="0" relativeHeight="251672576" behindDoc="0" locked="0" layoutInCell="1" allowOverlap="1">
            <wp:simplePos x="0" y="0"/>
            <wp:positionH relativeFrom="column">
              <wp:posOffset>885825</wp:posOffset>
            </wp:positionH>
            <wp:positionV relativeFrom="paragraph">
              <wp:posOffset>66040</wp:posOffset>
            </wp:positionV>
            <wp:extent cx="9525" cy="9525"/>
            <wp:effectExtent l="0" t="0" r="0" b="0"/>
            <wp:wrapNone/>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14</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15</w:t>
      </w:r>
      <w:r>
        <w:rPr>
          <w:spacing w:val="-7"/>
        </w:rPr>
        <w:t>页</w:t>
      </w:r>
    </w:p>
    <w:p w14:paraId="2EA8FFFE">
      <w:pPr>
        <w:spacing w:line="219" w:lineRule="auto"/>
        <w:sectPr>
          <w:pgSz w:w="11900" w:h="16839"/>
          <w:pgMar w:top="400" w:right="1073" w:bottom="0" w:left="960" w:header="0" w:footer="0" w:gutter="0"/>
          <w:cols w:space="720" w:num="1"/>
        </w:sectPr>
      </w:pPr>
    </w:p>
    <w:p w14:paraId="06DEA8FA">
      <w:pPr>
        <w:spacing w:line="244" w:lineRule="auto"/>
        <w:rPr>
          <w:rFonts w:ascii="Arial"/>
          <w:sz w:val="21"/>
        </w:rPr>
      </w:pPr>
    </w:p>
    <w:p w14:paraId="235C0BA4">
      <w:pPr>
        <w:spacing w:line="245" w:lineRule="auto"/>
        <w:rPr>
          <w:rFonts w:ascii="Arial"/>
          <w:sz w:val="21"/>
        </w:rPr>
      </w:pPr>
    </w:p>
    <w:p w14:paraId="5251FD58">
      <w:pPr>
        <w:spacing w:line="375" w:lineRule="exact"/>
        <w:ind w:firstLine="1321"/>
      </w:pPr>
      <w:bookmarkStart w:id="0" w:name="_GoBack"/>
      <w:bookmarkEnd w:id="0"/>
    </w:p>
    <w:p w14:paraId="3FCEDE84">
      <w:pPr>
        <w:pStyle w:val="2"/>
        <w:spacing w:before="183" w:line="220" w:lineRule="auto"/>
      </w:pPr>
      <w:r>
        <w:pict>
          <v:rect id="_x0000_s1030" o:spid="_x0000_s1030" o:spt="1" style="position:absolute;left:0pt;margin-left:351.05pt;margin-top:10.1pt;height:0.75pt;width:0.75pt;z-index:251674624;mso-width-relative:page;mso-height-relative:page;" fillcolor="#211D0A" filled="t" stroked="f" coordsize="21600,21600">
            <v:path/>
            <v:fill on="t" opacity="27499f" focussize="0,0"/>
            <v:stroke on="f"/>
            <v:imagedata o:title=""/>
            <o:lock v:ext="edit"/>
          </v:rect>
        </w:pict>
      </w:r>
      <w:r>
        <w:rPr>
          <w:spacing w:val="1"/>
        </w:rPr>
        <w:t>【详解】示例一</w:t>
      </w:r>
    </w:p>
    <w:p w14:paraId="34C4E055">
      <w:pPr>
        <w:pStyle w:val="2"/>
        <w:spacing w:before="218" w:line="411" w:lineRule="auto"/>
        <w:ind w:left="8" w:right="52" w:firstLine="2"/>
      </w:pPr>
      <w:r>
        <w:rPr>
          <w:spacing w:val="-1"/>
        </w:rPr>
        <w:t>本题为开放性试题，要求在阅读材料的基础上，从表中选择至少</w:t>
      </w:r>
      <w:r>
        <w:rPr>
          <w:spacing w:val="-25"/>
        </w:rPr>
        <w:t xml:space="preserve"> </w:t>
      </w:r>
      <w:r>
        <w:rPr>
          <w:spacing w:val="-1"/>
        </w:rPr>
        <w:t>3</w:t>
      </w:r>
      <w:r>
        <w:rPr>
          <w:spacing w:val="-45"/>
        </w:rPr>
        <w:t xml:space="preserve"> </w:t>
      </w:r>
      <w:r>
        <w:rPr>
          <w:spacing w:val="-1"/>
        </w:rPr>
        <w:t>个关键词，提出论题，并结合所学知识进行论证，可以按照以下步骤分析作答：</w:t>
      </w:r>
    </w:p>
    <w:p w14:paraId="20E08D80">
      <w:pPr>
        <w:pStyle w:val="2"/>
        <w:spacing w:before="1" w:line="411" w:lineRule="auto"/>
        <w:ind w:left="10" w:hanging="1"/>
      </w:pPr>
      <w:r>
        <w:rPr>
          <w:spacing w:val="-1"/>
        </w:rPr>
        <w:t>第一步：根据材料“</w:t>
      </w:r>
      <w:r>
        <w:rPr>
          <w:spacing w:val="-81"/>
        </w:rPr>
        <w:t xml:space="preserve"> </w:t>
      </w:r>
      <w:r>
        <w:rPr>
          <w:spacing w:val="-1"/>
        </w:rPr>
        <w:t>15</w:t>
      </w:r>
      <w:r>
        <w:rPr>
          <w:spacing w:val="-44"/>
        </w:rPr>
        <w:t xml:space="preserve"> </w:t>
      </w:r>
      <w:r>
        <w:rPr>
          <w:spacing w:val="-1"/>
        </w:rPr>
        <w:t>世纪末以来人类物质文明发展</w:t>
      </w:r>
      <w:r>
        <w:rPr>
          <w:spacing w:val="-77"/>
        </w:rPr>
        <w:t xml:space="preserve"> </w:t>
      </w:r>
      <w:r>
        <w:rPr>
          <w:spacing w:val="-2"/>
        </w:rPr>
        <w:t>”等相关信息，可选定关键词为马铃薯、玉米、人口</w:t>
      </w:r>
      <w:r>
        <w:t>问题，高产作物（马铃薯、玉米）的传播促进了人口增长，同时也引发了资源与</w:t>
      </w:r>
      <w:r>
        <w:rPr>
          <w:spacing w:val="-1"/>
        </w:rPr>
        <w:t>环境问题，因此可以拟定论题为高产作物的传播推动了全球人口增长，也引发了资源压力。</w:t>
      </w:r>
    </w:p>
    <w:p w14:paraId="33DF5D67">
      <w:pPr>
        <w:pStyle w:val="2"/>
        <w:spacing w:before="1" w:line="411" w:lineRule="auto"/>
        <w:ind w:left="9" w:right="52"/>
      </w:pPr>
      <w:r>
        <w:t>第二步：对提出的观点进行论证，注意史实准确、史论结合、论证充分、表达清晰</w:t>
      </w:r>
      <w:r>
        <w:rPr>
          <w:spacing w:val="-1"/>
        </w:rPr>
        <w:t>。关于论证可从新航路</w:t>
      </w:r>
      <w:r>
        <w:t>开辟后，高产作物的传播对食物供应格局的改变、对粮食危机的缓解、全球人口增长</w:t>
      </w:r>
      <w:r>
        <w:rPr>
          <w:spacing w:val="-1"/>
        </w:rPr>
        <w:t>的推动等积极作用以</w:t>
      </w:r>
      <w:r>
        <w:t>及人口激增对环境的破坏、人口与资源的矛盾日益尖锐等消极影响等角度进行进行分</w:t>
      </w:r>
      <w:r>
        <w:rPr>
          <w:spacing w:val="-1"/>
        </w:rPr>
        <w:t>析，突出高产作物传播在推动了全球人口增长的同时，也引发了资源压力。</w:t>
      </w:r>
    </w:p>
    <w:p w14:paraId="565C61C4">
      <w:pPr>
        <w:pStyle w:val="2"/>
        <w:spacing w:before="1" w:line="411" w:lineRule="auto"/>
        <w:ind w:left="9" w:right="52"/>
      </w:pPr>
      <w:r>
        <w:t>第三步：在充分论证的基础上，进行一定的总结提升。深刻认识到高产作物带来的</w:t>
      </w:r>
      <w:r>
        <w:rPr>
          <w:spacing w:val="-1"/>
        </w:rPr>
        <w:t>人口与资源压力，是现代社会仍需面对的挑战。</w:t>
      </w:r>
    </w:p>
    <w:p w14:paraId="093E26E9">
      <w:pPr>
        <w:pStyle w:val="2"/>
        <w:spacing w:before="1" w:line="220" w:lineRule="auto"/>
        <w:ind w:left="10"/>
      </w:pPr>
      <w:r>
        <w:rPr>
          <w:spacing w:val="-4"/>
        </w:rPr>
        <w:t>示例二</w:t>
      </w:r>
    </w:p>
    <w:p w14:paraId="11C1623E">
      <w:pPr>
        <w:pStyle w:val="2"/>
        <w:spacing w:before="218" w:line="411" w:lineRule="auto"/>
        <w:ind w:left="8" w:right="52" w:firstLine="2"/>
      </w:pPr>
      <w:r>
        <w:rPr>
          <w:spacing w:val="-1"/>
        </w:rPr>
        <w:t>本题为开放性试题，要求在阅读材料的基础上，从表中选择至少</w:t>
      </w:r>
      <w:r>
        <w:rPr>
          <w:spacing w:val="-25"/>
        </w:rPr>
        <w:t xml:space="preserve"> </w:t>
      </w:r>
      <w:r>
        <w:rPr>
          <w:spacing w:val="-1"/>
        </w:rPr>
        <w:t>3</w:t>
      </w:r>
      <w:r>
        <w:rPr>
          <w:spacing w:val="-45"/>
        </w:rPr>
        <w:t xml:space="preserve"> </w:t>
      </w:r>
      <w:r>
        <w:rPr>
          <w:spacing w:val="-1"/>
        </w:rPr>
        <w:t>个关键词，提出论题，并结合所学知识进行论证，可以按照以下步骤分析作答：</w:t>
      </w:r>
    </w:p>
    <w:p w14:paraId="00B1CEC2">
      <w:pPr>
        <w:pStyle w:val="2"/>
        <w:spacing w:before="1" w:line="411" w:lineRule="auto"/>
        <w:ind w:left="11" w:hanging="2"/>
      </w:pPr>
      <w:r>
        <w:rPr>
          <w:spacing w:val="-1"/>
        </w:rPr>
        <w:t>第一步：根据材料“</w:t>
      </w:r>
      <w:r>
        <w:rPr>
          <w:spacing w:val="-81"/>
        </w:rPr>
        <w:t xml:space="preserve"> </w:t>
      </w:r>
      <w:r>
        <w:rPr>
          <w:spacing w:val="-1"/>
        </w:rPr>
        <w:t>15</w:t>
      </w:r>
      <w:r>
        <w:rPr>
          <w:spacing w:val="-44"/>
        </w:rPr>
        <w:t xml:space="preserve"> </w:t>
      </w:r>
      <w:r>
        <w:rPr>
          <w:spacing w:val="-1"/>
        </w:rPr>
        <w:t>世纪末以来人类物质文明发展</w:t>
      </w:r>
      <w:r>
        <w:rPr>
          <w:spacing w:val="-77"/>
        </w:rPr>
        <w:t xml:space="preserve"> </w:t>
      </w:r>
      <w:r>
        <w:rPr>
          <w:spacing w:val="-2"/>
        </w:rPr>
        <w:t>”等相关信息，可选定关键词为蒸汽机、铁路、世界</w:t>
      </w:r>
      <w:r>
        <w:t>市场，蒸汽机推动铁路等交通革新，交通进步便利于全球贸易，加速世界市场</w:t>
      </w:r>
      <w:r>
        <w:rPr>
          <w:spacing w:val="-1"/>
        </w:rPr>
        <w:t>的形成，因此可以拟定论题为技术革新加速了世界市场的形成。</w:t>
      </w:r>
    </w:p>
    <w:p w14:paraId="282AF072">
      <w:pPr>
        <w:pStyle w:val="2"/>
        <w:spacing w:before="2" w:line="411" w:lineRule="auto"/>
        <w:ind w:left="10" w:right="52" w:hanging="1"/>
      </w:pPr>
      <w:r>
        <w:t>第二步：对提出的观点进行论证，注意史实准确、史论结合、论证充分、表达清晰</w:t>
      </w:r>
      <w:r>
        <w:rPr>
          <w:spacing w:val="-1"/>
        </w:rPr>
        <w:t>。关于论证可从蒸汽机</w:t>
      </w:r>
      <w:r>
        <w:t>改良对机器大工业的影响、铁路的修建对市场范围的影响、蒸汽轮船对世界市场</w:t>
      </w:r>
      <w:r>
        <w:rPr>
          <w:spacing w:val="-1"/>
        </w:rPr>
        <w:t>形成的影响等角度进行分析，突出技术革新加速了世界市场的形成。</w:t>
      </w:r>
    </w:p>
    <w:p w14:paraId="6C19A1F6">
      <w:pPr>
        <w:pStyle w:val="2"/>
        <w:spacing w:before="2" w:line="412" w:lineRule="auto"/>
        <w:ind w:left="8" w:right="52" w:firstLine="1"/>
      </w:pPr>
      <w:r>
        <w:t>第三步：在充分论证的基础上，进行一定的总结提升。深刻认识到以蒸汽机、铁路</w:t>
      </w:r>
      <w:r>
        <w:rPr>
          <w:spacing w:val="-1"/>
        </w:rPr>
        <w:t>为代表的技术革新，不仅推动了生产力飞跃，更是</w:t>
      </w:r>
      <w:r>
        <w:rPr>
          <w:spacing w:val="-29"/>
        </w:rPr>
        <w:t xml:space="preserve"> </w:t>
      </w:r>
      <w:r>
        <w:rPr>
          <w:spacing w:val="-1"/>
        </w:rPr>
        <w:t>19</w:t>
      </w:r>
      <w:r>
        <w:rPr>
          <w:spacing w:val="-44"/>
        </w:rPr>
        <w:t xml:space="preserve"> </w:t>
      </w:r>
      <w:r>
        <w:rPr>
          <w:spacing w:val="-1"/>
        </w:rPr>
        <w:t>世纪末世界市场最</w:t>
      </w:r>
      <w:r>
        <w:rPr>
          <w:spacing w:val="-2"/>
        </w:rPr>
        <w:t>终形成的根本动力。</w:t>
      </w:r>
    </w:p>
    <w:p w14:paraId="1ADFACE8">
      <w:pPr>
        <w:spacing w:line="255" w:lineRule="auto"/>
        <w:rPr>
          <w:rFonts w:ascii="Arial"/>
          <w:sz w:val="21"/>
        </w:rPr>
      </w:pPr>
    </w:p>
    <w:p w14:paraId="15782DD7">
      <w:pPr>
        <w:spacing w:line="255" w:lineRule="auto"/>
        <w:rPr>
          <w:rFonts w:ascii="Arial"/>
          <w:sz w:val="21"/>
        </w:rPr>
      </w:pPr>
    </w:p>
    <w:p w14:paraId="1C138C08">
      <w:pPr>
        <w:spacing w:line="255" w:lineRule="auto"/>
        <w:rPr>
          <w:rFonts w:ascii="Arial"/>
          <w:sz w:val="21"/>
        </w:rPr>
      </w:pPr>
    </w:p>
    <w:p w14:paraId="1681D36B">
      <w:pPr>
        <w:spacing w:line="255" w:lineRule="auto"/>
        <w:rPr>
          <w:rFonts w:ascii="Arial"/>
          <w:sz w:val="21"/>
        </w:rPr>
      </w:pPr>
    </w:p>
    <w:p w14:paraId="4007117C">
      <w:pPr>
        <w:spacing w:line="255" w:lineRule="auto"/>
        <w:rPr>
          <w:rFonts w:ascii="Arial"/>
          <w:sz w:val="21"/>
        </w:rPr>
      </w:pPr>
    </w:p>
    <w:p w14:paraId="278212E8">
      <w:pPr>
        <w:spacing w:line="255" w:lineRule="auto"/>
        <w:rPr>
          <w:rFonts w:ascii="Arial"/>
          <w:sz w:val="21"/>
        </w:rPr>
      </w:pPr>
    </w:p>
    <w:p w14:paraId="046251FD">
      <w:pPr>
        <w:spacing w:line="255" w:lineRule="auto"/>
        <w:rPr>
          <w:rFonts w:ascii="Arial"/>
          <w:sz w:val="21"/>
        </w:rPr>
      </w:pPr>
    </w:p>
    <w:p w14:paraId="2F40D71D">
      <w:pPr>
        <w:spacing w:line="255" w:lineRule="auto"/>
        <w:rPr>
          <w:rFonts w:ascii="Arial"/>
          <w:sz w:val="21"/>
        </w:rPr>
      </w:pPr>
    </w:p>
    <w:p w14:paraId="65A6B6BB">
      <w:pPr>
        <w:spacing w:line="255" w:lineRule="auto"/>
        <w:rPr>
          <w:rFonts w:ascii="Arial"/>
          <w:sz w:val="21"/>
        </w:rPr>
      </w:pPr>
    </w:p>
    <w:p w14:paraId="51525AA6">
      <w:pPr>
        <w:spacing w:line="256" w:lineRule="auto"/>
        <w:rPr>
          <w:rFonts w:ascii="Arial"/>
          <w:sz w:val="21"/>
        </w:rPr>
      </w:pPr>
    </w:p>
    <w:p w14:paraId="43C80CB4">
      <w:pPr>
        <w:spacing w:line="256" w:lineRule="auto"/>
        <w:rPr>
          <w:rFonts w:ascii="Arial"/>
          <w:sz w:val="21"/>
        </w:rPr>
      </w:pPr>
    </w:p>
    <w:p w14:paraId="784F5CEB">
      <w:pPr>
        <w:spacing w:line="256" w:lineRule="auto"/>
        <w:rPr>
          <w:rFonts w:ascii="Arial"/>
          <w:sz w:val="21"/>
        </w:rPr>
      </w:pPr>
    </w:p>
    <w:p w14:paraId="3D661CCF">
      <w:pPr>
        <w:pStyle w:val="2"/>
        <w:spacing w:before="69" w:line="219" w:lineRule="auto"/>
        <w:ind w:left="4118"/>
      </w:pPr>
      <w:r>
        <w:drawing>
          <wp:anchor distT="0" distB="0" distL="0" distR="0" simplePos="0" relativeHeight="251675648" behindDoc="0" locked="0" layoutInCell="1" allowOverlap="1">
            <wp:simplePos x="0" y="0"/>
            <wp:positionH relativeFrom="column">
              <wp:posOffset>810260</wp:posOffset>
            </wp:positionH>
            <wp:positionV relativeFrom="paragraph">
              <wp:posOffset>66675</wp:posOffset>
            </wp:positionV>
            <wp:extent cx="9525" cy="9525"/>
            <wp:effectExtent l="0" t="0" r="0" b="0"/>
            <wp:wrapNone/>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15</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15</w:t>
      </w:r>
      <w:r>
        <w:rPr>
          <w:spacing w:val="-7"/>
        </w:rPr>
        <w:t>页</w:t>
      </w:r>
    </w:p>
    <w:sectPr>
      <w:pgSz w:w="11900" w:h="16839"/>
      <w:pgMar w:top="400" w:right="1106" w:bottom="0" w:left="1078"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B046C">
    <w:pPr>
      <w:pStyle w:val="3"/>
      <w:rPr>
        <w:rFonts w:hint="eastAsia" w:eastAsia="宋体"/>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1A38F">
    <w:pPr>
      <w:pBdr>
        <w:bottom w:val="none" w:color="auto" w:sz="0" w:space="0"/>
      </w:pBdr>
      <w:spacing w:line="14" w:lineRule="auto"/>
      <w:rPr>
        <w:rFonts w:hint="eastAsia" w:ascii="Arial" w:eastAsia="宋体"/>
        <w:sz w:val="2"/>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20E9A">
    <w:pPr>
      <w:pBdr>
        <w:bottom w:val="none" w:color="auto" w:sz="0" w:space="0"/>
      </w:pBdr>
      <w:spacing w:line="14" w:lineRule="auto"/>
      <w:rPr>
        <w:rFonts w:hint="eastAsia" w:ascii="Arial" w:eastAsia="宋体"/>
        <w:sz w:val="2"/>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96611A1"/>
    <w:rsid w:val="3D8C142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1"/>
      <w:szCs w:val="21"/>
      <w:lang w:val="en-US" w:eastAsia="en-US" w:bidi="ar-SA"/>
    </w:rPr>
  </w:style>
  <w:style w:type="paragraph" w:styleId="3">
    <w:name w:val="footer"/>
    <w:basedOn w:val="1"/>
    <w:autoRedefine/>
    <w:qFormat/>
    <w:uiPriority w:val="0"/>
    <w:pPr>
      <w:tabs>
        <w:tab w:val="center" w:pos="8820"/>
      </w:tabs>
      <w:spacing w:line="400" w:lineRule="exact"/>
      <w:ind w:left="-600" w:leftChars="-300" w:right="-600" w:rightChars="-300" w:firstLine="0" w:firstLineChars="0"/>
      <w:jc w:val="center"/>
    </w:pPr>
    <w:rPr>
      <w:rFonts w:ascii="Arial" w:hAnsi="Arial"/>
      <w:sz w:val="21"/>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7"/>
    <customShpInfo spid="_x0000_s1028"/>
    <customShpInfo spid="_x0000_s1029"/>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15</Pages>
  <Words>11636</Words>
  <Characters>11934</Characters>
  <TotalTime>0</TotalTime>
  <ScaleCrop>false</ScaleCrop>
  <LinksUpToDate>false</LinksUpToDate>
  <CharactersWithSpaces>13265</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2026-06-28T15:14:00Z</dcterms:created>
  <dc:creator>1</dc:creator>
  <cp:lastModifiedBy>王道楷</cp:lastModifiedBy>
  <dcterms:modified xsi:type="dcterms:W3CDTF">2026-06-28T08:01:01Z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2026-06-28T15:14:45Z</vt:filetime>
  </property>
  <property fmtid="{D5CDD505-2E9C-101B-9397-08002B2CF9AE}" pid="4" name="KSOTemplateDocerSaveRecord">
    <vt:lpwstr>eyJoZGlkIjoiMzljNjc1NGYxNjVlNjI1YTg1MWIzZmQ3ZDZmYjI3OGEiLCJ1c2VySWQiOiI4MjY4ODYxOTQifQ==</vt:lpwstr>
  </property>
  <property fmtid="{D5CDD505-2E9C-101B-9397-08002B2CF9AE}" pid="5" name="KSOProductBuildVer">
    <vt:lpwstr>2052-12.1.0.26895</vt:lpwstr>
  </property>
  <property fmtid="{D5CDD505-2E9C-101B-9397-08002B2CF9AE}" pid="6" name="ICV">
    <vt:lpwstr>A5E633BBB05E43E980C6B659E4C293E1_12</vt:lpwstr>
  </property>
</Properties>
</file>