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officeDocument/2006/relationships/extended-properties" Target="docProps/app.xml"/><Relationship Id="rId3" Type="http://schemas.openxmlformats.org/package/2006/relationships/metadata/core-properties" Target="docProps/core.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3.3.0 -->
  <w:body>
    <w:p w:rsidR="00FC5860" w:rsidRPr="00BE1BCD">
      <w:pPr>
        <w:spacing w:line="285" w:lineRule="auto"/>
        <w:jc w:val="both"/>
        <w:textAlignment w:val="center"/>
      </w:pPr>
      <w:r>
        <w:rPr>
          <w:rFonts w:ascii="宋体" w:eastAsia="宋体" w:hAnsi="宋体" w:cs="宋体"/>
          <w:b/>
          <w:color w:val="auto"/>
          <w:sz w:val="24"/>
        </w:rPr>
        <w:drawing>
          <wp:anchor simplePos="0" relativeHeight="251658240" behindDoc="0" locked="0" layoutInCell="1" allowOverlap="1">
            <wp:simplePos x="0" y="0"/>
            <wp:positionH relativeFrom="page">
              <wp:posOffset>12446000</wp:posOffset>
            </wp:positionH>
            <wp:positionV relativeFrom="topMargin">
              <wp:posOffset>12001500</wp:posOffset>
            </wp:positionV>
            <wp:extent cx="254000" cy="304800"/>
            <wp:wrapNone/>
            <wp:docPr id="10001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
                    <pic:cNvPicPr>
                      <a:picLocks noChangeAspect="1"/>
                    </pic:cNvPicPr>
                  </pic:nvPicPr>
                  <pic:blipFill>
                    <a:blip xmlns:r="http://schemas.openxmlformats.org/officeDocument/2006/relationships" r:embed="rId5"/>
                    <a:stretch>
                      <a:fillRect/>
                    </a:stretch>
                  </pic:blipFill>
                  <pic:spPr>
                    <a:xfrm>
                      <a:off x="0" y="0"/>
                      <a:ext cx="254000" cy="304800"/>
                    </a:xfrm>
                    <a:prstGeom prst="rect">
                      <a:avLst/>
                    </a:prstGeom>
                  </pic:spPr>
                </pic:pic>
              </a:graphicData>
            </a:graphic>
          </wp:anchor>
        </w:drawing>
      </w:r>
      <w:r>
        <w:rPr>
          <w:rFonts w:ascii="宋体" w:eastAsia="宋体" w:hAnsi="宋体" w:cs="宋体"/>
          <w:b/>
          <w:color w:val="auto"/>
          <w:sz w:val="24"/>
        </w:rPr>
        <w:t>机密★启用前</w:t>
      </w:r>
    </w:p>
    <w:p w:rsidR="00FC5860" w:rsidRPr="00BE1BCD">
      <w:pPr>
        <w:spacing w:line="285" w:lineRule="auto"/>
        <w:jc w:val="center"/>
        <w:textAlignment w:val="center"/>
      </w:pPr>
      <w:r>
        <w:rPr>
          <w:rFonts w:ascii="Times New Roman" w:eastAsia="Times New Roman" w:hAnsi="Times New Roman" w:cs="Times New Roman"/>
          <w:b/>
          <w:color w:val="auto"/>
          <w:sz w:val="32"/>
        </w:rPr>
        <w:t>2026</w:t>
      </w:r>
      <w:r>
        <w:rPr>
          <w:rFonts w:ascii="宋体" w:eastAsia="宋体" w:hAnsi="宋体" w:cs="宋体"/>
          <w:b/>
          <w:color w:val="auto"/>
          <w:sz w:val="32"/>
        </w:rPr>
        <w:t>年河北省普通高中学业水平选择性考试</w:t>
      </w:r>
    </w:p>
    <w:p w:rsidR="00FC5860" w:rsidRPr="00BE1BCD">
      <w:pPr>
        <w:spacing w:line="285" w:lineRule="auto"/>
        <w:jc w:val="center"/>
        <w:textAlignment w:val="center"/>
      </w:pPr>
      <w:r>
        <w:rPr>
          <w:rFonts w:ascii="宋体" w:eastAsia="宋体" w:hAnsi="宋体" w:cs="宋体"/>
          <w:b/>
          <w:color w:val="auto"/>
          <w:sz w:val="32"/>
        </w:rPr>
        <w:t>历史</w:t>
      </w:r>
    </w:p>
    <w:p w:rsidR="00FC5860" w:rsidRPr="00BE1BCD">
      <w:pPr>
        <w:spacing w:line="285" w:lineRule="auto"/>
        <w:jc w:val="both"/>
        <w:textAlignment w:val="center"/>
      </w:pPr>
      <w:r>
        <w:rPr>
          <w:rFonts w:ascii="宋体" w:eastAsia="宋体" w:hAnsi="宋体" w:cs="宋体"/>
          <w:b/>
          <w:color w:val="auto"/>
          <w:sz w:val="24"/>
        </w:rPr>
        <w:t>注意事项：</w:t>
      </w:r>
    </w:p>
    <w:p w:rsidR="00FC5860" w:rsidRPr="00BE1BCD">
      <w:pPr>
        <w:spacing w:line="285" w:lineRule="auto"/>
        <w:jc w:val="both"/>
        <w:textAlignment w:val="center"/>
      </w:pPr>
      <w:r>
        <w:rPr>
          <w:rFonts w:ascii="Times New Roman" w:eastAsia="Times New Roman" w:hAnsi="Times New Roman" w:cs="Times New Roman"/>
          <w:b/>
          <w:color w:val="auto"/>
          <w:sz w:val="24"/>
        </w:rPr>
        <w:t>1</w:t>
      </w:r>
      <w:r>
        <w:rPr>
          <w:rFonts w:ascii="宋体" w:eastAsia="宋体" w:hAnsi="宋体" w:cs="宋体"/>
          <w:b/>
          <w:color w:val="auto"/>
          <w:sz w:val="24"/>
        </w:rPr>
        <w:t>．答卷前，考生务必将自己的姓名、考生号、考场号、座位号填写在答题卡上。</w:t>
      </w:r>
    </w:p>
    <w:p w:rsidR="00FC5860" w:rsidRPr="00BE1BCD">
      <w:pPr>
        <w:spacing w:line="285" w:lineRule="auto"/>
        <w:jc w:val="both"/>
        <w:textAlignment w:val="center"/>
      </w:pPr>
      <w:r>
        <w:rPr>
          <w:rFonts w:ascii="Times New Roman" w:eastAsia="Times New Roman" w:hAnsi="Times New Roman" w:cs="Times New Roman"/>
          <w:b/>
          <w:color w:val="auto"/>
          <w:sz w:val="24"/>
        </w:rPr>
        <w:t>2</w:t>
      </w:r>
      <w:r>
        <w:rPr>
          <w:rFonts w:ascii="宋体" w:eastAsia="宋体" w:hAnsi="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rsidR="00FC5860" w:rsidRPr="00BE1BCD">
      <w:pPr>
        <w:spacing w:line="285" w:lineRule="auto"/>
        <w:jc w:val="both"/>
        <w:textAlignment w:val="center"/>
      </w:pPr>
      <w:r>
        <w:rPr>
          <w:rFonts w:ascii="Times New Roman" w:eastAsia="Times New Roman" w:hAnsi="Times New Roman" w:cs="Times New Roman"/>
          <w:b/>
          <w:color w:val="auto"/>
          <w:sz w:val="24"/>
        </w:rPr>
        <w:t>3</w:t>
      </w:r>
      <w:r>
        <w:rPr>
          <w:rFonts w:ascii="宋体" w:eastAsia="宋体" w:hAnsi="宋体" w:cs="宋体"/>
          <w:b/>
          <w:color w:val="auto"/>
          <w:sz w:val="24"/>
        </w:rPr>
        <w:t>．考试结束后，将本试卷和答题卡一并交回。</w:t>
      </w:r>
    </w:p>
    <w:p w:rsidR="00FC5860" w:rsidRPr="00BE1BCD">
      <w:pPr>
        <w:spacing w:line="285" w:lineRule="auto"/>
        <w:jc w:val="both"/>
        <w:textAlignment w:val="center"/>
      </w:pPr>
      <w:r>
        <w:rPr>
          <w:rFonts w:ascii="宋体" w:eastAsia="宋体" w:hAnsi="宋体" w:cs="宋体"/>
          <w:b/>
          <w:color w:val="auto"/>
          <w:sz w:val="24"/>
        </w:rPr>
        <w:t>一、选择题：本题共</w:t>
      </w:r>
      <w:r>
        <w:rPr>
          <w:rFonts w:ascii="Times New Roman" w:eastAsia="Times New Roman" w:hAnsi="Times New Roman" w:cs="Times New Roman"/>
          <w:b/>
          <w:color w:val="auto"/>
          <w:sz w:val="24"/>
        </w:rPr>
        <w:t>16</w:t>
      </w:r>
      <w:r>
        <w:rPr>
          <w:rFonts w:ascii="宋体" w:eastAsia="宋体" w:hAnsi="宋体" w:cs="宋体"/>
          <w:b/>
          <w:color w:val="auto"/>
          <w:sz w:val="24"/>
        </w:rPr>
        <w:t>小题，每小题</w:t>
      </w:r>
      <w:r>
        <w:rPr>
          <w:rFonts w:ascii="Times New Roman" w:eastAsia="Times New Roman" w:hAnsi="Times New Roman" w:cs="Times New Roman"/>
          <w:b/>
          <w:color w:val="auto"/>
          <w:sz w:val="24"/>
        </w:rPr>
        <w:t>3</w:t>
      </w:r>
      <w:r>
        <w:rPr>
          <w:rFonts w:ascii="宋体" w:eastAsia="宋体" w:hAnsi="宋体" w:cs="宋体"/>
          <w:b/>
          <w:color w:val="auto"/>
          <w:sz w:val="24"/>
        </w:rPr>
        <w:t>分，共</w:t>
      </w:r>
      <w:r>
        <w:rPr>
          <w:rFonts w:ascii="Times New Roman" w:eastAsia="Times New Roman" w:hAnsi="Times New Roman" w:cs="Times New Roman"/>
          <w:b/>
          <w:color w:val="auto"/>
          <w:sz w:val="24"/>
        </w:rPr>
        <w:t>48</w:t>
      </w:r>
      <w:r>
        <w:rPr>
          <w:rFonts w:ascii="宋体" w:eastAsia="宋体" w:hAnsi="宋体" w:cs="宋体"/>
          <w:b/>
          <w:color w:val="auto"/>
          <w:sz w:val="24"/>
        </w:rPr>
        <w:t>分。在每小题给出的四个选项中，只有一项是符合题目要求的。</w:t>
      </w:r>
    </w:p>
    <w:p w:rsidR="00FC5860" w:rsidRPr="00BE1BCD">
      <w:pPr>
        <w:spacing w:line="360" w:lineRule="auto"/>
        <w:jc w:val="both"/>
        <w:textAlignment w:val="center"/>
      </w:pPr>
      <w:r>
        <w:rPr>
          <w:color w:val="auto"/>
        </w:rPr>
        <w:t xml:space="preserve">1. </w:t>
      </w:r>
      <w:r>
        <w:rPr>
          <w:rFonts w:ascii="Times New Roman" w:eastAsia="Times New Roman" w:hAnsi="Times New Roman" w:cs="Times New Roman"/>
          <w:color w:val="auto"/>
        </w:rPr>
        <w:t>1998—2001</w:t>
      </w:r>
      <w:r>
        <w:rPr>
          <w:rFonts w:ascii="宋体" w:eastAsia="宋体" w:hAnsi="宋体" w:cs="宋体"/>
          <w:color w:val="auto"/>
        </w:rPr>
        <w:t>年，山东两城镇龙山文化遗址第一发掘区出土了多达</w:t>
      </w:r>
      <w:r>
        <w:rPr>
          <w:rFonts w:ascii="Times New Roman" w:eastAsia="Times New Roman" w:hAnsi="Times New Roman" w:cs="Times New Roman"/>
          <w:color w:val="auto"/>
        </w:rPr>
        <w:t>3409</w:t>
      </w:r>
      <w:r>
        <w:rPr>
          <w:rFonts w:ascii="宋体" w:eastAsia="宋体" w:hAnsi="宋体" w:cs="宋体"/>
          <w:color w:val="auto"/>
        </w:rPr>
        <w:t>件的石制品，其中既有成品、半成品，也有石器制作过程不同阶段遗留的废料，还有数量较多的磨石（制作石器的工具）。这一考古发现表明，该遗址石器的制作（</w:t>
      </w:r>
      <w:r>
        <w:rPr>
          <w:rFonts w:ascii="Times New Roman" w:eastAsia="Times New Roman" w:hAnsi="Times New Roman" w:cs="Times New Roman"/>
          <w:color w:val="auto"/>
        </w:rPr>
        <w:t xml:space="preserve">   </w:t>
      </w:r>
      <w:r>
        <w:rPr>
          <w:rFonts w:ascii="宋体" w:eastAsia="宋体" w:hAnsi="宋体" w:cs="宋体"/>
          <w:color w:val="auto"/>
        </w:rPr>
        <w:t>）</w:t>
      </w:r>
    </w:p>
    <w:p>
      <w:pPr>
        <w:tabs>
          <w:tab w:val="left" w:pos="4873"/>
        </w:tabs>
        <w:spacing w:line="360" w:lineRule="auto"/>
        <w:jc w:val="left"/>
        <w:textAlignment w:val="center"/>
        <w:rPr>
          <w:color w:val="auto"/>
        </w:rPr>
      </w:pPr>
      <w:r w:rsidRPr="00BE1BCD" w:rsidR="00FC5860">
        <w:t xml:space="preserve">A. </w:t>
      </w:r>
      <w:r>
        <w:rPr>
          <w:rFonts w:ascii="宋体" w:eastAsia="宋体" w:hAnsi="宋体" w:cs="宋体"/>
          <w:color w:val="auto"/>
        </w:rPr>
        <w:t>技术代表当时最高水平</w:t>
      </w:r>
      <w:r w:rsidRPr="00BE1BCD" w:rsidR="00FC5860">
        <w:tab/>
      </w:r>
      <w:r w:rsidRPr="00BE1BCD" w:rsidR="00FC5860">
        <w:t xml:space="preserve">B. </w:t>
      </w:r>
      <w:r>
        <w:rPr>
          <w:rFonts w:ascii="宋体" w:eastAsia="宋体" w:hAnsi="宋体" w:cs="宋体"/>
          <w:color w:val="auto"/>
        </w:rPr>
        <w:t>目的是为了换取所需的食物</w:t>
      </w:r>
    </w:p>
    <w:p>
      <w:pPr>
        <w:tabs>
          <w:tab w:val="left" w:pos="4873"/>
        </w:tabs>
        <w:spacing w:line="360" w:lineRule="auto"/>
        <w:jc w:val="left"/>
        <w:textAlignment w:val="center"/>
        <w:rPr>
          <w:color w:val="000000"/>
        </w:rPr>
      </w:pPr>
      <w:r w:rsidRPr="00BE1BCD" w:rsidR="00FC5860">
        <w:t xml:space="preserve">C. </w:t>
      </w:r>
      <w:r>
        <w:rPr>
          <w:rFonts w:ascii="宋体" w:eastAsia="宋体" w:hAnsi="宋体" w:cs="宋体"/>
          <w:color w:val="auto"/>
        </w:rPr>
        <w:t>工艺主要依靠世代传承</w:t>
      </w:r>
      <w:r w:rsidRPr="00BE1BCD" w:rsidR="00FC5860">
        <w:tab/>
      </w:r>
      <w:r w:rsidRPr="00BE1BCD" w:rsidR="00FC5860">
        <w:t xml:space="preserve">D. </w:t>
      </w:r>
      <w:r>
        <w:rPr>
          <w:rFonts w:ascii="宋体" w:eastAsia="宋体" w:hAnsi="宋体" w:cs="宋体"/>
          <w:color w:val="auto"/>
        </w:rPr>
        <w:t>场所已具有明显专门化特征</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A.材料没有和同时期其他遗址的石器技术做对比，无法得出其代表当时最高水平的结论，错误。</w:t>
      </w:r>
    </w:p>
    <w:p>
      <w:pPr>
        <w:spacing w:line="360" w:lineRule="auto"/>
        <w:jc w:val="left"/>
        <w:textAlignment w:val="center"/>
        <w:rPr>
          <w:color w:val="000000"/>
        </w:rPr>
      </w:pPr>
      <w:r>
        <w:rPr>
          <w:rFonts w:ascii="宋体" w:eastAsia="宋体" w:hAnsi="宋体" w:cs="宋体"/>
          <w:color w:val="000000"/>
        </w:rPr>
        <w:t>B.材料仅涉及出土了石制品，未说明该遗址石器生产的目的是用于交换食物，错误。</w:t>
      </w:r>
    </w:p>
    <w:p>
      <w:pPr>
        <w:spacing w:line="360" w:lineRule="auto"/>
        <w:jc w:val="left"/>
        <w:textAlignment w:val="center"/>
        <w:rPr>
          <w:color w:val="000000"/>
        </w:rPr>
      </w:pPr>
      <w:r>
        <w:rPr>
          <w:rFonts w:ascii="宋体" w:eastAsia="宋体" w:hAnsi="宋体" w:cs="宋体"/>
          <w:color w:val="000000"/>
        </w:rPr>
        <w:t>C.材料未涉及石器工艺的传承方式相关内容，无法得出世代传承的结论，错误。</w:t>
      </w:r>
    </w:p>
    <w:p>
      <w:pPr>
        <w:spacing w:line="360" w:lineRule="auto"/>
        <w:jc w:val="left"/>
        <w:textAlignment w:val="center"/>
        <w:rPr>
          <w:color w:val="000000"/>
        </w:rPr>
      </w:pPr>
      <w:r>
        <w:rPr>
          <w:rFonts w:ascii="宋体" w:eastAsia="宋体" w:hAnsi="宋体" w:cs="宋体"/>
          <w:color w:val="000000"/>
        </w:rPr>
        <w:t>D.该遗址出土了数量庞大的石制品，覆盖石器制作全流程的成品、半成品、废料，还有大量专用的加工工具磨石，说明这里存在集中开展石器生产的区域，已经不是零散的制作石器的状态，体现出石器制作场所的专门化特征，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2. </w:t>
      </w:r>
      <w:r>
        <w:rPr>
          <w:rFonts w:ascii="宋体" w:eastAsia="宋体" w:hAnsi="宋体" w:cs="宋体"/>
          <w:color w:val="000000"/>
        </w:rPr>
        <w:t>据研究，秦至西汉中期，各级官僚机构中吏的选用标准，以习文法、立军功为主；西汉晚期至东汉，以习经为吏的人数大增，并出现了以“名”“孝”取吏的情况。这一变化主要缘于（</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选贤任能思想逐渐兴起</w:t>
      </w:r>
      <w:r>
        <w:rPr>
          <w:color w:val="000000"/>
        </w:rPr>
        <w:tab/>
      </w:r>
      <w:r>
        <w:rPr>
          <w:color w:val="000000"/>
        </w:rPr>
        <w:t xml:space="preserve">B. </w:t>
      </w:r>
      <w:r>
        <w:rPr>
          <w:rFonts w:ascii="宋体" w:eastAsia="宋体" w:hAnsi="宋体" w:cs="宋体"/>
          <w:color w:val="000000"/>
        </w:rPr>
        <w:t>儒学成为主流意识形态</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乡里清议失去社会基础</w:t>
      </w:r>
      <w:r>
        <w:rPr>
          <w:color w:val="000000"/>
        </w:rPr>
        <w:tab/>
      </w:r>
      <w:r>
        <w:rPr>
          <w:color w:val="000000"/>
        </w:rPr>
        <w:t xml:space="preserve">D. </w:t>
      </w:r>
      <w:r>
        <w:rPr>
          <w:rFonts w:ascii="宋体" w:eastAsia="宋体" w:hAnsi="宋体" w:cs="宋体"/>
          <w:color w:val="000000"/>
        </w:rPr>
        <w:t>寒门庶族地主势力上升</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A.选贤任能的思想在春秋战国时期就已经兴起，错误。</w:t>
      </w:r>
    </w:p>
    <w:p>
      <w:pPr>
        <w:spacing w:line="360" w:lineRule="auto"/>
        <w:jc w:val="left"/>
        <w:textAlignment w:val="center"/>
        <w:rPr>
          <w:color w:val="000000"/>
        </w:rPr>
      </w:pPr>
      <w:r>
        <w:rPr>
          <w:rFonts w:ascii="宋体" w:eastAsia="宋体" w:hAnsi="宋体" w:cs="宋体"/>
          <w:color w:val="000000"/>
        </w:rPr>
        <w:t>B.汉武帝之后儒学独尊，儒学逐步成为社会的主流意识形态，东汉时期察举制重视儒家经学与孝行，研习儒家经书的士人更多进入官府充当吏员，这一变化正是儒学地位提升导致的结果，正确。</w:t>
      </w:r>
    </w:p>
    <w:p>
      <w:pPr>
        <w:spacing w:line="360" w:lineRule="auto"/>
        <w:jc w:val="left"/>
        <w:textAlignment w:val="center"/>
        <w:rPr>
          <w:color w:val="000000"/>
        </w:rPr>
      </w:pPr>
      <w:r>
        <w:rPr>
          <w:rFonts w:ascii="宋体" w:eastAsia="宋体" w:hAnsi="宋体" w:cs="宋体"/>
          <w:color w:val="000000"/>
        </w:rPr>
        <w:t>C.从西汉晚期到东汉时期，乡里清议恰恰是察举选吏重要的依据，并未失去社会基础，错误。</w:t>
      </w:r>
    </w:p>
    <w:p>
      <w:pPr>
        <w:spacing w:line="360" w:lineRule="auto"/>
        <w:jc w:val="left"/>
        <w:textAlignment w:val="center"/>
        <w:rPr>
          <w:color w:val="000000"/>
        </w:rPr>
      </w:pPr>
      <w:r>
        <w:rPr>
          <w:rFonts w:ascii="宋体" w:eastAsia="宋体" w:hAnsi="宋体" w:cs="宋体"/>
          <w:color w:val="000000"/>
        </w:rPr>
        <w:t>D.东汉时期门阀豪强的势力不断发展，寒门庶族地主势力并未上升，错误。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3. </w:t>
      </w:r>
      <w:r>
        <w:rPr>
          <w:rFonts w:ascii="宋体" w:eastAsia="宋体" w:hAnsi="宋体" w:cs="宋体"/>
          <w:color w:val="000000"/>
        </w:rPr>
        <w:t>《旧唐书》载：拂菻国，“其俗无瓦”，“盛暑之节，人厌嚣热，乃引水潜流，上遍于屋宇，……四檐飞溜，悬波如瀑，激气成凉风”。另据研究，唐玄宗时期京城宫内的凉殿和官员宅邸中的自雨亭子也有与之基本相同的设计。材料可用于佐证，这一时期（</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中外交流比较广泛</w:t>
      </w:r>
      <w:r>
        <w:rPr>
          <w:color w:val="000000"/>
        </w:rPr>
        <w:tab/>
      </w:r>
      <w:r>
        <w:rPr>
          <w:color w:val="000000"/>
        </w:rPr>
        <w:t xml:space="preserve">B. </w:t>
      </w:r>
      <w:r>
        <w:rPr>
          <w:rFonts w:ascii="宋体" w:eastAsia="宋体" w:hAnsi="宋体" w:cs="宋体"/>
          <w:color w:val="000000"/>
        </w:rPr>
        <w:t>开元盛世繁荣局面显现</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华夏认同观念增强</w:t>
      </w:r>
      <w:r>
        <w:rPr>
          <w:color w:val="000000"/>
        </w:rPr>
        <w:tab/>
      </w:r>
      <w:r>
        <w:rPr>
          <w:color w:val="000000"/>
        </w:rPr>
        <w:t xml:space="preserve">D. </w:t>
      </w:r>
      <w:r>
        <w:rPr>
          <w:rFonts w:ascii="宋体" w:eastAsia="宋体" w:hAnsi="宋体" w:cs="宋体"/>
          <w:color w:val="000000"/>
        </w:rPr>
        <w:t>两地建筑风格趋于一致</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A.材料中拂菻国的引水降温建筑设计，在唐玄宗时期京城的凉殿、官员宅邸中也有基本相同的设计，说明外来的建筑技术传入唐朝，佐证了这一时期中外交流比较广泛，正确。</w:t>
      </w:r>
    </w:p>
    <w:p>
      <w:pPr>
        <w:spacing w:line="360" w:lineRule="auto"/>
        <w:jc w:val="left"/>
        <w:textAlignment w:val="center"/>
        <w:rPr>
          <w:color w:val="000000"/>
        </w:rPr>
      </w:pPr>
      <w:r>
        <w:rPr>
          <w:rFonts w:ascii="宋体" w:eastAsia="宋体" w:hAnsi="宋体" w:cs="宋体"/>
          <w:color w:val="000000"/>
        </w:rPr>
        <w:t>B.材料仅体现建筑技术的交流，无法直接佐证开元盛世的繁荣局面，错误。</w:t>
      </w:r>
    </w:p>
    <w:p>
      <w:pPr>
        <w:spacing w:line="360" w:lineRule="auto"/>
        <w:jc w:val="left"/>
        <w:textAlignment w:val="center"/>
        <w:rPr>
          <w:color w:val="000000"/>
        </w:rPr>
      </w:pPr>
      <w:r>
        <w:rPr>
          <w:rFonts w:ascii="宋体" w:eastAsia="宋体" w:hAnsi="宋体" w:cs="宋体"/>
          <w:color w:val="000000"/>
        </w:rPr>
        <w:t>C.材料涉及的是外来技术传入，与华夏认同观念增强无关，错误。</w:t>
      </w:r>
    </w:p>
    <w:p>
      <w:pPr>
        <w:spacing w:line="360" w:lineRule="auto"/>
        <w:jc w:val="left"/>
        <w:textAlignment w:val="center"/>
        <w:rPr>
          <w:color w:val="000000"/>
        </w:rPr>
      </w:pPr>
      <w:r>
        <w:rPr>
          <w:rFonts w:ascii="宋体" w:eastAsia="宋体" w:hAnsi="宋体" w:cs="宋体"/>
          <w:color w:val="000000"/>
        </w:rPr>
        <w:t>D.仅降温设计相似，不能说明两地整体建筑风格趋于一致，错误。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4. </w:t>
      </w:r>
      <w:r>
        <w:rPr>
          <w:rFonts w:ascii="宋体" w:eastAsia="宋体" w:hAnsi="宋体" w:cs="宋体"/>
          <w:color w:val="000000"/>
        </w:rPr>
        <w:t>宋代苏轼过庐陵所作《秧马歌》云：“嗟我妇子行水泥，朝分一垄暮千畦。腰如箜篌首啄鸡，筋烦骨殆声酸嘶。”洪迈《夷坚志》载：黄州地区“初夏之日，其家男妇女子皆出莳（移栽）稻，惟一二少女守舍供馌（往田野送饭）”。这反映出，宋代（</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农户提升了对土地的利用率</w:t>
      </w:r>
      <w:r>
        <w:rPr>
          <w:color w:val="000000"/>
        </w:rPr>
        <w:tab/>
      </w:r>
      <w:r>
        <w:rPr>
          <w:color w:val="000000"/>
        </w:rPr>
        <w:t xml:space="preserve">B. </w:t>
      </w:r>
      <w:r>
        <w:rPr>
          <w:rFonts w:ascii="宋体" w:eastAsia="宋体" w:hAnsi="宋体" w:cs="宋体"/>
          <w:color w:val="000000"/>
        </w:rPr>
        <w:t>农户田赋负担较为沉重</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农业家庭式劳作方式很普遍</w:t>
      </w:r>
      <w:r>
        <w:rPr>
          <w:color w:val="000000"/>
        </w:rPr>
        <w:tab/>
      </w:r>
      <w:r>
        <w:rPr>
          <w:color w:val="000000"/>
        </w:rPr>
        <w:t xml:space="preserve">D. </w:t>
      </w:r>
      <w:r>
        <w:rPr>
          <w:rFonts w:ascii="宋体" w:eastAsia="宋体" w:hAnsi="宋体" w:cs="宋体"/>
          <w:color w:val="000000"/>
        </w:rPr>
        <w:t>经济重心南移业已完成</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 xml:space="preserve">A.材料仅描述农业劳作的参与主体，未涉及土地利用效率（如复种指数、耕作技术改进等），错误。 </w:t>
      </w:r>
    </w:p>
    <w:p>
      <w:pPr>
        <w:spacing w:line="360" w:lineRule="auto"/>
        <w:jc w:val="left"/>
        <w:textAlignment w:val="center"/>
        <w:rPr>
          <w:color w:val="000000"/>
        </w:rPr>
      </w:pPr>
      <w:r>
        <w:rPr>
          <w:rFonts w:ascii="宋体" w:eastAsia="宋体" w:hAnsi="宋体" w:cs="宋体"/>
          <w:color w:val="000000"/>
        </w:rPr>
        <w:t xml:space="preserve">B.材料未提及赋税征收、农民负担的相关内容，无法体现田赋沉重，错误。 </w:t>
      </w:r>
    </w:p>
    <w:p>
      <w:pPr>
        <w:spacing w:line="360" w:lineRule="auto"/>
        <w:jc w:val="left"/>
        <w:textAlignment w:val="center"/>
        <w:rPr>
          <w:color w:val="000000"/>
        </w:rPr>
      </w:pPr>
      <w:r>
        <w:rPr>
          <w:rFonts w:ascii="宋体" w:eastAsia="宋体" w:hAnsi="宋体" w:cs="宋体"/>
          <w:color w:val="000000"/>
        </w:rPr>
        <w:t xml:space="preserve">C.苏轼《秧马歌》中“嗟我妇子行水泥”表明妇女参与农业劳作；洪迈《夷坚志》中“其家男妇女子皆出莳稻，惟一二少女守舍供馌”说明黄州地区农户家庭中男女老幼均参与农业生产，仅少数人负责后勤。两则材料共同反映宋代农业劳作中家庭内部成员广泛参与的特点，正确。 </w:t>
      </w:r>
    </w:p>
    <w:p>
      <w:pPr>
        <w:spacing w:line="360" w:lineRule="auto"/>
        <w:jc w:val="left"/>
        <w:textAlignment w:val="center"/>
        <w:rPr>
          <w:color w:val="000000"/>
        </w:rPr>
      </w:pPr>
      <w:r>
        <w:rPr>
          <w:rFonts w:ascii="宋体" w:eastAsia="宋体" w:hAnsi="宋体" w:cs="宋体"/>
          <w:color w:val="000000"/>
        </w:rPr>
        <w:t xml:space="preserve">D.材料未涉及南北经济发展对比、人口迁移、经济数据等体现经济重心南移的信息，且经济重心南移完成的标志是南宋时期南方经济全面超过北方，错误。  </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5. </w:t>
      </w:r>
      <w:r>
        <w:rPr>
          <w:rFonts w:ascii="宋体" w:eastAsia="宋体" w:hAnsi="宋体" w:cs="宋体"/>
          <w:color w:val="000000"/>
        </w:rPr>
        <w:t>元代磁州窑瓷器上常见绘有邯郸道省悟黄粱梦、李逵负荆、昭君出塞、西厢记、西游记等戏曲故事图（例如下图），且此类故事图大都没有题名。这主要体现出，元代（</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3952875" cy="1304925"/>
            <wp:docPr id="10000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6"/>
                    <a:stretch>
                      <a:fillRect/>
                    </a:stretch>
                  </pic:blipFill>
                  <pic:spPr>
                    <a:xfrm>
                      <a:off x="0" y="0"/>
                      <a:ext cx="3952875" cy="1304925"/>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杂剧盛行推动了文化传播</w:t>
      </w:r>
      <w:r>
        <w:rPr>
          <w:color w:val="000000"/>
        </w:rPr>
        <w:tab/>
      </w:r>
      <w:r>
        <w:rPr>
          <w:color w:val="000000"/>
        </w:rPr>
        <w:t xml:space="preserve">B. </w:t>
      </w:r>
      <w:r>
        <w:rPr>
          <w:rFonts w:ascii="宋体" w:eastAsia="宋体" w:hAnsi="宋体" w:cs="宋体"/>
          <w:color w:val="000000"/>
        </w:rPr>
        <w:t>人物绘画取得了突出成就</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散曲体裁更适合市井演唱</w:t>
      </w:r>
      <w:r>
        <w:rPr>
          <w:color w:val="000000"/>
        </w:rPr>
        <w:tab/>
      </w:r>
      <w:r>
        <w:rPr>
          <w:color w:val="000000"/>
        </w:rPr>
        <w:t xml:space="preserve">D. </w:t>
      </w:r>
      <w:r>
        <w:rPr>
          <w:rFonts w:ascii="宋体" w:eastAsia="宋体" w:hAnsi="宋体" w:cs="宋体"/>
          <w:color w:val="000000"/>
        </w:rPr>
        <w:t>陶瓷纹饰描绘了民众生活</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A.元代将大众常见的戏曲故事绘制在瓷器上，表明元代杂剧盛行、社会受众基础广泛；制瓷产业借助这类戏曲元素装饰器物，反过来也推动了戏曲文化向民间的传播流通，正确。</w:t>
      </w:r>
    </w:p>
    <w:p>
      <w:pPr>
        <w:spacing w:line="360" w:lineRule="auto"/>
        <w:jc w:val="left"/>
        <w:textAlignment w:val="center"/>
        <w:rPr>
          <w:color w:val="000000"/>
        </w:rPr>
      </w:pPr>
      <w:r>
        <w:rPr>
          <w:rFonts w:ascii="宋体" w:eastAsia="宋体" w:hAnsi="宋体" w:cs="宋体"/>
          <w:color w:val="000000"/>
        </w:rPr>
        <w:t>B.题干没有涉及元代人物绘画的技法、艺术水平的相关评价，无法得出“人物绘画取得突出成就”的结论，错误。</w:t>
      </w:r>
    </w:p>
    <w:p>
      <w:pPr>
        <w:spacing w:line="360" w:lineRule="auto"/>
        <w:jc w:val="left"/>
        <w:textAlignment w:val="center"/>
        <w:rPr>
          <w:color w:val="000000"/>
        </w:rPr>
      </w:pPr>
      <w:r>
        <w:rPr>
          <w:rFonts w:ascii="宋体" w:eastAsia="宋体" w:hAnsi="宋体" w:cs="宋体"/>
          <w:color w:val="000000"/>
        </w:rPr>
        <w:t>C.材料描述的是瓷器上的戏曲故事图，和散曲体裁的传播属性无关，错误。</w:t>
      </w:r>
    </w:p>
    <w:p>
      <w:pPr>
        <w:spacing w:line="360" w:lineRule="auto"/>
        <w:jc w:val="left"/>
        <w:textAlignment w:val="center"/>
        <w:rPr>
          <w:color w:val="000000"/>
        </w:rPr>
      </w:pPr>
      <w:r>
        <w:rPr>
          <w:rFonts w:ascii="宋体" w:eastAsia="宋体" w:hAnsi="宋体" w:cs="宋体"/>
          <w:color w:val="000000"/>
        </w:rPr>
        <w:t>D.纹饰描绘的是戏曲故事内容，并非普通的民众日常生活场景，错误。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6. </w:t>
      </w:r>
      <w:r>
        <w:rPr>
          <w:rFonts w:ascii="宋体" w:eastAsia="宋体" w:hAnsi="宋体" w:cs="宋体"/>
          <w:color w:val="000000"/>
        </w:rPr>
        <w:t>史籍记载，清代商人积极从事地方慈善活动，如徽商汪应庚“每岁夏秋，设药局于平山堂、琼花观。……乾隆三年（</w:t>
      </w:r>
      <w:r>
        <w:rPr>
          <w:rFonts w:ascii="Times New Roman" w:eastAsia="Times New Roman" w:hAnsi="Times New Roman" w:cs="Times New Roman"/>
          <w:color w:val="000000"/>
        </w:rPr>
        <w:t>1738</w:t>
      </w:r>
      <w:r>
        <w:rPr>
          <w:rFonts w:ascii="宋体" w:eastAsia="宋体" w:hAnsi="宋体" w:cs="宋体"/>
          <w:color w:val="000000"/>
        </w:rPr>
        <w:t>）岁饥，首捐万金，倡请煮赈”；晋商张佩“建桥修路，输金赈贫，又设义冢二所”。材料反映了，这一时期民间慈善力量的壮大（</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推动了地方商帮形成</w:t>
      </w:r>
      <w:r>
        <w:rPr>
          <w:color w:val="000000"/>
        </w:rPr>
        <w:tab/>
      </w:r>
      <w:r>
        <w:rPr>
          <w:color w:val="000000"/>
        </w:rPr>
        <w:t xml:space="preserve">B. </w:t>
      </w:r>
      <w:r>
        <w:rPr>
          <w:rFonts w:ascii="宋体" w:eastAsia="宋体" w:hAnsi="宋体" w:cs="宋体"/>
          <w:color w:val="000000"/>
        </w:rPr>
        <w:t>受益于商品经济发展</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保证了灾时物资供应</w:t>
      </w:r>
      <w:r>
        <w:rPr>
          <w:color w:val="000000"/>
        </w:rPr>
        <w:tab/>
      </w:r>
      <w:r>
        <w:rPr>
          <w:color w:val="000000"/>
        </w:rPr>
        <w:t xml:space="preserve">D. </w:t>
      </w:r>
      <w:r>
        <w:rPr>
          <w:rFonts w:ascii="宋体" w:eastAsia="宋体" w:hAnsi="宋体" w:cs="宋体"/>
          <w:color w:val="000000"/>
        </w:rPr>
        <w:t>源自于官方鼓励支持</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A.清代徽商、晋商为代表的商帮在明朝就已经形成，因果倒置，错误。</w:t>
      </w:r>
    </w:p>
    <w:p>
      <w:pPr>
        <w:spacing w:line="360" w:lineRule="auto"/>
        <w:jc w:val="left"/>
        <w:textAlignment w:val="center"/>
        <w:rPr>
          <w:color w:val="000000"/>
        </w:rPr>
      </w:pPr>
      <w:r>
        <w:rPr>
          <w:rFonts w:ascii="宋体" w:eastAsia="宋体" w:hAnsi="宋体" w:cs="宋体"/>
          <w:color w:val="000000"/>
        </w:rPr>
        <w:t>B.清代商品经济繁荣，商人阶层通过商业活动积累了雄厚资本，才有财力去做大规模慈善，民间慈善力量的壮大本质依托商品经济发展带来的商人财富增长，正确。</w:t>
      </w:r>
    </w:p>
    <w:p>
      <w:pPr>
        <w:spacing w:line="360" w:lineRule="auto"/>
        <w:jc w:val="left"/>
        <w:textAlignment w:val="center"/>
        <w:rPr>
          <w:color w:val="000000"/>
        </w:rPr>
      </w:pPr>
      <w:r>
        <w:rPr>
          <w:rFonts w:ascii="宋体" w:eastAsia="宋体" w:hAnsi="宋体" w:cs="宋体"/>
          <w:color w:val="000000"/>
        </w:rPr>
        <w:t>C.仅靠民间慈善无法完全保障灾时物资供应，官方救济仍是主体，错误。</w:t>
      </w:r>
    </w:p>
    <w:p>
      <w:pPr>
        <w:spacing w:line="360" w:lineRule="auto"/>
        <w:jc w:val="left"/>
        <w:textAlignment w:val="center"/>
        <w:rPr>
          <w:color w:val="000000"/>
        </w:rPr>
      </w:pPr>
      <w:r>
        <w:rPr>
          <w:rFonts w:ascii="宋体" w:eastAsia="宋体" w:hAnsi="宋体" w:cs="宋体"/>
          <w:color w:val="000000"/>
        </w:rPr>
        <w:t>D.材料全程讲的是商人自发的慈善行为，并非官方鼓励支持，错误。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7. </w:t>
      </w:r>
      <w:r>
        <w:rPr>
          <w:rFonts w:ascii="宋体" w:eastAsia="宋体" w:hAnsi="宋体" w:cs="宋体"/>
          <w:color w:val="000000"/>
        </w:rPr>
        <w:t>甲午战争后，为筹集巨额战争赔款，直隶在原有厘金征收的基础上加征茶糖厘、烟酒厘、煤厘及铁厘等作为厘金正款，同时还征收各种厘金杂款。材料可用于证明，厘金的征收（</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抵制了列强经济侵略</w:t>
      </w:r>
      <w:r>
        <w:rPr>
          <w:color w:val="000000"/>
        </w:rPr>
        <w:tab/>
      </w:r>
      <w:r>
        <w:rPr>
          <w:color w:val="000000"/>
        </w:rPr>
        <w:t xml:space="preserve">B. </w:t>
      </w:r>
      <w:r>
        <w:rPr>
          <w:rFonts w:ascii="宋体" w:eastAsia="宋体" w:hAnsi="宋体" w:cs="宋体"/>
          <w:color w:val="000000"/>
        </w:rPr>
        <w:t>加速了洋务运动破产</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解决了中央财政危机</w:t>
      </w:r>
      <w:r>
        <w:rPr>
          <w:color w:val="000000"/>
        </w:rPr>
        <w:tab/>
      </w:r>
      <w:r>
        <w:rPr>
          <w:color w:val="000000"/>
        </w:rPr>
        <w:t xml:space="preserve">D. </w:t>
      </w:r>
      <w:r>
        <w:rPr>
          <w:rFonts w:ascii="宋体" w:eastAsia="宋体" w:hAnsi="宋体" w:cs="宋体"/>
          <w:color w:val="000000"/>
        </w:rPr>
        <w:t>加重了工商业者负担</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A.加征厘金属于国内苛捐杂税，无法抵制列强经济侵略，反而会削弱本国商品的竞争力，便利列强经济渗透，错误。</w:t>
      </w:r>
    </w:p>
    <w:p>
      <w:pPr>
        <w:spacing w:line="360" w:lineRule="auto"/>
        <w:jc w:val="left"/>
        <w:textAlignment w:val="center"/>
        <w:rPr>
          <w:color w:val="000000"/>
        </w:rPr>
      </w:pPr>
      <w:r>
        <w:rPr>
          <w:rFonts w:ascii="宋体" w:eastAsia="宋体" w:hAnsi="宋体" w:cs="宋体"/>
          <w:color w:val="000000"/>
        </w:rPr>
        <w:t>B.甲午战争的失败本身就标志着洋务运动破产，加征厘金不是洋务运动破产的原因，错误。</w:t>
      </w:r>
    </w:p>
    <w:p>
      <w:pPr>
        <w:spacing w:line="360" w:lineRule="auto"/>
        <w:jc w:val="left"/>
        <w:textAlignment w:val="center"/>
        <w:rPr>
          <w:color w:val="000000"/>
        </w:rPr>
      </w:pPr>
      <w:r>
        <w:rPr>
          <w:rFonts w:ascii="宋体" w:eastAsia="宋体" w:hAnsi="宋体" w:cs="宋体"/>
          <w:color w:val="000000"/>
        </w:rPr>
        <w:t>C.材料仅体现直隶加征厘金筹措赔款，且这类额外加征的厘金不可能完全解决当时清政府的中央财政危机，错误。</w:t>
      </w:r>
    </w:p>
    <w:p>
      <w:pPr>
        <w:spacing w:line="360" w:lineRule="auto"/>
        <w:jc w:val="left"/>
        <w:textAlignment w:val="center"/>
        <w:rPr>
          <w:color w:val="000000"/>
        </w:rPr>
      </w:pPr>
      <w:r>
        <w:rPr>
          <w:rFonts w:ascii="宋体" w:eastAsia="宋体" w:hAnsi="宋体" w:cs="宋体"/>
          <w:color w:val="000000"/>
        </w:rPr>
        <w:t>D.甲午战后直隶在原有厘金基础上，新增茶糖、烟酒、煤铁等多个品类的正项厘金，还叠加各类杂款厘金，增加了商品流通的缴税成本，加重了相关工商业者的经营负担，正确。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8. </w:t>
      </w:r>
      <w:r>
        <w:rPr>
          <w:rFonts w:ascii="Times New Roman" w:eastAsia="Times New Roman" w:hAnsi="Times New Roman" w:cs="Times New Roman"/>
          <w:color w:val="000000"/>
        </w:rPr>
        <w:t>1923</w:t>
      </w:r>
      <w:r>
        <w:rPr>
          <w:rFonts w:ascii="宋体" w:eastAsia="宋体" w:hAnsi="宋体" w:cs="宋体"/>
          <w:color w:val="000000"/>
        </w:rPr>
        <w:t>年，《新青年》刊文指出：“各强国得以联络各经济区域内的事实上的政府（军阀），……其结果，军阀为互相争夺势力范围而时起战祸。”下列事件能体现这一观点的是（</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二次革命</w:t>
      </w:r>
      <w:r>
        <w:rPr>
          <w:color w:val="000000"/>
        </w:rPr>
        <w:tab/>
      </w:r>
      <w:r>
        <w:rPr>
          <w:color w:val="000000"/>
        </w:rPr>
        <w:t xml:space="preserve">B. </w:t>
      </w:r>
      <w:r>
        <w:rPr>
          <w:rFonts w:ascii="宋体" w:eastAsia="宋体" w:hAnsi="宋体" w:cs="宋体"/>
          <w:color w:val="000000"/>
        </w:rPr>
        <w:t>护国战争</w:t>
      </w:r>
      <w:r>
        <w:rPr>
          <w:color w:val="000000"/>
        </w:rPr>
        <w:tab/>
      </w:r>
      <w:r>
        <w:rPr>
          <w:color w:val="000000"/>
        </w:rPr>
        <w:t xml:space="preserve">C. </w:t>
      </w:r>
      <w:r>
        <w:rPr>
          <w:rFonts w:ascii="宋体" w:eastAsia="宋体" w:hAnsi="宋体" w:cs="宋体"/>
          <w:color w:val="000000"/>
        </w:rPr>
        <w:t>直皖战争</w:t>
      </w:r>
      <w:r>
        <w:rPr>
          <w:color w:val="000000"/>
        </w:rPr>
        <w:tab/>
      </w:r>
      <w:r>
        <w:rPr>
          <w:color w:val="000000"/>
        </w:rPr>
        <w:t xml:space="preserve">D. </w:t>
      </w:r>
      <w:r>
        <w:rPr>
          <w:rFonts w:ascii="宋体" w:eastAsia="宋体" w:hAnsi="宋体" w:cs="宋体"/>
          <w:color w:val="000000"/>
        </w:rPr>
        <w:t>国民革命</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A.二次革命是1913年孙中山为反对袁世凯独裁统治，发动的资产阶级革命，不属于军阀争夺势力范围的混战，错误。</w:t>
      </w:r>
    </w:p>
    <w:p>
      <w:pPr>
        <w:spacing w:line="360" w:lineRule="auto"/>
        <w:jc w:val="left"/>
        <w:textAlignment w:val="center"/>
        <w:rPr>
          <w:color w:val="000000"/>
        </w:rPr>
      </w:pPr>
      <w:r>
        <w:rPr>
          <w:rFonts w:ascii="宋体" w:eastAsia="宋体" w:hAnsi="宋体" w:cs="宋体"/>
          <w:color w:val="000000"/>
        </w:rPr>
        <w:t>B.护国战争是1915-1916年革命党人为反对袁世凯复辟帝制发起的战争，和题意无关，错误。</w:t>
      </w:r>
    </w:p>
    <w:p>
      <w:pPr>
        <w:spacing w:line="360" w:lineRule="auto"/>
        <w:jc w:val="left"/>
        <w:textAlignment w:val="center"/>
        <w:rPr>
          <w:color w:val="000000"/>
        </w:rPr>
      </w:pPr>
      <w:r>
        <w:rPr>
          <w:rFonts w:ascii="宋体" w:eastAsia="宋体" w:hAnsi="宋体" w:cs="宋体"/>
          <w:color w:val="000000"/>
        </w:rPr>
        <w:t>C.直皖战争发生于1920年，是直系军阀和皖系军阀之间为了争夺北京政府的统治权和势力范围而进行的战争，属于军阀之间互相争夺势力范围的混战，和题干信息相符，正确。</w:t>
      </w:r>
    </w:p>
    <w:p>
      <w:pPr>
        <w:spacing w:line="360" w:lineRule="auto"/>
        <w:jc w:val="left"/>
        <w:textAlignment w:val="center"/>
        <w:rPr>
          <w:color w:val="000000"/>
        </w:rPr>
      </w:pPr>
      <w:r>
        <w:rPr>
          <w:rFonts w:ascii="宋体" w:eastAsia="宋体" w:hAnsi="宋体" w:cs="宋体"/>
          <w:color w:val="000000"/>
        </w:rPr>
        <w:t>D.国民革命是1924-1927年国共合作发起的反帝反封建的革命运动，目标是推翻北洋军阀统治，不符合题干信息，错误。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9. </w:t>
      </w:r>
      <w:r>
        <w:rPr>
          <w:rFonts w:ascii="宋体" w:eastAsia="宋体" w:hAnsi="宋体" w:cs="宋体"/>
          <w:color w:val="000000"/>
        </w:rPr>
        <w:t>在太行抗日根据地，各地庙会除进行物资交流外，还成为开展政治集会、破除迷信、讲解卫生防疫知识等多种活动的场所。特别是</w:t>
      </w:r>
      <w:r>
        <w:rPr>
          <w:rFonts w:ascii="Times New Roman" w:eastAsia="Times New Roman" w:hAnsi="Times New Roman" w:cs="Times New Roman"/>
          <w:color w:val="000000"/>
        </w:rPr>
        <w:t>1944—1945</w:t>
      </w:r>
      <w:r>
        <w:rPr>
          <w:rFonts w:ascii="宋体" w:eastAsia="宋体" w:hAnsi="宋体" w:cs="宋体"/>
          <w:color w:val="000000"/>
        </w:rPr>
        <w:t>年太行全区开展大规模纺织运动时，在庙会上举办了纺织生产成绩展览，以奖励纺织英雄。材料集中反映了，这一时期中国共产党（</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left"/>
        <w:textAlignment w:val="center"/>
        <w:rPr>
          <w:color w:val="000000"/>
        </w:rPr>
      </w:pPr>
      <w:r>
        <w:rPr>
          <w:color w:val="000000"/>
        </w:rPr>
        <w:t xml:space="preserve">A. </w:t>
      </w:r>
      <w:r>
        <w:rPr>
          <w:rFonts w:ascii="宋体" w:eastAsia="宋体" w:hAnsi="宋体" w:cs="宋体"/>
          <w:color w:val="000000"/>
        </w:rPr>
        <w:t>通过改造乡村旧俗服务革命斗争</w:t>
      </w:r>
    </w:p>
    <w:p>
      <w:pPr>
        <w:spacing w:line="360" w:lineRule="auto"/>
        <w:jc w:val="left"/>
        <w:textAlignment w:val="center"/>
        <w:rPr>
          <w:color w:val="000000"/>
        </w:rPr>
      </w:pPr>
      <w:r>
        <w:rPr>
          <w:color w:val="000000"/>
        </w:rPr>
        <w:t xml:space="preserve">B. </w:t>
      </w:r>
      <w:r>
        <w:rPr>
          <w:rFonts w:ascii="宋体" w:eastAsia="宋体" w:hAnsi="宋体" w:cs="宋体"/>
          <w:color w:val="000000"/>
        </w:rPr>
        <w:t>满足了人民和平建国的愿望</w:t>
      </w:r>
    </w:p>
    <w:p>
      <w:pPr>
        <w:spacing w:line="360" w:lineRule="auto"/>
        <w:jc w:val="left"/>
        <w:textAlignment w:val="center"/>
        <w:rPr>
          <w:color w:val="000000"/>
        </w:rPr>
      </w:pPr>
      <w:r>
        <w:rPr>
          <w:color w:val="000000"/>
        </w:rPr>
        <w:t xml:space="preserve">C. </w:t>
      </w:r>
      <w:r>
        <w:rPr>
          <w:rFonts w:ascii="宋体" w:eastAsia="宋体" w:hAnsi="宋体" w:cs="宋体"/>
          <w:color w:val="000000"/>
        </w:rPr>
        <w:t>始终将民生问题作为工作的重心</w:t>
      </w:r>
    </w:p>
    <w:p>
      <w:pPr>
        <w:spacing w:line="360" w:lineRule="auto"/>
        <w:jc w:val="left"/>
        <w:textAlignment w:val="center"/>
        <w:rPr>
          <w:color w:val="000000"/>
        </w:rPr>
      </w:pPr>
      <w:r>
        <w:rPr>
          <w:color w:val="000000"/>
        </w:rPr>
        <w:t xml:space="preserve">D. </w:t>
      </w:r>
      <w:r>
        <w:rPr>
          <w:rFonts w:ascii="宋体" w:eastAsia="宋体" w:hAnsi="宋体" w:cs="宋体"/>
          <w:color w:val="000000"/>
        </w:rPr>
        <w:t>利用多种形式宣传持久抗战</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A.中共在太行抗日根据地对庙会功能进行改造，在原有物资交流的基础上，叠加政治动员、移风易俗、推广生产等服务抗战根据地建设的新功能，本质是改造乡村旧俗来服务抗日革命斗争，正确。</w:t>
      </w:r>
    </w:p>
    <w:p>
      <w:pPr>
        <w:spacing w:line="360" w:lineRule="auto"/>
        <w:jc w:val="left"/>
        <w:textAlignment w:val="center"/>
        <w:rPr>
          <w:color w:val="000000"/>
        </w:rPr>
      </w:pPr>
      <w:r>
        <w:rPr>
          <w:rFonts w:ascii="宋体" w:eastAsia="宋体" w:hAnsi="宋体" w:cs="宋体"/>
          <w:color w:val="000000"/>
        </w:rPr>
        <w:t>B.材料时间是1944-1945年，处于抗日战争后期，和平建国是抗战胜利后国共斗争阶段的议题，错误。</w:t>
      </w:r>
    </w:p>
    <w:p>
      <w:pPr>
        <w:spacing w:line="360" w:lineRule="auto"/>
        <w:jc w:val="left"/>
        <w:textAlignment w:val="center"/>
        <w:rPr>
          <w:color w:val="000000"/>
        </w:rPr>
      </w:pPr>
      <w:r>
        <w:rPr>
          <w:rFonts w:ascii="宋体" w:eastAsia="宋体" w:hAnsi="宋体" w:cs="宋体"/>
          <w:color w:val="000000"/>
        </w:rPr>
        <w:t>C.抗战时期党的工作重心是团结一切力量抗日，并非始终把民生问题作为重心，错误。</w:t>
      </w:r>
    </w:p>
    <w:p>
      <w:pPr>
        <w:spacing w:line="360" w:lineRule="auto"/>
        <w:jc w:val="left"/>
        <w:textAlignment w:val="center"/>
        <w:rPr>
          <w:color w:val="000000"/>
        </w:rPr>
      </w:pPr>
      <w:r>
        <w:rPr>
          <w:rFonts w:ascii="宋体" w:eastAsia="宋体" w:hAnsi="宋体" w:cs="宋体"/>
          <w:color w:val="000000"/>
        </w:rPr>
        <w:t>D.材料仅提及借助庙会开展生产展览、公共知识普及等活动，没有涉及宣传持久抗战的相关内容，错误。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10. </w:t>
      </w:r>
      <w:r>
        <w:rPr>
          <w:rFonts w:ascii="Times New Roman" w:eastAsia="Times New Roman" w:hAnsi="Times New Roman" w:cs="Times New Roman"/>
          <w:color w:val="000000"/>
        </w:rPr>
        <w:t>1950</w:t>
      </w:r>
      <w:r>
        <w:rPr>
          <w:rFonts w:ascii="宋体" w:eastAsia="宋体" w:hAnsi="宋体" w:cs="宋体"/>
          <w:color w:val="000000"/>
        </w:rPr>
        <w:t>年“五一”劳动节，《人民日报》刊登了一幅木刻版画（如图）。该版画体现了，当时（</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1524000" cy="1924050"/>
            <wp:docPr id="10000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7"/>
                    <a:stretch>
                      <a:fillRect/>
                    </a:stretch>
                  </pic:blipFill>
                  <pic:spPr>
                    <a:xfrm>
                      <a:off x="0" y="0"/>
                      <a:ext cx="1524000" cy="1924050"/>
                    </a:xfrm>
                    <a:prstGeom prst="rect">
                      <a:avLst/>
                    </a:prstGeom>
                  </pic:spPr>
                </pic:pic>
              </a:graphicData>
            </a:graphic>
          </wp:inline>
        </w:drawing>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国内主要矛盾发生了转变</w:t>
      </w:r>
      <w:r>
        <w:rPr>
          <w:color w:val="000000"/>
        </w:rPr>
        <w:tab/>
      </w:r>
      <w:r>
        <w:rPr>
          <w:color w:val="000000"/>
        </w:rPr>
        <w:t xml:space="preserve">B. </w:t>
      </w:r>
      <w:r>
        <w:rPr>
          <w:rFonts w:ascii="宋体" w:eastAsia="宋体" w:hAnsi="宋体" w:cs="宋体"/>
          <w:color w:val="000000"/>
        </w:rPr>
        <w:t>“一五”计划的顺利推进</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人民奋发图强的时代风貌</w:t>
      </w:r>
      <w:r>
        <w:rPr>
          <w:color w:val="000000"/>
        </w:rPr>
        <w:tab/>
      </w:r>
      <w:r>
        <w:rPr>
          <w:color w:val="000000"/>
        </w:rPr>
        <w:t xml:space="preserve">D. </w:t>
      </w:r>
      <w:r>
        <w:rPr>
          <w:rFonts w:ascii="宋体" w:eastAsia="宋体" w:hAnsi="宋体" w:cs="宋体"/>
          <w:color w:val="000000"/>
        </w:rPr>
        <w:t>“双百”方针的有效贯彻</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A.1950年新中国仍处于新民主主义社会时期，国内主要矛盾还是人民同帝国主义、封建主义和国民党残余势力的矛盾，尚未转变，错误。</w:t>
      </w:r>
    </w:p>
    <w:p>
      <w:pPr>
        <w:spacing w:line="360" w:lineRule="auto"/>
        <w:jc w:val="left"/>
        <w:textAlignment w:val="center"/>
        <w:rPr>
          <w:color w:val="000000"/>
        </w:rPr>
      </w:pPr>
      <w:r>
        <w:rPr>
          <w:rFonts w:ascii="宋体" w:eastAsia="宋体" w:hAnsi="宋体" w:cs="宋体"/>
          <w:color w:val="000000"/>
        </w:rPr>
        <w:t>B.“一五”计划1953年才正式启动，此时尚未开始，错误。</w:t>
      </w:r>
    </w:p>
    <w:p>
      <w:pPr>
        <w:spacing w:line="360" w:lineRule="auto"/>
        <w:jc w:val="left"/>
        <w:textAlignment w:val="center"/>
        <w:rPr>
          <w:color w:val="000000"/>
        </w:rPr>
      </w:pPr>
      <w:r>
        <w:rPr>
          <w:rFonts w:ascii="宋体" w:eastAsia="宋体" w:hAnsi="宋体" w:cs="宋体"/>
          <w:color w:val="000000"/>
        </w:rPr>
        <w:t>C.这幅1950年的版画以工业生产建设为主题，号召建设工业化新中国，体现了建国初期人民积极投身国家建设、奋发图强的时代风貌，正确。</w:t>
      </w:r>
    </w:p>
    <w:p>
      <w:pPr>
        <w:spacing w:line="360" w:lineRule="auto"/>
        <w:jc w:val="left"/>
        <w:textAlignment w:val="center"/>
        <w:rPr>
          <w:color w:val="000000"/>
        </w:rPr>
      </w:pPr>
      <w:r>
        <w:rPr>
          <w:rFonts w:ascii="宋体" w:eastAsia="宋体" w:hAnsi="宋体" w:cs="宋体"/>
          <w:color w:val="000000"/>
        </w:rPr>
        <w:t>D.“双百”方针是1956年正式提出的文艺与学术工作方针，与材料时间信息不符，错误。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11. </w:t>
      </w:r>
      <w:r>
        <w:rPr>
          <w:rFonts w:ascii="宋体" w:eastAsia="宋体" w:hAnsi="宋体" w:cs="宋体"/>
          <w:color w:val="000000"/>
        </w:rPr>
        <w:t>据报道，截至</w:t>
      </w:r>
      <w:r>
        <w:rPr>
          <w:rFonts w:ascii="Times New Roman" w:eastAsia="Times New Roman" w:hAnsi="Times New Roman" w:cs="Times New Roman"/>
          <w:color w:val="000000"/>
        </w:rPr>
        <w:t>2024</w:t>
      </w:r>
      <w:r>
        <w:rPr>
          <w:rFonts w:ascii="宋体" w:eastAsia="宋体" w:hAnsi="宋体" w:cs="宋体"/>
          <w:color w:val="000000"/>
        </w:rPr>
        <w:t>年底，全国公共图书馆总流通达</w:t>
      </w:r>
      <w:r>
        <w:rPr>
          <w:rFonts w:ascii="Times New Roman" w:eastAsia="Times New Roman" w:hAnsi="Times New Roman" w:cs="Times New Roman"/>
          <w:color w:val="000000"/>
        </w:rPr>
        <w:t>13.4</w:t>
      </w:r>
      <w:r>
        <w:rPr>
          <w:rFonts w:ascii="宋体" w:eastAsia="宋体" w:hAnsi="宋体" w:cs="宋体"/>
          <w:color w:val="000000"/>
        </w:rPr>
        <w:t>亿人次。各地兴建的公共图书馆、社区书屋、职工书屋、乡镇综合文化站等与日俱增，成为百姓身边触手可及的阅读空间。同时，数字化阅读深入人们的生活，听书和视频讲书受到更多人喜爱。由此可见（</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rFonts w:ascii="宋体" w:eastAsia="宋体" w:hAnsi="宋体" w:cs="宋体"/>
          <w:color w:val="000000"/>
        </w:rPr>
        <w:t>①党和国家重视公共事业发展②信息技术促进知识共享</w:t>
      </w:r>
    </w:p>
    <w:p>
      <w:pPr>
        <w:spacing w:line="360" w:lineRule="auto"/>
        <w:jc w:val="both"/>
        <w:textAlignment w:val="center"/>
        <w:rPr>
          <w:color w:val="000000"/>
        </w:rPr>
      </w:pPr>
      <w:r>
        <w:rPr>
          <w:rFonts w:ascii="宋体" w:eastAsia="宋体" w:hAnsi="宋体" w:cs="宋体"/>
          <w:color w:val="000000"/>
        </w:rPr>
        <w:t>③国民教育体系不断走向成熟④城乡服务设施持续完善</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①②③</w:t>
      </w:r>
      <w:r>
        <w:rPr>
          <w:color w:val="000000"/>
        </w:rPr>
        <w:tab/>
      </w:r>
      <w:r>
        <w:rPr>
          <w:color w:val="000000"/>
        </w:rPr>
        <w:t xml:space="preserve">B. </w:t>
      </w:r>
      <w:r>
        <w:rPr>
          <w:rFonts w:ascii="宋体" w:eastAsia="宋体" w:hAnsi="宋体" w:cs="宋体"/>
          <w:color w:val="000000"/>
        </w:rPr>
        <w:t>①②④</w:t>
      </w:r>
      <w:r>
        <w:rPr>
          <w:color w:val="000000"/>
        </w:rPr>
        <w:tab/>
      </w:r>
      <w:r>
        <w:rPr>
          <w:color w:val="000000"/>
        </w:rPr>
        <w:t xml:space="preserve">C. </w:t>
      </w:r>
      <w:r>
        <w:rPr>
          <w:rFonts w:ascii="宋体" w:eastAsia="宋体" w:hAnsi="宋体" w:cs="宋体"/>
          <w:color w:val="000000"/>
        </w:rPr>
        <w:t>①③④</w:t>
      </w:r>
      <w:r>
        <w:rPr>
          <w:color w:val="000000"/>
        </w:rPr>
        <w:tab/>
      </w:r>
      <w:r>
        <w:rPr>
          <w:color w:val="000000"/>
        </w:rPr>
        <w:t xml:space="preserve">D. </w:t>
      </w:r>
      <w:r>
        <w:rPr>
          <w:rFonts w:ascii="宋体" w:eastAsia="宋体" w:hAnsi="宋体" w:cs="宋体"/>
          <w:color w:val="000000"/>
        </w:rPr>
        <w:t>②③④</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A.C.D.③材料中提到的公共阅读空间、数字化阅读属于公共文化服务范畴，和国民教育体系的成熟完善没有直接关联，③错误。</w:t>
      </w:r>
    </w:p>
    <w:p>
      <w:pPr>
        <w:spacing w:line="360" w:lineRule="auto"/>
        <w:jc w:val="left"/>
        <w:textAlignment w:val="center"/>
        <w:rPr>
          <w:color w:val="000000"/>
        </w:rPr>
      </w:pPr>
      <w:r>
        <w:rPr>
          <w:rFonts w:ascii="宋体" w:eastAsia="宋体" w:hAnsi="宋体" w:cs="宋体"/>
          <w:color w:val="000000"/>
        </w:rPr>
        <w:t>B.①材料中各地新建公共图书馆、社区书屋、乡镇综合文化站等阅读空间，体现了党和国家重视公共文化等公共事业的发展，保障群众的基本文化权益，①正确；②数字化阅读深入生活，听书、视频讲书受到大众喜爱，说明信息技术的发展打破了知识传播的时空限制，有效促进了知识共享，②正确；④从城市的公共图书馆、社区书屋到乡镇综合文化站，各类城乡阅读配套设施不断增加，体现了城乡公共服务设施持续完善，④正确。</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12. </w:t>
      </w:r>
      <w:r>
        <w:rPr>
          <w:rFonts w:ascii="宋体" w:eastAsia="宋体" w:hAnsi="宋体" w:cs="宋体"/>
          <w:color w:val="000000"/>
        </w:rPr>
        <w:t>有学者认为，古埃及建立了一套以法老为核心，内宫（类似于法老的智囊团）、外宫（中央行政机构）、神庙和军队“四驾马车”协同运作的机构。“四驾马车”皆由法老直接统领，各司其职。材料说明，古埃及（</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社会等级秩序森严</w:t>
      </w:r>
      <w:r>
        <w:rPr>
          <w:color w:val="000000"/>
        </w:rPr>
        <w:tab/>
      </w:r>
      <w:r>
        <w:rPr>
          <w:color w:val="000000"/>
        </w:rPr>
        <w:t xml:space="preserve">B. </w:t>
      </w:r>
      <w:r>
        <w:rPr>
          <w:rFonts w:ascii="宋体" w:eastAsia="宋体" w:hAnsi="宋体" w:cs="宋体"/>
          <w:color w:val="000000"/>
        </w:rPr>
        <w:t>君主权力至高无上</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官僚队伍日益膨胀</w:t>
      </w:r>
      <w:r>
        <w:rPr>
          <w:color w:val="000000"/>
        </w:rPr>
        <w:tab/>
      </w:r>
      <w:r>
        <w:rPr>
          <w:color w:val="000000"/>
        </w:rPr>
        <w:t xml:space="preserve">D. </w:t>
      </w:r>
      <w:r>
        <w:rPr>
          <w:rFonts w:ascii="宋体" w:eastAsia="宋体" w:hAnsi="宋体" w:cs="宋体"/>
          <w:color w:val="000000"/>
        </w:rPr>
        <w:t>军事实力显著增强</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A.材料仅体现了古埃及中央层面的四类权力机构的统领情况，未涉及社会不同阶层的地位划分，错误。</w:t>
      </w:r>
    </w:p>
    <w:p>
      <w:pPr>
        <w:spacing w:line="360" w:lineRule="auto"/>
        <w:jc w:val="left"/>
        <w:textAlignment w:val="center"/>
        <w:rPr>
          <w:color w:val="000000"/>
        </w:rPr>
      </w:pPr>
      <w:r>
        <w:rPr>
          <w:rFonts w:ascii="宋体" w:eastAsia="宋体" w:hAnsi="宋体" w:cs="宋体"/>
          <w:color w:val="000000"/>
        </w:rPr>
        <w:t>B.古埃及以内宫、外宫、神庙和军队构成国家主要统治机构，这四套系统全部接受法老的直接管辖，由此可以看出法老掌握最高的国家权力，即古埃及的君主权力至高无上，正确。</w:t>
      </w:r>
    </w:p>
    <w:p>
      <w:pPr>
        <w:spacing w:line="360" w:lineRule="auto"/>
        <w:jc w:val="left"/>
        <w:textAlignment w:val="center"/>
        <w:rPr>
          <w:color w:val="000000"/>
        </w:rPr>
      </w:pPr>
      <w:r>
        <w:rPr>
          <w:rFonts w:ascii="宋体" w:eastAsia="宋体" w:hAnsi="宋体" w:cs="宋体"/>
          <w:color w:val="000000"/>
        </w:rPr>
        <w:t>C.材料仅体现了四类统治机构的分工与隶属关系，未提供官吏数量增长的相关信息，错误。</w:t>
      </w:r>
    </w:p>
    <w:p>
      <w:pPr>
        <w:spacing w:line="360" w:lineRule="auto"/>
        <w:jc w:val="left"/>
        <w:textAlignment w:val="center"/>
        <w:rPr>
          <w:color w:val="000000"/>
        </w:rPr>
      </w:pPr>
      <w:r>
        <w:rPr>
          <w:rFonts w:ascii="宋体" w:eastAsia="宋体" w:hAnsi="宋体" w:cs="宋体"/>
          <w:color w:val="000000"/>
        </w:rPr>
        <w:t>D.材料只是将军队作为国家统治机构中的一部分进行叙述，未体现军队作战能力、军备发展的情况，错误。</w:t>
      </w:r>
    </w:p>
    <w:p>
      <w:pPr>
        <w:spacing w:line="360" w:lineRule="auto"/>
        <w:jc w:val="left"/>
        <w:textAlignment w:val="center"/>
        <w:rPr>
          <w:color w:val="000000"/>
        </w:rPr>
      </w:pPr>
      <w:r>
        <w:rPr>
          <w:rFonts w:ascii="宋体" w:eastAsia="宋体" w:hAnsi="宋体" w:cs="宋体"/>
          <w:color w:val="000000"/>
        </w:rPr>
        <w:t>故选B项。</w:t>
      </w:r>
    </w:p>
    <w:p>
      <w:pPr>
        <w:spacing w:line="360" w:lineRule="auto"/>
        <w:jc w:val="both"/>
        <w:textAlignment w:val="center"/>
        <w:rPr>
          <w:color w:val="000000"/>
        </w:rPr>
      </w:pPr>
      <w:r>
        <w:rPr>
          <w:color w:val="000000"/>
        </w:rPr>
        <w:t xml:space="preserve">13. </w:t>
      </w:r>
      <w:r>
        <w:rPr>
          <w:rFonts w:ascii="宋体" w:eastAsia="宋体" w:hAnsi="宋体" w:cs="宋体"/>
          <w:color w:val="000000"/>
        </w:rPr>
        <w:t>有学者统计了</w:t>
      </w:r>
      <w:r>
        <w:rPr>
          <w:rFonts w:ascii="Times New Roman" w:eastAsia="Times New Roman" w:hAnsi="Times New Roman" w:cs="Times New Roman"/>
          <w:color w:val="000000"/>
        </w:rPr>
        <w:t>1870—1914</w:t>
      </w:r>
      <w:r>
        <w:rPr>
          <w:rFonts w:ascii="宋体" w:eastAsia="宋体" w:hAnsi="宋体" w:cs="宋体"/>
          <w:color w:val="000000"/>
        </w:rPr>
        <w:t>年西班牙赴拉美地区的船票价格数据，并以美元折算后，制成表格（如表）如下：</w:t>
      </w:r>
    </w:p>
    <w:p>
      <w:pPr>
        <w:spacing w:line="360" w:lineRule="auto"/>
        <w:jc w:val="both"/>
        <w:textAlignment w:val="center"/>
        <w:rPr>
          <w:color w:val="000000"/>
        </w:rPr>
      </w:pPr>
      <w:r>
        <w:rPr>
          <w:rFonts w:ascii="宋体" w:eastAsia="宋体" w:hAnsi="宋体" w:cs="宋体"/>
          <w:color w:val="000000"/>
        </w:rPr>
        <w:t>（单位：美元）</w:t>
      </w:r>
    </w:p>
    <w:tbl>
      <w:tblPr>
        <w:tblStyle w:val="TableNormal"/>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782"/>
        <w:gridCol w:w="1908"/>
        <w:gridCol w:w="2121"/>
        <w:gridCol w:w="1908"/>
      </w:tblGrid>
      <w:tr>
        <w:tblPrEx>
          <w:tblW w:w="77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00"/>
        </w:trPr>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年份</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西班牙</w:t>
            </w:r>
            <w:r>
              <w:rPr>
                <w:rFonts w:ascii="Times New Roman" w:eastAsia="Times New Roman" w:hAnsi="Times New Roman" w:cs="Times New Roman"/>
                <w:color w:val="000000"/>
              </w:rPr>
              <w:t>—</w:t>
            </w:r>
            <w:r>
              <w:rPr>
                <w:rFonts w:ascii="宋体" w:eastAsia="宋体" w:hAnsi="宋体" w:cs="宋体"/>
                <w:color w:val="000000"/>
              </w:rPr>
              <w:t>巴西</w:t>
            </w:r>
          </w:p>
        </w:tc>
        <w:tc>
          <w:tcPr>
            <w:tcW w:w="22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西班牙</w:t>
            </w:r>
            <w:r>
              <w:rPr>
                <w:rFonts w:ascii="Times New Roman" w:eastAsia="Times New Roman" w:hAnsi="Times New Roman" w:cs="Times New Roman"/>
                <w:color w:val="000000"/>
              </w:rPr>
              <w:t>—</w:t>
            </w:r>
            <w:r>
              <w:rPr>
                <w:rFonts w:ascii="宋体" w:eastAsia="宋体" w:hAnsi="宋体" w:cs="宋体"/>
                <w:color w:val="000000"/>
              </w:rPr>
              <w:t>阿根廷</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宋体" w:eastAsia="宋体" w:hAnsi="宋体" w:cs="宋体"/>
                <w:color w:val="000000"/>
              </w:rPr>
              <w:t>西班牙</w:t>
            </w:r>
            <w:r>
              <w:rPr>
                <w:rFonts w:ascii="Times New Roman" w:eastAsia="Times New Roman" w:hAnsi="Times New Roman" w:cs="Times New Roman"/>
                <w:color w:val="000000"/>
              </w:rPr>
              <w:t>—</w:t>
            </w:r>
            <w:r>
              <w:rPr>
                <w:rFonts w:ascii="宋体" w:eastAsia="宋体" w:hAnsi="宋体" w:cs="宋体"/>
                <w:color w:val="000000"/>
              </w:rPr>
              <w:t>古巴</w:t>
            </w:r>
          </w:p>
        </w:tc>
      </w:tr>
      <w:tr>
        <w:tblPrEx>
          <w:tblW w:w="7740" w:type="dxa"/>
          <w:tblCellMar>
            <w:top w:w="120" w:type="dxa"/>
            <w:left w:w="120" w:type="dxa"/>
            <w:bottom w:w="120" w:type="dxa"/>
            <w:right w:w="120" w:type="dxa"/>
          </w:tblCellMar>
        </w:tblPrEx>
        <w:trPr>
          <w:cantSplit w:val="0"/>
          <w:trHeight w:val="270"/>
        </w:trPr>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1870—1880</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50.71</w:t>
            </w:r>
          </w:p>
        </w:tc>
        <w:tc>
          <w:tcPr>
            <w:tcW w:w="22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52.30</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36.70</w:t>
            </w:r>
          </w:p>
        </w:tc>
      </w:tr>
      <w:tr>
        <w:tblPrEx>
          <w:tblW w:w="7740" w:type="dxa"/>
          <w:tblCellMar>
            <w:top w:w="120" w:type="dxa"/>
            <w:left w:w="120" w:type="dxa"/>
            <w:bottom w:w="120" w:type="dxa"/>
            <w:right w:w="120" w:type="dxa"/>
          </w:tblCellMar>
        </w:tblPrEx>
        <w:trPr>
          <w:cantSplit w:val="0"/>
          <w:trHeight w:val="270"/>
        </w:trPr>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1881—1890</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45.54</w:t>
            </w:r>
          </w:p>
        </w:tc>
        <w:tc>
          <w:tcPr>
            <w:tcW w:w="22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46.60</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32.10</w:t>
            </w:r>
          </w:p>
        </w:tc>
      </w:tr>
      <w:tr>
        <w:tblPrEx>
          <w:tblW w:w="7740" w:type="dxa"/>
          <w:tblCellMar>
            <w:top w:w="120" w:type="dxa"/>
            <w:left w:w="120" w:type="dxa"/>
            <w:bottom w:w="120" w:type="dxa"/>
            <w:right w:w="120" w:type="dxa"/>
          </w:tblCellMar>
        </w:tblPrEx>
        <w:trPr>
          <w:cantSplit w:val="0"/>
          <w:trHeight w:val="270"/>
        </w:trPr>
        <w:tc>
          <w:tcPr>
            <w:tcW w:w="166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1904—1914</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31.20</w:t>
            </w:r>
          </w:p>
        </w:tc>
        <w:tc>
          <w:tcPr>
            <w:tcW w:w="220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35.19</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Times New Roman" w:eastAsia="Times New Roman" w:hAnsi="Times New Roman" w:cs="Times New Roman"/>
                <w:color w:val="000000"/>
              </w:rPr>
              <w:t>34.21</w:t>
            </w:r>
          </w:p>
        </w:tc>
      </w:tr>
    </w:tbl>
    <w:p>
      <w:pPr>
        <w:spacing w:line="360" w:lineRule="auto"/>
        <w:jc w:val="both"/>
        <w:textAlignment w:val="center"/>
        <w:rPr>
          <w:color w:val="000000"/>
        </w:rPr>
      </w:pPr>
      <w:r>
        <w:rPr>
          <w:rFonts w:ascii="宋体" w:eastAsia="宋体" w:hAnsi="宋体" w:cs="宋体"/>
          <w:color w:val="000000"/>
        </w:rPr>
        <w:t>该表可用于探究（</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价格革命的成因</w:t>
      </w:r>
      <w:r>
        <w:rPr>
          <w:color w:val="000000"/>
        </w:rPr>
        <w:tab/>
      </w:r>
      <w:r>
        <w:rPr>
          <w:color w:val="000000"/>
        </w:rPr>
        <w:t xml:space="preserve">B. </w:t>
      </w:r>
      <w:r>
        <w:rPr>
          <w:rFonts w:ascii="宋体" w:eastAsia="宋体" w:hAnsi="宋体" w:cs="宋体"/>
          <w:color w:val="000000"/>
        </w:rPr>
        <w:t>“三角贸易”的形成过程</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工业革命的影响</w:t>
      </w:r>
      <w:r>
        <w:rPr>
          <w:color w:val="000000"/>
        </w:rPr>
        <w:tab/>
      </w:r>
      <w:r>
        <w:rPr>
          <w:color w:val="000000"/>
        </w:rPr>
        <w:t xml:space="preserve">D. </w:t>
      </w:r>
      <w:r>
        <w:rPr>
          <w:rFonts w:ascii="宋体" w:eastAsia="宋体" w:hAnsi="宋体" w:cs="宋体"/>
          <w:color w:val="000000"/>
        </w:rPr>
        <w:t>马尼拉大帆船航线的优势</w: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A.价格革命是由美洲白银大量涌入欧洲引发的，材料涉及的是欧洲到美洲船票价格的变化，无法探究价格革命的成因，错误。</w:t>
      </w:r>
    </w:p>
    <w:p>
      <w:pPr>
        <w:spacing w:line="360" w:lineRule="auto"/>
        <w:jc w:val="left"/>
        <w:textAlignment w:val="center"/>
        <w:rPr>
          <w:color w:val="000000"/>
        </w:rPr>
      </w:pPr>
      <w:r>
        <w:rPr>
          <w:rFonts w:ascii="宋体" w:eastAsia="宋体" w:hAnsi="宋体" w:cs="宋体"/>
          <w:color w:val="000000"/>
        </w:rPr>
        <w:t>B.三角贸易涉及的是欧洲、美洲和非洲的殖民贸易，材料仅涉及欧洲和美洲的船票价格变动，错误。</w:t>
      </w:r>
    </w:p>
    <w:p>
      <w:pPr>
        <w:spacing w:line="360" w:lineRule="auto"/>
        <w:jc w:val="left"/>
        <w:textAlignment w:val="center"/>
        <w:rPr>
          <w:color w:val="000000"/>
        </w:rPr>
      </w:pPr>
      <w:r>
        <w:rPr>
          <w:rFonts w:ascii="宋体" w:eastAsia="宋体" w:hAnsi="宋体" w:cs="宋体"/>
          <w:color w:val="000000"/>
        </w:rPr>
        <w:t>C.表格里跨大西洋的远洋船票价格整体大幅下降，是工业革命推动交通运输技术进步、航运成本降低的结果，属于工业革命的影响，正确。</w:t>
      </w:r>
    </w:p>
    <w:p>
      <w:pPr>
        <w:spacing w:line="360" w:lineRule="auto"/>
        <w:jc w:val="left"/>
        <w:textAlignment w:val="center"/>
        <w:rPr>
          <w:color w:val="000000"/>
        </w:rPr>
      </w:pPr>
      <w:r>
        <w:rPr>
          <w:rFonts w:ascii="宋体" w:eastAsia="宋体" w:hAnsi="宋体" w:cs="宋体"/>
          <w:color w:val="000000"/>
        </w:rPr>
        <w:t>D.马尼拉大帆船航线是西班牙往来中国、菲律宾和美洲的丝银贸易航线，与材料展示的船票价格变动无关，错误。</w:t>
      </w:r>
    </w:p>
    <w:p>
      <w:pPr>
        <w:spacing w:line="360" w:lineRule="auto"/>
        <w:jc w:val="left"/>
        <w:textAlignment w:val="center"/>
        <w:rPr>
          <w:color w:val="000000"/>
        </w:rPr>
      </w:pPr>
      <w:r>
        <w:rPr>
          <w:rFonts w:ascii="宋体" w:eastAsia="宋体" w:hAnsi="宋体" w:cs="宋体"/>
          <w:color w:val="000000"/>
        </w:rPr>
        <w:t>故选C项。</w:t>
      </w:r>
    </w:p>
    <w:p>
      <w:pPr>
        <w:spacing w:line="360" w:lineRule="auto"/>
        <w:jc w:val="both"/>
        <w:textAlignment w:val="center"/>
        <w:rPr>
          <w:color w:val="000000"/>
        </w:rPr>
      </w:pPr>
      <w:r>
        <w:rPr>
          <w:color w:val="000000"/>
        </w:rPr>
        <w:t xml:space="preserve">14. </w:t>
      </w:r>
      <w:r>
        <w:rPr>
          <w:rFonts w:ascii="Times New Roman" w:eastAsia="Times New Roman" w:hAnsi="Times New Roman" w:cs="Times New Roman"/>
          <w:color w:val="000000"/>
        </w:rPr>
        <w:t>1871</w:t>
      </w:r>
      <w:r>
        <w:rPr>
          <w:rFonts w:ascii="宋体" w:eastAsia="宋体" w:hAnsi="宋体" w:cs="宋体"/>
          <w:color w:val="000000"/>
        </w:rPr>
        <w:t>年</w:t>
      </w:r>
      <w:r>
        <w:rPr>
          <w:rFonts w:ascii="Times New Roman" w:eastAsia="Times New Roman" w:hAnsi="Times New Roman" w:cs="Times New Roman"/>
          <w:color w:val="000000"/>
        </w:rPr>
        <w:t>3</w:t>
      </w:r>
      <w:r>
        <w:rPr>
          <w:rFonts w:ascii="宋体" w:eastAsia="宋体" w:hAnsi="宋体" w:cs="宋体"/>
          <w:color w:val="000000"/>
        </w:rPr>
        <w:t>月下旬，工人沙特兰在一封信中写道：“我对</w:t>
      </w:r>
      <w:r>
        <w:rPr>
          <w:rFonts w:ascii="Times New Roman" w:eastAsia="Times New Roman" w:hAnsi="Times New Roman" w:cs="Times New Roman"/>
          <w:color w:val="000000"/>
        </w:rPr>
        <w:t>3</w:t>
      </w:r>
      <w:r>
        <w:rPr>
          <w:rFonts w:ascii="宋体" w:eastAsia="宋体" w:hAnsi="宋体" w:cs="宋体"/>
          <w:color w:val="000000"/>
        </w:rPr>
        <w:t>月</w:t>
      </w:r>
      <w:r>
        <w:rPr>
          <w:rFonts w:ascii="Times New Roman" w:eastAsia="Times New Roman" w:hAnsi="Times New Roman" w:cs="Times New Roman"/>
          <w:color w:val="000000"/>
        </w:rPr>
        <w:t>18</w:t>
      </w:r>
      <w:r>
        <w:rPr>
          <w:rFonts w:ascii="宋体" w:eastAsia="宋体" w:hAnsi="宋体" w:cs="宋体"/>
          <w:color w:val="000000"/>
        </w:rPr>
        <w:t>日胜利的看法跟你们不一样。人们听任军队撤出巴黎；人们完全没有逮捕国防的叛贼，而当时他们是有能力这样做的；法兰西银行由反动营队守卫着。”材料反映出，巴黎公社革命（</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未能建立工农联盟</w:t>
      </w:r>
      <w:r>
        <w:rPr>
          <w:color w:val="000000"/>
        </w:rPr>
        <w:tab/>
      </w:r>
      <w:r>
        <w:rPr>
          <w:color w:val="000000"/>
        </w:rPr>
        <w:t xml:space="preserve">B. </w:t>
      </w:r>
      <w:r>
        <w:rPr>
          <w:rFonts w:ascii="宋体" w:eastAsia="宋体" w:hAnsi="宋体" w:cs="宋体"/>
          <w:color w:val="000000"/>
        </w:rPr>
        <w:t>缺乏领导核心</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面临严峻国际形势</w:t>
      </w:r>
      <w:r>
        <w:rPr>
          <w:color w:val="000000"/>
        </w:rPr>
        <w:tab/>
      </w:r>
      <w:r>
        <w:rPr>
          <w:color w:val="000000"/>
        </w:rPr>
        <w:t xml:space="preserve">D. </w:t>
      </w:r>
      <w:r>
        <w:rPr>
          <w:rFonts w:ascii="宋体" w:eastAsia="宋体" w:hAnsi="宋体" w:cs="宋体"/>
          <w:color w:val="000000"/>
        </w:rPr>
        <w:t>斗争经验不足</w: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A.材料未涉及工人与农民阶级关系的论述，“未能建立工农联盟”是巴黎公社失败的原因之一，但与材料无关，错误。</w:t>
      </w:r>
    </w:p>
    <w:p>
      <w:pPr>
        <w:spacing w:line="360" w:lineRule="auto"/>
        <w:jc w:val="left"/>
        <w:textAlignment w:val="center"/>
        <w:rPr>
          <w:color w:val="000000"/>
        </w:rPr>
      </w:pPr>
      <w:r>
        <w:rPr>
          <w:rFonts w:ascii="宋体" w:eastAsia="宋体" w:hAnsi="宋体" w:cs="宋体"/>
          <w:color w:val="000000"/>
        </w:rPr>
        <w:t>B.材料未涉及巴黎公社内部领导权和领导核心的论述，仅指出巴黎公社掌权后对反动者的处置问题，错误。</w:t>
      </w:r>
    </w:p>
    <w:p>
      <w:pPr>
        <w:spacing w:line="360" w:lineRule="auto"/>
        <w:jc w:val="left"/>
        <w:textAlignment w:val="center"/>
        <w:rPr>
          <w:color w:val="000000"/>
        </w:rPr>
      </w:pPr>
      <w:r>
        <w:rPr>
          <w:rFonts w:ascii="宋体" w:eastAsia="宋体" w:hAnsi="宋体" w:cs="宋体"/>
          <w:color w:val="000000"/>
        </w:rPr>
        <w:t>C.题干围绕巴黎公社自身的决策失误展开，未涉及普鲁士等外部反动势力的干涉、国际环境恶劣，错误。</w:t>
      </w:r>
    </w:p>
    <w:p>
      <w:pPr>
        <w:spacing w:line="360" w:lineRule="auto"/>
        <w:jc w:val="left"/>
        <w:textAlignment w:val="center"/>
        <w:rPr>
          <w:color w:val="000000"/>
        </w:rPr>
      </w:pPr>
      <w:r>
        <w:rPr>
          <w:rFonts w:ascii="宋体" w:eastAsia="宋体" w:hAnsi="宋体" w:cs="宋体"/>
          <w:color w:val="000000"/>
        </w:rPr>
        <w:t>D.巴黎公社掌权后，放任反动军队撤出巴黎、没有及时逮捕国防政府叛贼、也没有掌控法兰西银行，体现出公社的革命者在革命斗争中没有果断抓住时机清除反动势力、把控关键资源，暴露了无产阶级政权斗争经验不足，正确。</w:t>
      </w:r>
    </w:p>
    <w:p>
      <w:pPr>
        <w:spacing w:line="360" w:lineRule="auto"/>
        <w:jc w:val="left"/>
        <w:textAlignment w:val="center"/>
        <w:rPr>
          <w:color w:val="000000"/>
        </w:rPr>
      </w:pPr>
      <w:r>
        <w:rPr>
          <w:rFonts w:ascii="宋体" w:eastAsia="宋体" w:hAnsi="宋体" w:cs="宋体"/>
          <w:color w:val="000000"/>
        </w:rPr>
        <w:t>故选D项。</w:t>
      </w:r>
    </w:p>
    <w:p>
      <w:pPr>
        <w:spacing w:line="360" w:lineRule="auto"/>
        <w:jc w:val="both"/>
        <w:textAlignment w:val="center"/>
        <w:rPr>
          <w:color w:val="000000"/>
        </w:rPr>
      </w:pPr>
      <w:r>
        <w:rPr>
          <w:color w:val="000000"/>
        </w:rPr>
        <w:t xml:space="preserve">15. </w:t>
      </w:r>
      <w:r>
        <w:rPr>
          <w:rFonts w:ascii="宋体" w:eastAsia="宋体" w:hAnsi="宋体" w:cs="宋体"/>
          <w:color w:val="000000"/>
        </w:rPr>
        <w:t>观察如图，判断①处应标注为（</w:t>
      </w:r>
      <w:r>
        <w:rPr>
          <w:rFonts w:ascii="Times New Roman" w:eastAsia="Times New Roman" w:hAnsi="Times New Roman" w:cs="Times New Roman"/>
          <w:color w:val="000000"/>
        </w:rPr>
        <w:t xml:space="preserve">   </w:t>
      </w:r>
      <w:r>
        <w:rPr>
          <w:rFonts w:ascii="宋体" w:eastAsia="宋体" w:hAnsi="宋体" w:cs="宋体"/>
          <w:color w:val="000000"/>
        </w:rPr>
        <w:t>）</w:t>
      </w:r>
    </w:p>
    <w:p>
      <w:pPr>
        <w:spacing w:line="360" w:lineRule="auto"/>
        <w:jc w:val="both"/>
        <w:textAlignment w:val="center"/>
        <w:rPr>
          <w:color w:val="000000"/>
        </w:rPr>
      </w:pPr>
      <w:r>
        <w:rPr>
          <w:color w:val="000000"/>
        </w:rPr>
        <w:drawing>
          <wp:inline>
            <wp:extent cx="2533650" cy="1428750"/>
            <wp:docPr id="10000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
                    <pic:cNvPicPr>
                      <a:picLocks noChangeAspect="1"/>
                    </pic:cNvPicPr>
                  </pic:nvPicPr>
                  <pic:blipFill>
                    <a:blip xmlns:r="http://schemas.openxmlformats.org/officeDocument/2006/relationships" r:embed="rId8"/>
                    <a:stretch>
                      <a:fillRect/>
                    </a:stretch>
                  </pic:blipFill>
                  <pic:spPr>
                    <a:xfrm>
                      <a:off x="0" y="0"/>
                      <a:ext cx="2533650" cy="14287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宋体" w:eastAsia="宋体" w:hAnsi="宋体" w:cs="宋体"/>
          <w:color w:val="000000"/>
        </w:rPr>
        <w:t>马歇尔计划</w:t>
      </w:r>
      <w:r>
        <w:rPr>
          <w:color w:val="000000"/>
        </w:rPr>
        <w:tab/>
      </w:r>
      <w:r>
        <w:rPr>
          <w:color w:val="000000"/>
        </w:rPr>
        <w:t xml:space="preserve">B. </w:t>
      </w:r>
      <w:r>
        <w:rPr>
          <w:rFonts w:ascii="宋体" w:eastAsia="宋体" w:hAnsi="宋体" w:cs="宋体"/>
          <w:color w:val="000000"/>
        </w:rPr>
        <w:t>世界贸易组织</w:t>
      </w:r>
      <w:r>
        <w:rPr>
          <w:color w:val="000000"/>
        </w:rPr>
        <w:tab/>
      </w:r>
      <w:r>
        <w:rPr>
          <w:color w:val="000000"/>
        </w:rPr>
        <w:t xml:space="preserve">C. </w:t>
      </w:r>
      <w:r>
        <w:rPr>
          <w:rFonts w:ascii="宋体" w:eastAsia="宋体" w:hAnsi="宋体" w:cs="宋体"/>
          <w:color w:val="000000"/>
        </w:rPr>
        <w:t>欧洲共同体</w:t>
      </w:r>
      <w:r>
        <w:rPr>
          <w:color w:val="000000"/>
        </w:rPr>
        <w:tab/>
      </w:r>
      <w:r>
        <w:rPr>
          <w:color w:val="000000"/>
        </w:rPr>
        <w:t xml:space="preserve">D. </w:t>
      </w:r>
      <w:r>
        <w:rPr>
          <w:rFonts w:ascii="宋体" w:eastAsia="宋体" w:hAnsi="宋体" w:cs="宋体"/>
          <w:color w:val="000000"/>
        </w:rPr>
        <w:t>经济互助委员会</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二战后西欧经济凋敝，美国推出马歇尔计划，以经济援助的方式帮助西欧恢复战后经济，同时服务于冷战对抗的战略，该计划需要美国财政支出，本质是让美国民众为援欧政策买单，和漫画场景完全契合，正确。</w:t>
      </w:r>
    </w:p>
    <w:p>
      <w:pPr>
        <w:spacing w:line="360" w:lineRule="auto"/>
        <w:jc w:val="left"/>
        <w:textAlignment w:val="center"/>
        <w:rPr>
          <w:color w:val="000000"/>
        </w:rPr>
      </w:pPr>
      <w:r>
        <w:rPr>
          <w:rFonts w:ascii="宋体" w:eastAsia="宋体" w:hAnsi="宋体" w:cs="宋体"/>
          <w:color w:val="000000"/>
        </w:rPr>
        <w:t>B.世界贸易组织1995年才正式成立，是全球性多边贸易组织，与美国杜鲁门政府执政的时间背景不符，错误。</w:t>
      </w:r>
    </w:p>
    <w:p>
      <w:pPr>
        <w:spacing w:line="360" w:lineRule="auto"/>
        <w:jc w:val="left"/>
        <w:textAlignment w:val="center"/>
        <w:rPr>
          <w:color w:val="000000"/>
        </w:rPr>
      </w:pPr>
      <w:r>
        <w:rPr>
          <w:rFonts w:ascii="宋体" w:eastAsia="宋体" w:hAnsi="宋体" w:cs="宋体"/>
          <w:color w:val="000000"/>
        </w:rPr>
        <w:t>C.欧洲共同体是西欧国家自主推动的区域一体化组织，不是美国推出的政策，错误。</w:t>
      </w:r>
    </w:p>
    <w:p>
      <w:pPr>
        <w:spacing w:line="360" w:lineRule="auto"/>
        <w:jc w:val="left"/>
        <w:textAlignment w:val="center"/>
        <w:rPr>
          <w:color w:val="000000"/>
        </w:rPr>
      </w:pPr>
      <w:r>
        <w:rPr>
          <w:rFonts w:ascii="宋体" w:eastAsia="宋体" w:hAnsi="宋体" w:cs="宋体"/>
          <w:color w:val="000000"/>
        </w:rPr>
        <w:t>D.经济互助委员会是苏联牵头东欧社会主义国家组建，用来对抗马歇尔计划的经济组织，没有援助西欧的内容，错误。</w:t>
      </w:r>
    </w:p>
    <w:p>
      <w:pPr>
        <w:spacing w:line="360" w:lineRule="auto"/>
        <w:jc w:val="left"/>
        <w:textAlignment w:val="center"/>
        <w:rPr>
          <w:color w:val="000000"/>
        </w:rPr>
      </w:pPr>
      <w:r>
        <w:rPr>
          <w:rFonts w:ascii="宋体" w:eastAsia="宋体" w:hAnsi="宋体" w:cs="宋体"/>
          <w:color w:val="000000"/>
        </w:rPr>
        <w:t>故选A项。</w:t>
      </w:r>
    </w:p>
    <w:p>
      <w:pPr>
        <w:spacing w:line="360" w:lineRule="auto"/>
        <w:jc w:val="both"/>
        <w:textAlignment w:val="center"/>
        <w:rPr>
          <w:color w:val="000000"/>
        </w:rPr>
      </w:pPr>
      <w:r>
        <w:rPr>
          <w:color w:val="000000"/>
        </w:rPr>
        <w:t xml:space="preserve">16. </w:t>
      </w:r>
      <w:r>
        <w:rPr>
          <w:rFonts w:ascii="Times New Roman" w:eastAsia="Times New Roman" w:hAnsi="Times New Roman" w:cs="Times New Roman"/>
          <w:color w:val="000000"/>
        </w:rPr>
        <w:t>2005</w:t>
      </w:r>
      <w:r>
        <w:rPr>
          <w:rFonts w:ascii="宋体" w:eastAsia="宋体" w:hAnsi="宋体" w:cs="宋体"/>
          <w:color w:val="000000"/>
        </w:rPr>
        <w:t>年，联合国教科文组织提出：“传统运动与竞赛项目有其自己的规则和标准，无需加以全球化或标准化。……应对它们加以保护，使其远离商业化，因为商业化影响传统运动与竞赛项目的文化传承和价值。”材料表明，该组织（</w:t>
      </w:r>
      <w:r>
        <w:rPr>
          <w:rFonts w:ascii="Times New Roman" w:eastAsia="Times New Roman" w:hAnsi="Times New Roman" w:cs="Times New Roman"/>
          <w:color w:val="000000"/>
        </w:rPr>
        <w:t xml:space="preserve">   </w:t>
      </w:r>
      <w:r>
        <w:rPr>
          <w:rFonts w:ascii="宋体" w:eastAsia="宋体" w:hAnsi="宋体" w:cs="宋体"/>
          <w:color w:val="000000"/>
        </w:rPr>
        <w:t>）</w:t>
      </w:r>
    </w:p>
    <w:p>
      <w:pPr>
        <w:tabs>
          <w:tab w:val="left" w:pos="4873"/>
        </w:tabs>
        <w:spacing w:line="360" w:lineRule="auto"/>
        <w:jc w:val="left"/>
        <w:textAlignment w:val="center"/>
        <w:rPr>
          <w:color w:val="000000"/>
        </w:rPr>
      </w:pPr>
      <w:r>
        <w:rPr>
          <w:color w:val="000000"/>
        </w:rPr>
        <w:t xml:space="preserve">A. </w:t>
      </w:r>
      <w:r>
        <w:rPr>
          <w:rFonts w:ascii="宋体" w:eastAsia="宋体" w:hAnsi="宋体" w:cs="宋体"/>
          <w:color w:val="000000"/>
        </w:rPr>
        <w:t>重视世界文化的多样性</w:t>
      </w:r>
      <w:r>
        <w:rPr>
          <w:color w:val="000000"/>
        </w:rPr>
        <w:tab/>
      </w:r>
      <w:r>
        <w:rPr>
          <w:color w:val="000000"/>
        </w:rPr>
        <w:t xml:space="preserve">B. </w:t>
      </w:r>
      <w:r>
        <w:rPr>
          <w:rFonts w:ascii="宋体" w:eastAsia="宋体" w:hAnsi="宋体" w:cs="宋体"/>
          <w:color w:val="000000"/>
        </w:rPr>
        <w:t>推动了群众性体育运动兴起</w:t>
      </w:r>
    </w:p>
    <w:p>
      <w:pPr>
        <w:tabs>
          <w:tab w:val="left" w:pos="4873"/>
        </w:tabs>
        <w:spacing w:line="360" w:lineRule="auto"/>
        <w:jc w:val="left"/>
        <w:textAlignment w:val="center"/>
        <w:rPr>
          <w:color w:val="000000"/>
        </w:rPr>
      </w:pPr>
      <w:r>
        <w:rPr>
          <w:color w:val="000000"/>
        </w:rPr>
        <w:t xml:space="preserve">C. </w:t>
      </w:r>
      <w:r>
        <w:rPr>
          <w:rFonts w:ascii="宋体" w:eastAsia="宋体" w:hAnsi="宋体" w:cs="宋体"/>
          <w:color w:val="000000"/>
        </w:rPr>
        <w:t>倡导文明健康生活方式</w:t>
      </w:r>
      <w:r>
        <w:rPr>
          <w:color w:val="000000"/>
        </w:rPr>
        <w:tab/>
      </w:r>
      <w:r>
        <w:rPr>
          <w:color w:val="000000"/>
        </w:rPr>
        <w:t xml:space="preserve">D. </w:t>
      </w:r>
      <w:r>
        <w:rPr>
          <w:rFonts w:ascii="宋体" w:eastAsia="宋体" w:hAnsi="宋体" w:cs="宋体"/>
          <w:color w:val="000000"/>
        </w:rPr>
        <w:t>规范了竞技项目的国际准则</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A.联合国教科文组织提出传统运动项目不必全球标准化，要加以保护，防止商业化损害其文化价值，体现尊重各地本土特色，重视世界文化的多样性，正确。</w:t>
      </w:r>
    </w:p>
    <w:p>
      <w:pPr>
        <w:spacing w:line="360" w:lineRule="auto"/>
        <w:jc w:val="left"/>
        <w:textAlignment w:val="center"/>
        <w:rPr>
          <w:color w:val="000000"/>
        </w:rPr>
      </w:pPr>
      <w:r>
        <w:rPr>
          <w:rFonts w:ascii="宋体" w:eastAsia="宋体" w:hAnsi="宋体" w:cs="宋体"/>
          <w:color w:val="000000"/>
        </w:rPr>
        <w:t>B.材料只强调保护传统运动文化，没有提及推动群众性体育运动兴起，错误。</w:t>
      </w:r>
    </w:p>
    <w:p>
      <w:pPr>
        <w:spacing w:line="360" w:lineRule="auto"/>
        <w:jc w:val="left"/>
        <w:textAlignment w:val="center"/>
        <w:rPr>
          <w:color w:val="000000"/>
        </w:rPr>
      </w:pPr>
      <w:r>
        <w:rPr>
          <w:rFonts w:ascii="宋体" w:eastAsia="宋体" w:hAnsi="宋体" w:cs="宋体"/>
          <w:color w:val="000000"/>
        </w:rPr>
        <w:t>C.材料核心是保护传统运动的本土文化价值，不是倡导文明健康生活方式，错误。</w:t>
      </w:r>
    </w:p>
    <w:p>
      <w:pPr>
        <w:spacing w:line="360" w:lineRule="auto"/>
        <w:jc w:val="left"/>
        <w:textAlignment w:val="center"/>
        <w:rPr>
          <w:color w:val="000000"/>
        </w:rPr>
      </w:pPr>
      <w:r>
        <w:rPr>
          <w:rFonts w:ascii="宋体" w:eastAsia="宋体" w:hAnsi="宋体" w:cs="宋体"/>
          <w:color w:val="000000"/>
        </w:rPr>
        <w:t>D.材料明确提出传统项目无需全球化、标准化，并非规范竞技项目国际准则，错误。</w:t>
      </w:r>
    </w:p>
    <w:p>
      <w:pPr>
        <w:spacing w:line="360" w:lineRule="auto"/>
        <w:jc w:val="left"/>
        <w:textAlignment w:val="center"/>
        <w:rPr>
          <w:color w:val="000000"/>
        </w:rPr>
      </w:pPr>
      <w:r>
        <w:rPr>
          <w:rFonts w:ascii="宋体" w:eastAsia="宋体" w:hAnsi="宋体" w:cs="宋体"/>
          <w:color w:val="000000"/>
        </w:rPr>
        <w:t>故选A项。</w:t>
      </w:r>
    </w:p>
    <w:p>
      <w:pPr>
        <w:spacing w:line="285" w:lineRule="auto"/>
        <w:jc w:val="both"/>
        <w:textAlignment w:val="center"/>
        <w:rPr>
          <w:color w:val="000000"/>
        </w:rPr>
      </w:pPr>
      <w:r>
        <w:rPr>
          <w:rFonts w:ascii="宋体" w:eastAsia="宋体" w:hAnsi="宋体" w:cs="宋体"/>
          <w:b/>
          <w:color w:val="000000"/>
          <w:sz w:val="24"/>
        </w:rPr>
        <w:t>二、非选择题：本题共</w:t>
      </w:r>
      <w:r>
        <w:rPr>
          <w:rFonts w:ascii="Times New Roman" w:eastAsia="Times New Roman" w:hAnsi="Times New Roman" w:cs="Times New Roman"/>
          <w:b/>
          <w:color w:val="000000"/>
          <w:sz w:val="24"/>
        </w:rPr>
        <w:t>4</w:t>
      </w:r>
      <w:r>
        <w:rPr>
          <w:rFonts w:ascii="宋体" w:eastAsia="宋体" w:hAnsi="宋体" w:cs="宋体"/>
          <w:b/>
          <w:color w:val="000000"/>
          <w:sz w:val="24"/>
        </w:rPr>
        <w:t>题，共</w:t>
      </w:r>
      <w:r>
        <w:rPr>
          <w:rFonts w:ascii="Times New Roman" w:eastAsia="Times New Roman" w:hAnsi="Times New Roman" w:cs="Times New Roman"/>
          <w:b/>
          <w:color w:val="000000"/>
          <w:sz w:val="24"/>
        </w:rPr>
        <w:t>52</w:t>
      </w:r>
      <w:r>
        <w:rPr>
          <w:rFonts w:ascii="宋体" w:eastAsia="宋体" w:hAnsi="宋体" w:cs="宋体"/>
          <w:b/>
          <w:color w:val="000000"/>
          <w:sz w:val="24"/>
        </w:rPr>
        <w:t>分。</w:t>
      </w:r>
    </w:p>
    <w:p>
      <w:pPr>
        <w:spacing w:line="360" w:lineRule="auto"/>
        <w:jc w:val="both"/>
        <w:textAlignment w:val="center"/>
        <w:rPr>
          <w:color w:val="000000"/>
        </w:rPr>
      </w:pPr>
      <w:r>
        <w:rPr>
          <w:color w:val="000000"/>
        </w:rPr>
        <w:t xml:space="preserve">17.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材料  1952年10月，我国举办了亚洲及太平洋区域和平会议，37个国家的正式代表参加了会议。开幕式上，中国代表团团长宋庆龄就任执行主席，并致开幕词，部分内容如下：</w:t>
      </w:r>
    </w:p>
    <w:p>
      <w:pPr>
        <w:spacing w:line="360" w:lineRule="auto"/>
        <w:ind w:firstLine="420"/>
        <w:jc w:val="both"/>
        <w:textAlignment w:val="center"/>
        <w:rPr>
          <w:color w:val="000000"/>
        </w:rPr>
      </w:pPr>
      <w:r>
        <w:rPr>
          <w:rFonts w:ascii="楷体" w:eastAsia="楷体" w:hAnsi="楷体" w:cs="楷体"/>
          <w:color w:val="000000"/>
        </w:rPr>
        <w:t>亲爱的朋友们，今天我们能在这里聚集一堂，这件事实本身就标志着人类历史中的和平事业的重大发展。对于居住在亚洲及太平洋区域甚或更远地方的广大而不同地区的人民群众，这是有着辉煌的意义的。中国的榜样，使他们更坚定地掌握了一个基本真理：民族独立与和平是从同一个斗争中产生出来的。</w:t>
      </w:r>
    </w:p>
    <w:p>
      <w:pPr>
        <w:spacing w:line="360" w:lineRule="auto"/>
        <w:ind w:firstLine="420"/>
        <w:jc w:val="both"/>
        <w:textAlignment w:val="center"/>
        <w:rPr>
          <w:color w:val="000000"/>
        </w:rPr>
      </w:pPr>
      <w:r>
        <w:rPr>
          <w:rFonts w:ascii="楷体" w:eastAsia="楷体" w:hAnsi="楷体" w:cs="楷体"/>
          <w:color w:val="000000"/>
        </w:rPr>
        <w:t>在世界历史的现阶段，人民不会再受欺骗了。在人民的心目中，什么是有利于帝国主义的，什么是有利于被压迫人民的，已经界线分明。争取民族独立的斗争和对于世界和平的要求，日益密切地联系起来了。被压迫的人民问：“究竟谁要战争？”答案就摆在他们眼前——就是那些在他们的领土上建筑军事基地，驻扎外国军队来镇压他们的国家。……</w:t>
      </w:r>
    </w:p>
    <w:p>
      <w:pPr>
        <w:spacing w:line="360" w:lineRule="auto"/>
        <w:ind w:firstLine="420"/>
        <w:jc w:val="both"/>
        <w:textAlignment w:val="center"/>
        <w:rPr>
          <w:color w:val="000000"/>
        </w:rPr>
      </w:pPr>
      <w:r>
        <w:rPr>
          <w:rFonts w:ascii="楷体" w:eastAsia="楷体" w:hAnsi="楷体" w:cs="楷体"/>
          <w:color w:val="000000"/>
        </w:rPr>
        <w:t>这些问题和答案使人们得到一种认识。这种认识把争取独立与和平的要求融合为一。</w:t>
      </w:r>
    </w:p>
    <w:p>
      <w:pPr>
        <w:spacing w:line="360" w:lineRule="auto"/>
        <w:ind w:firstLine="420"/>
        <w:jc w:val="right"/>
        <w:textAlignment w:val="center"/>
        <w:rPr>
          <w:color w:val="000000"/>
        </w:rPr>
      </w:pPr>
      <w:r>
        <w:rPr>
          <w:rFonts w:ascii="楷体" w:eastAsia="楷体" w:hAnsi="楷体" w:cs="楷体"/>
          <w:color w:val="000000"/>
        </w:rPr>
        <w:t>——摘自《宋庆龄选集》</w:t>
      </w:r>
    </w:p>
    <w:p>
      <w:pPr>
        <w:spacing w:line="360" w:lineRule="auto"/>
        <w:jc w:val="left"/>
        <w:textAlignment w:val="center"/>
        <w:rPr>
          <w:color w:val="000000"/>
        </w:rPr>
      </w:pPr>
      <w:r>
        <w:rPr>
          <w:color w:val="000000"/>
        </w:rPr>
        <w:t>（1）</w:t>
      </w:r>
      <w:r>
        <w:rPr>
          <w:rFonts w:ascii="宋体" w:eastAsia="宋体" w:hAnsi="宋体" w:cs="宋体"/>
          <w:color w:val="000000"/>
        </w:rPr>
        <w:t>根据材料并结合所学知识，分析中国举办本次会议的目的。</w:t>
      </w:r>
    </w:p>
    <w:p>
      <w:pPr>
        <w:spacing w:line="360" w:lineRule="auto"/>
        <w:jc w:val="left"/>
        <w:textAlignment w:val="center"/>
        <w:rPr>
          <w:color w:val="000000"/>
        </w:rPr>
      </w:pPr>
      <w:r>
        <w:rPr>
          <w:color w:val="000000"/>
        </w:rPr>
        <w:t>（2）</w:t>
      </w:r>
      <w:r>
        <w:rPr>
          <w:rFonts w:ascii="宋体" w:eastAsia="宋体" w:hAnsi="宋体" w:cs="宋体"/>
          <w:color w:val="000000"/>
        </w:rPr>
        <w:t>通过一则</w:t>
      </w:r>
      <w:r>
        <w:rPr>
          <w:rFonts w:ascii="Times New Roman" w:eastAsia="Times New Roman" w:hAnsi="Times New Roman" w:cs="Times New Roman"/>
          <w:color w:val="000000"/>
        </w:rPr>
        <w:t>20</w:t>
      </w:r>
      <w:r>
        <w:rPr>
          <w:rFonts w:ascii="宋体" w:eastAsia="宋体" w:hAnsi="宋体" w:cs="宋体"/>
          <w:color w:val="000000"/>
        </w:rPr>
        <w:t>世纪五六十年代的中外史实，阐释“民族独立与和平是从同一个斗争中产生出来的”。</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目的：揭露帝国主义侵略本质，配合抗美援朝战争；联合世界爱好和平的人民进行反帝斗争；为国家建设争取有利的国际环境。</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示例：史实为20世纪50年代的抗美援朝战争。</w:t>
      </w:r>
    </w:p>
    <w:p>
      <w:pPr>
        <w:spacing w:line="360" w:lineRule="auto"/>
        <w:jc w:val="left"/>
        <w:textAlignment w:val="center"/>
        <w:rPr>
          <w:color w:val="000000"/>
        </w:rPr>
      </w:pPr>
      <w:r>
        <w:rPr>
          <w:rFonts w:ascii="宋体" w:eastAsia="宋体" w:hAnsi="宋体" w:cs="宋体"/>
          <w:color w:val="000000"/>
        </w:rPr>
        <w:t>阐释：二战后美国推行霸权主义，发动朝鲜战争并将战火烧至中国边境，既威胁朝鲜的民族独立，也严重损害新中国的国家安全。中国为保家卫国、支持朝鲜人民的独立诉求，派遣志愿军赴朝作战。经过三年艰苦斗争，中朝人民取得抗美援朝战争胜利，迫使美国签署《朝鲜停战协定》。这场斗争既捍卫了朝鲜的民族独立，也为新中国赢得了相对稳定的和平建设环境；同时遏制了美国在东亚的扩张野心，有力维护了亚太地区的和平稳定。可见争取民族独立与维护和平的斗争是统一的，二者在反对帝国主义侵略的共同斗争中同步实现，印证了“民族独立与和平是从同一个斗争中产生出来的”的观点。</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目的：本小题要求分析中国举办本次会议的目的，需要根据材料，通过分层次、勾画关键词等方式，全面、准确进行分析。根据材料及所学可从揭露帝国主义侵略本质、联合世界和平力量反帝、为国内建设争取有利国际环境等角度进行分析。</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本题为开放性试题，要求在阅读材料的基础上，通过一则20世纪五六十年代的中外史实，阐释“民族独立与和平是从同一个斗争中产生出来的”，可以按照以下步骤分析作答：</w:t>
      </w:r>
    </w:p>
    <w:p>
      <w:pPr>
        <w:spacing w:line="360" w:lineRule="auto"/>
        <w:jc w:val="left"/>
        <w:textAlignment w:val="center"/>
        <w:rPr>
          <w:color w:val="000000"/>
        </w:rPr>
      </w:pPr>
      <w:r>
        <w:rPr>
          <w:rFonts w:ascii="宋体" w:eastAsia="宋体" w:hAnsi="宋体" w:cs="宋体"/>
          <w:color w:val="000000"/>
        </w:rPr>
        <w:t>第一步：根据材料“争取民族独立的斗争和对于世界和平的要求，日益密切地联系起来”，可知反帝斗争既是争取民族独立的斗争，也是争取和平的斗争。因此可以选择史实为20世纪50年代的抗美援朝战争。</w:t>
      </w:r>
    </w:p>
    <w:p>
      <w:pPr>
        <w:spacing w:line="360" w:lineRule="auto"/>
        <w:jc w:val="left"/>
        <w:textAlignment w:val="center"/>
        <w:rPr>
          <w:color w:val="000000"/>
        </w:rPr>
      </w:pPr>
      <w:r>
        <w:rPr>
          <w:rFonts w:ascii="宋体" w:eastAsia="宋体" w:hAnsi="宋体" w:cs="宋体"/>
          <w:color w:val="000000"/>
        </w:rPr>
        <w:t>第二步：对提出的观点进行论证，注意史实准确、史论结合、论证充分、表达清晰。关于论证可从时代背景、战争起因、参战目的、斗争过程、斗争成果、历史影响等角度进行分析，突出反对帝国主义侵略的斗争，既是捍卫国家民族独立的抗争，也是维护地区与世界和平的斗争；民族独立的实现，是获得持久和平的重要前提，二者统一于反帝斗争之中。</w:t>
      </w:r>
    </w:p>
    <w:p>
      <w:pPr>
        <w:spacing w:line="360" w:lineRule="auto"/>
        <w:jc w:val="left"/>
        <w:textAlignment w:val="center"/>
        <w:rPr>
          <w:color w:val="000000"/>
        </w:rPr>
      </w:pPr>
      <w:r>
        <w:rPr>
          <w:rFonts w:ascii="宋体" w:eastAsia="宋体" w:hAnsi="宋体" w:cs="宋体"/>
          <w:color w:val="000000"/>
        </w:rPr>
        <w:t>第三步：在充分论证的基础上，进行一定的总结提升。从反帝斗争的双重价值角度认识民族独立是和平的前提，争取独立的反帝斗争本身就是维护和平的斗争，独立与和平相伴而生。</w:t>
      </w:r>
    </w:p>
    <w:p>
      <w:pPr>
        <w:spacing w:line="360" w:lineRule="auto"/>
        <w:jc w:val="both"/>
        <w:textAlignment w:val="center"/>
        <w:rPr>
          <w:color w:val="000000"/>
        </w:rPr>
      </w:pPr>
      <w:r>
        <w:rPr>
          <w:color w:val="000000"/>
        </w:rPr>
        <w:t xml:space="preserve">18.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材料  礼物在国际交往中扮演着重要角色，因此研究赠礼的背景、目的及所赠礼物承载的文化内涵具有重要价值。如表为“17世纪以来国际交往中部分赠礼简表”。</w:t>
      </w:r>
    </w:p>
    <w:tbl>
      <w:tblPr>
        <w:tblStyle w:val="TableNormal"/>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948"/>
        <w:gridCol w:w="3927"/>
        <w:gridCol w:w="1444"/>
        <w:gridCol w:w="1941"/>
      </w:tblGrid>
      <w:tr>
        <w:tblPrEx>
          <w:tblW w:w="82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75"/>
        </w:trPr>
        <w:tc>
          <w:tcPr>
            <w:tcW w:w="8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年份</w:t>
            </w:r>
          </w:p>
        </w:tc>
        <w:tc>
          <w:tcPr>
            <w:tcW w:w="40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礼物</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馈赠方</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受赠方</w:t>
            </w:r>
          </w:p>
        </w:tc>
      </w:tr>
      <w:tr>
        <w:tblPrEx>
          <w:tblW w:w="8280" w:type="dxa"/>
          <w:tblCellMar>
            <w:top w:w="120" w:type="dxa"/>
            <w:left w:w="120" w:type="dxa"/>
            <w:bottom w:w="120" w:type="dxa"/>
            <w:right w:w="120" w:type="dxa"/>
          </w:tblCellMar>
        </w:tblPrEx>
        <w:trPr>
          <w:cantSplit w:val="0"/>
          <w:trHeight w:val="375"/>
        </w:trPr>
        <w:tc>
          <w:tcPr>
            <w:tcW w:w="8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1633</w:t>
            </w:r>
          </w:p>
        </w:tc>
        <w:tc>
          <w:tcPr>
            <w:tcW w:w="40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望远镜、波斯绢衣、印度扇子等</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荷兰</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日本</w:t>
            </w:r>
          </w:p>
        </w:tc>
      </w:tr>
      <w:tr>
        <w:tblPrEx>
          <w:tblW w:w="8280" w:type="dxa"/>
          <w:tblCellMar>
            <w:top w:w="120" w:type="dxa"/>
            <w:left w:w="120" w:type="dxa"/>
            <w:bottom w:w="120" w:type="dxa"/>
            <w:right w:w="120" w:type="dxa"/>
          </w:tblCellMar>
        </w:tblPrEx>
        <w:trPr>
          <w:cantSplit w:val="0"/>
          <w:trHeight w:val="375"/>
        </w:trPr>
        <w:tc>
          <w:tcPr>
            <w:tcW w:w="8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1793</w:t>
            </w:r>
          </w:p>
        </w:tc>
        <w:tc>
          <w:tcPr>
            <w:tcW w:w="40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棉织品、钢铁制品等</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英国</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中国</w:t>
            </w:r>
          </w:p>
        </w:tc>
      </w:tr>
      <w:tr>
        <w:tblPrEx>
          <w:tblW w:w="8280" w:type="dxa"/>
          <w:tblCellMar>
            <w:top w:w="120" w:type="dxa"/>
            <w:left w:w="120" w:type="dxa"/>
            <w:bottom w:w="120" w:type="dxa"/>
            <w:right w:w="120" w:type="dxa"/>
          </w:tblCellMar>
        </w:tblPrEx>
        <w:trPr>
          <w:cantSplit w:val="0"/>
          <w:trHeight w:val="375"/>
        </w:trPr>
        <w:tc>
          <w:tcPr>
            <w:tcW w:w="8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1943</w:t>
            </w:r>
          </w:p>
        </w:tc>
        <w:tc>
          <w:tcPr>
            <w:tcW w:w="40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斯大林格勒之剑</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英国</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苏联</w:t>
            </w:r>
          </w:p>
        </w:tc>
      </w:tr>
      <w:tr>
        <w:tblPrEx>
          <w:tblW w:w="8280" w:type="dxa"/>
          <w:tblCellMar>
            <w:top w:w="120" w:type="dxa"/>
            <w:left w:w="120" w:type="dxa"/>
            <w:bottom w:w="120" w:type="dxa"/>
            <w:right w:w="120" w:type="dxa"/>
          </w:tblCellMar>
        </w:tblPrEx>
        <w:trPr>
          <w:cantSplit w:val="0"/>
          <w:trHeight w:val="375"/>
        </w:trPr>
        <w:tc>
          <w:tcPr>
            <w:tcW w:w="8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1949</w:t>
            </w:r>
          </w:p>
        </w:tc>
        <w:tc>
          <w:tcPr>
            <w:tcW w:w="40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一座天文馆</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民主德国</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苏联</w:t>
            </w:r>
          </w:p>
        </w:tc>
      </w:tr>
      <w:tr>
        <w:tblPrEx>
          <w:tblW w:w="8280" w:type="dxa"/>
          <w:tblCellMar>
            <w:top w:w="120" w:type="dxa"/>
            <w:left w:w="120" w:type="dxa"/>
            <w:bottom w:w="120" w:type="dxa"/>
            <w:right w:w="120" w:type="dxa"/>
          </w:tblCellMar>
        </w:tblPrEx>
        <w:trPr>
          <w:cantSplit w:val="0"/>
          <w:trHeight w:val="375"/>
        </w:trPr>
        <w:tc>
          <w:tcPr>
            <w:tcW w:w="8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1959</w:t>
            </w:r>
          </w:p>
        </w:tc>
        <w:tc>
          <w:tcPr>
            <w:tcW w:w="40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“月球2号”探测器模型</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苏联</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美国</w:t>
            </w:r>
          </w:p>
        </w:tc>
      </w:tr>
      <w:tr>
        <w:tblPrEx>
          <w:tblW w:w="8280" w:type="dxa"/>
          <w:tblCellMar>
            <w:top w:w="120" w:type="dxa"/>
            <w:left w:w="120" w:type="dxa"/>
            <w:bottom w:w="120" w:type="dxa"/>
            <w:right w:w="120" w:type="dxa"/>
          </w:tblCellMar>
        </w:tblPrEx>
        <w:trPr>
          <w:cantSplit w:val="0"/>
          <w:trHeight w:val="375"/>
        </w:trPr>
        <w:tc>
          <w:tcPr>
            <w:tcW w:w="8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2017</w:t>
            </w:r>
          </w:p>
        </w:tc>
        <w:tc>
          <w:tcPr>
            <w:tcW w:w="40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蒙内铁路</w:t>
            </w:r>
            <w:r>
              <w:rPr>
                <w:rFonts w:ascii="楷体" w:eastAsia="楷体" w:hAnsi="楷体" w:cs="楷体"/>
                <w:color w:val="000000"/>
                <w:vertAlign w:val="superscript"/>
              </w:rPr>
              <w:t>①</w:t>
            </w:r>
            <w:r>
              <w:rPr>
                <w:rFonts w:ascii="楷体" w:eastAsia="楷体" w:hAnsi="楷体" w:cs="楷体"/>
                <w:color w:val="000000"/>
              </w:rPr>
              <w:t>纪念优盘</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肯尼亚</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中国</w:t>
            </w:r>
          </w:p>
        </w:tc>
      </w:tr>
      <w:tr>
        <w:tblPrEx>
          <w:tblW w:w="8280" w:type="dxa"/>
          <w:tblCellMar>
            <w:top w:w="120" w:type="dxa"/>
            <w:left w:w="120" w:type="dxa"/>
            <w:bottom w:w="120" w:type="dxa"/>
            <w:right w:w="120" w:type="dxa"/>
          </w:tblCellMar>
        </w:tblPrEx>
        <w:trPr>
          <w:cantSplit w:val="0"/>
          <w:trHeight w:val="375"/>
        </w:trPr>
        <w:tc>
          <w:tcPr>
            <w:tcW w:w="85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2022</w:t>
            </w:r>
          </w:p>
        </w:tc>
        <w:tc>
          <w:tcPr>
            <w:tcW w:w="40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希瓦古城遗迹</w:t>
            </w:r>
            <w:r>
              <w:rPr>
                <w:rFonts w:ascii="楷体" w:eastAsia="楷体" w:hAnsi="楷体" w:cs="楷体"/>
                <w:color w:val="000000"/>
                <w:vertAlign w:val="superscript"/>
              </w:rPr>
              <w:t>②</w:t>
            </w:r>
            <w:r>
              <w:rPr>
                <w:rFonts w:ascii="楷体" w:eastAsia="楷体" w:hAnsi="楷体" w:cs="楷体"/>
                <w:color w:val="000000"/>
              </w:rPr>
              <w:t>微缩模型</w:t>
            </w:r>
          </w:p>
        </w:tc>
        <w:tc>
          <w:tcPr>
            <w:tcW w:w="139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中国</w:t>
            </w:r>
          </w:p>
        </w:tc>
        <w:tc>
          <w:tcPr>
            <w:tcW w:w="19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乌兹别克斯坦</w:t>
            </w:r>
          </w:p>
        </w:tc>
      </w:tr>
    </w:tbl>
    <w:p>
      <w:pPr>
        <w:spacing w:line="360" w:lineRule="auto"/>
        <w:ind w:firstLine="420"/>
        <w:jc w:val="both"/>
        <w:textAlignment w:val="center"/>
        <w:rPr>
          <w:color w:val="000000"/>
        </w:rPr>
      </w:pPr>
      <w:r>
        <w:rPr>
          <w:rFonts w:ascii="楷体" w:eastAsia="楷体" w:hAnsi="楷体" w:cs="楷体"/>
          <w:color w:val="000000"/>
        </w:rPr>
        <w:t>注：</w:t>
      </w:r>
      <w:r>
        <w:rPr>
          <w:rFonts w:ascii="宋体" w:eastAsia="宋体" w:hAnsi="宋体" w:cs="宋体"/>
          <w:color w:val="000000"/>
        </w:rPr>
        <w:t>①</w:t>
      </w:r>
      <w:r>
        <w:rPr>
          <w:rFonts w:ascii="楷体" w:eastAsia="楷体" w:hAnsi="楷体" w:cs="楷体"/>
          <w:color w:val="000000"/>
        </w:rPr>
        <w:t>蒙内铁路：肯尼亚境内连接蒙巴萨和内罗毕的铁路，由中国政府援建。</w:t>
      </w:r>
    </w:p>
    <w:p>
      <w:pPr>
        <w:spacing w:line="360" w:lineRule="auto"/>
        <w:ind w:firstLine="420"/>
        <w:jc w:val="both"/>
        <w:textAlignment w:val="center"/>
        <w:rPr>
          <w:color w:val="000000"/>
        </w:rPr>
      </w:pPr>
      <w:r>
        <w:rPr>
          <w:rFonts w:ascii="宋体" w:eastAsia="宋体" w:hAnsi="宋体" w:cs="宋体"/>
          <w:color w:val="000000"/>
        </w:rPr>
        <w:t>②</w:t>
      </w:r>
      <w:r>
        <w:rPr>
          <w:rFonts w:ascii="楷体" w:eastAsia="楷体" w:hAnsi="楷体" w:cs="楷体"/>
          <w:color w:val="000000"/>
        </w:rPr>
        <w:t>希瓦古城遗迹：乌兹别克斯坦历史文化遗迹，由中乌合作修复。</w:t>
      </w:r>
    </w:p>
    <w:p>
      <w:pPr>
        <w:spacing w:line="360" w:lineRule="auto"/>
        <w:jc w:val="right"/>
        <w:textAlignment w:val="center"/>
        <w:rPr>
          <w:color w:val="000000"/>
        </w:rPr>
      </w:pPr>
      <w:r>
        <w:rPr>
          <w:rFonts w:ascii="Times New Roman" w:eastAsia="Times New Roman" w:hAnsi="Times New Roman" w:cs="Times New Roman"/>
          <w:color w:val="000000"/>
        </w:rPr>
        <w:t>——</w:t>
      </w:r>
      <w:r>
        <w:rPr>
          <w:rFonts w:ascii="楷体" w:eastAsia="楷体" w:hAnsi="楷体" w:cs="楷体"/>
          <w:color w:val="000000"/>
        </w:rPr>
        <w:t>摘编自《外交礼物》等</w:t>
      </w:r>
    </w:p>
    <w:p>
      <w:pPr>
        <w:spacing w:line="360" w:lineRule="auto"/>
        <w:jc w:val="both"/>
        <w:textAlignment w:val="center"/>
        <w:rPr>
          <w:color w:val="000000"/>
        </w:rPr>
      </w:pPr>
      <w:r>
        <w:rPr>
          <w:rFonts w:ascii="宋体" w:eastAsia="宋体" w:hAnsi="宋体" w:cs="宋体"/>
          <w:color w:val="000000"/>
        </w:rPr>
        <w:t>根据材料并结合所学知识，任选表中一件礼物，并对该赠礼活动进行解读。（要求：写出所选礼物；解读须史论结合，逻辑清晰，言之成理）</w:t>
      </w:r>
    </w:p>
    <w:p>
      <w:pPr>
        <w:spacing w:line="360" w:lineRule="auto"/>
        <w:textAlignment w:val="center"/>
        <w:rPr>
          <w:color w:val="000000"/>
        </w:rPr>
      </w:pPr>
      <w:r>
        <w:rPr>
          <w:color w:val="2E75B6"/>
        </w:rPr>
        <w:t>【答案】</w:t>
      </w:r>
      <w:r>
        <w:rPr>
          <w:rFonts w:ascii="宋体" w:eastAsia="宋体" w:hAnsi="宋体" w:cs="宋体"/>
          <w:color w:val="000000"/>
        </w:rPr>
        <w:t>示例：</w:t>
      </w:r>
    </w:p>
    <w:p>
      <w:pPr>
        <w:spacing w:line="360" w:lineRule="auto"/>
        <w:jc w:val="both"/>
        <w:textAlignment w:val="center"/>
        <w:rPr>
          <w:color w:val="000000"/>
        </w:rPr>
      </w:pPr>
      <w:r>
        <w:rPr>
          <w:rFonts w:ascii="宋体" w:eastAsia="宋体" w:hAnsi="宋体" w:cs="宋体"/>
          <w:color w:val="000000"/>
        </w:rPr>
        <w:t>选择英国赠送给苏联的“斯大林格勒之剑”。</w:t>
      </w:r>
    </w:p>
    <w:p>
      <w:pPr>
        <w:spacing w:line="360" w:lineRule="auto"/>
        <w:jc w:val="both"/>
        <w:textAlignment w:val="center"/>
        <w:rPr>
          <w:color w:val="000000"/>
        </w:rPr>
      </w:pPr>
      <w:r>
        <w:rPr>
          <w:rFonts w:ascii="宋体" w:eastAsia="宋体" w:hAnsi="宋体" w:cs="宋体"/>
          <w:color w:val="000000"/>
        </w:rPr>
        <w:t>解读：“斯大林格勒之剑”这一礼物赠送的背景是第二次世界大战期间，英、苏、美、中等国建立世界反法西斯同盟，1943年苏联取得了斯大林格勒战役的伟大胜利，成为第二次世界大战的转折点；赠礼的目的是向斯大林格勒的保卫者表示敬意，加强与苏联在二战中的合作；礼物的文化内涵是“斯大林格勒之剑”象征着斯大林格勒军民钢铁般的战斗意志。</w:t>
      </w:r>
    </w:p>
    <w:p>
      <w:pPr>
        <w:spacing w:line="360" w:lineRule="auto"/>
        <w:jc w:val="both"/>
        <w:textAlignment w:val="center"/>
        <w:rPr>
          <w:color w:val="000000"/>
        </w:rPr>
      </w:pPr>
      <w:r>
        <w:rPr>
          <w:rFonts w:ascii="宋体" w:eastAsia="宋体" w:hAnsi="宋体" w:cs="宋体"/>
          <w:color w:val="000000"/>
        </w:rPr>
        <w:t>英国向苏联赠送“斯大林格勒之剑”，进一步巩固了世界反法西斯同盟，加速了世界反法西斯战争胜利的进程。</w:t>
      </w:r>
    </w:p>
    <w:p>
      <w:pPr>
        <w:spacing w:line="360" w:lineRule="auto"/>
        <w:jc w:val="both"/>
        <w:textAlignment w:val="center"/>
        <w:rPr>
          <w:color w:val="000000"/>
        </w:rPr>
      </w:pPr>
      <w:r>
        <w:rPr>
          <w:rFonts w:ascii="宋体" w:eastAsia="宋体" w:hAnsi="宋体" w:cs="宋体"/>
          <w:color w:val="000000"/>
        </w:rPr>
        <w:t>（若其它角度言之成理也可）</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eastAsia="宋体" w:hAnsi="宋体" w:cs="宋体"/>
          <w:color w:val="000000"/>
        </w:rPr>
        <w:t>本题为开放性试题，要求在阅读材料的基础上，任选表中一件礼物，并对该赠礼活动进行解读，可以按照以下步骤分析作答：</w:t>
      </w:r>
    </w:p>
    <w:p>
      <w:pPr>
        <w:spacing w:line="360" w:lineRule="auto"/>
        <w:jc w:val="left"/>
        <w:textAlignment w:val="center"/>
        <w:rPr>
          <w:color w:val="000000"/>
        </w:rPr>
      </w:pPr>
      <w:r>
        <w:rPr>
          <w:rFonts w:ascii="宋体" w:eastAsia="宋体" w:hAnsi="宋体" w:cs="宋体"/>
          <w:color w:val="000000"/>
        </w:rPr>
        <w:t>第一步：根据材料年份1943、礼物名称、赠受双方，结合所学可知1943年斯大林格勒战役胜利，属于二战反法西斯同盟阶段。因此可以选择英国赠送给苏联的“斯大林格勒之剑”。</w:t>
      </w:r>
    </w:p>
    <w:p>
      <w:pPr>
        <w:spacing w:line="360" w:lineRule="auto"/>
        <w:jc w:val="left"/>
        <w:textAlignment w:val="center"/>
        <w:rPr>
          <w:color w:val="000000"/>
        </w:rPr>
      </w:pPr>
      <w:r>
        <w:rPr>
          <w:rFonts w:ascii="宋体" w:eastAsia="宋体" w:hAnsi="宋体" w:cs="宋体"/>
          <w:color w:val="000000"/>
        </w:rPr>
        <w:t>第二步：对提出的观点进行论证，注意史实准确、史论结合、论证充分、表达清晰。关于论证可从二战的时代环境、赠礼目的（剖析英国赠剑的外交诉求）、礼物内涵（解读宝剑的精神象征）、外交影响（评价此次赠礼对战时同盟的积极作用）等角度进行分析，突出外交礼物是特定时代国际关系的缩影。</w:t>
      </w:r>
    </w:p>
    <w:p>
      <w:pPr>
        <w:spacing w:line="360" w:lineRule="auto"/>
        <w:jc w:val="left"/>
        <w:textAlignment w:val="center"/>
        <w:rPr>
          <w:color w:val="000000"/>
        </w:rPr>
      </w:pPr>
      <w:r>
        <w:rPr>
          <w:rFonts w:ascii="宋体" w:eastAsia="宋体" w:hAnsi="宋体" w:cs="宋体"/>
          <w:color w:val="000000"/>
        </w:rPr>
        <w:t>第三步：在充分论证的基础上，进行一定的总结提升。从国际关系角度认识不同社会制度的国家，面对共同的法西斯敌人，可以放下分歧，团结合作，推动战争走向胜利。</w:t>
      </w:r>
    </w:p>
    <w:p>
      <w:pPr>
        <w:spacing w:line="360" w:lineRule="auto"/>
        <w:jc w:val="both"/>
        <w:textAlignment w:val="center"/>
        <w:rPr>
          <w:color w:val="000000"/>
        </w:rPr>
      </w:pPr>
      <w:r>
        <w:rPr>
          <w:color w:val="000000"/>
        </w:rPr>
        <w:t xml:space="preserve">19.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材料一  简牍在中国古代使用时间长达千年。从1901年在新疆发现简牍算起，简牍发掘与研究已历时一个多世纪，在国内外产生了重要影响。如表为“20世纪中国出土部分简牍简表”。</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272"/>
        <w:gridCol w:w="8458"/>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13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年份</w:t>
            </w:r>
          </w:p>
        </w:tc>
        <w:tc>
          <w:tcPr>
            <w:tcW w:w="69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出土简牍概况</w:t>
            </w:r>
          </w:p>
        </w:tc>
      </w:tr>
      <w:tr>
        <w:tblPrEx>
          <w:tblW w:w="8325" w:type="dxa"/>
          <w:tblCellMar>
            <w:top w:w="120" w:type="dxa"/>
            <w:left w:w="120" w:type="dxa"/>
            <w:bottom w:w="120" w:type="dxa"/>
            <w:right w:w="120" w:type="dxa"/>
          </w:tblCellMar>
        </w:tblPrEx>
        <w:trPr>
          <w:cantSplit w:val="0"/>
          <w:trHeight w:val="315"/>
        </w:trPr>
        <w:tc>
          <w:tcPr>
            <w:tcW w:w="13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1901</w:t>
            </w:r>
          </w:p>
        </w:tc>
        <w:tc>
          <w:tcPr>
            <w:tcW w:w="69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瑞典人斯文·赫定在新疆楼兰遗址发现魏晋简牍121枚</w:t>
            </w:r>
          </w:p>
        </w:tc>
      </w:tr>
      <w:tr>
        <w:tblPrEx>
          <w:tblW w:w="8325" w:type="dxa"/>
          <w:tblCellMar>
            <w:top w:w="120" w:type="dxa"/>
            <w:left w:w="120" w:type="dxa"/>
            <w:bottom w:w="120" w:type="dxa"/>
            <w:right w:w="120" w:type="dxa"/>
          </w:tblCellMar>
        </w:tblPrEx>
        <w:trPr>
          <w:cantSplit w:val="0"/>
          <w:trHeight w:val="315"/>
        </w:trPr>
        <w:tc>
          <w:tcPr>
            <w:tcW w:w="13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1907</w:t>
            </w:r>
          </w:p>
        </w:tc>
        <w:tc>
          <w:tcPr>
            <w:tcW w:w="69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英国人斯坦因在甘肃敦煌汉代遗址掘得汉简700余枚</w:t>
            </w:r>
          </w:p>
        </w:tc>
      </w:tr>
      <w:tr>
        <w:tblPrEx>
          <w:tblW w:w="8325" w:type="dxa"/>
          <w:tblCellMar>
            <w:top w:w="120" w:type="dxa"/>
            <w:left w:w="120" w:type="dxa"/>
            <w:bottom w:w="120" w:type="dxa"/>
            <w:right w:w="120" w:type="dxa"/>
          </w:tblCellMar>
        </w:tblPrEx>
        <w:trPr>
          <w:cantSplit w:val="0"/>
          <w:trHeight w:val="315"/>
        </w:trPr>
        <w:tc>
          <w:tcPr>
            <w:tcW w:w="13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1909</w:t>
            </w:r>
          </w:p>
        </w:tc>
        <w:tc>
          <w:tcPr>
            <w:tcW w:w="69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日本大谷光瑞探险队在新疆楼兰遗址海头故城获得晋代木牍5枚</w:t>
            </w:r>
          </w:p>
        </w:tc>
      </w:tr>
      <w:tr>
        <w:tblPrEx>
          <w:tblW w:w="8325" w:type="dxa"/>
          <w:tblCellMar>
            <w:top w:w="120" w:type="dxa"/>
            <w:left w:w="120" w:type="dxa"/>
            <w:bottom w:w="120" w:type="dxa"/>
            <w:right w:w="120" w:type="dxa"/>
          </w:tblCellMar>
        </w:tblPrEx>
        <w:trPr>
          <w:cantSplit w:val="0"/>
          <w:trHeight w:val="315"/>
        </w:trPr>
        <w:tc>
          <w:tcPr>
            <w:tcW w:w="13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1930—1931</w:t>
            </w:r>
          </w:p>
        </w:tc>
        <w:tc>
          <w:tcPr>
            <w:tcW w:w="69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中瑞（中国、瑞典）西北科学考察团在甘肃居延遗址（今属内蒙古）发掘出土汉简11000余枚</w:t>
            </w:r>
          </w:p>
        </w:tc>
      </w:tr>
      <w:tr>
        <w:tblPrEx>
          <w:tblW w:w="8325" w:type="dxa"/>
          <w:tblCellMar>
            <w:top w:w="120" w:type="dxa"/>
            <w:left w:w="120" w:type="dxa"/>
            <w:bottom w:w="120" w:type="dxa"/>
            <w:right w:w="120" w:type="dxa"/>
          </w:tblCellMar>
        </w:tblPrEx>
        <w:trPr>
          <w:cantSplit w:val="0"/>
          <w:trHeight w:val="315"/>
        </w:trPr>
        <w:tc>
          <w:tcPr>
            <w:tcW w:w="13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1957</w:t>
            </w:r>
          </w:p>
        </w:tc>
        <w:tc>
          <w:tcPr>
            <w:tcW w:w="69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河南省文化局文物工作队在信阳长台关楚墓发掘楚简148枚</w:t>
            </w:r>
          </w:p>
        </w:tc>
      </w:tr>
      <w:tr>
        <w:tblPrEx>
          <w:tblW w:w="8325" w:type="dxa"/>
          <w:tblCellMar>
            <w:top w:w="120" w:type="dxa"/>
            <w:left w:w="120" w:type="dxa"/>
            <w:bottom w:w="120" w:type="dxa"/>
            <w:right w:w="120" w:type="dxa"/>
          </w:tblCellMar>
        </w:tblPrEx>
        <w:trPr>
          <w:cantSplit w:val="0"/>
          <w:trHeight w:val="315"/>
        </w:trPr>
        <w:tc>
          <w:tcPr>
            <w:tcW w:w="13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1972</w:t>
            </w:r>
          </w:p>
        </w:tc>
        <w:tc>
          <w:tcPr>
            <w:tcW w:w="69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山东省博物馆等单位在临沂银雀山汉墓发现汉简7500余枚</w:t>
            </w:r>
          </w:p>
        </w:tc>
      </w:tr>
      <w:tr>
        <w:tblPrEx>
          <w:tblW w:w="8325" w:type="dxa"/>
          <w:tblCellMar>
            <w:top w:w="120" w:type="dxa"/>
            <w:left w:w="120" w:type="dxa"/>
            <w:bottom w:w="120" w:type="dxa"/>
            <w:right w:w="120" w:type="dxa"/>
          </w:tblCellMar>
        </w:tblPrEx>
        <w:trPr>
          <w:cantSplit w:val="0"/>
          <w:trHeight w:val="315"/>
        </w:trPr>
        <w:tc>
          <w:tcPr>
            <w:tcW w:w="13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1973</w:t>
            </w:r>
          </w:p>
        </w:tc>
        <w:tc>
          <w:tcPr>
            <w:tcW w:w="69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河北省文物管理处等单位在定县八角廊汉墓发掘出土大批汉简</w:t>
            </w:r>
          </w:p>
        </w:tc>
      </w:tr>
      <w:tr>
        <w:tblPrEx>
          <w:tblW w:w="8325" w:type="dxa"/>
          <w:tblCellMar>
            <w:top w:w="120" w:type="dxa"/>
            <w:left w:w="120" w:type="dxa"/>
            <w:bottom w:w="120" w:type="dxa"/>
            <w:right w:w="120" w:type="dxa"/>
          </w:tblCellMar>
        </w:tblPrEx>
        <w:trPr>
          <w:cantSplit w:val="0"/>
          <w:trHeight w:val="315"/>
        </w:trPr>
        <w:tc>
          <w:tcPr>
            <w:tcW w:w="13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1975</w:t>
            </w:r>
          </w:p>
        </w:tc>
        <w:tc>
          <w:tcPr>
            <w:tcW w:w="69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湖北省博物馆等单位在云梦睡虎地秦墓发掘秦简1155枚</w:t>
            </w:r>
          </w:p>
        </w:tc>
      </w:tr>
      <w:tr>
        <w:tblPrEx>
          <w:tblW w:w="8325" w:type="dxa"/>
          <w:tblCellMar>
            <w:top w:w="120" w:type="dxa"/>
            <w:left w:w="120" w:type="dxa"/>
            <w:bottom w:w="120" w:type="dxa"/>
            <w:right w:w="120" w:type="dxa"/>
          </w:tblCellMar>
        </w:tblPrEx>
        <w:trPr>
          <w:cantSplit w:val="0"/>
          <w:trHeight w:val="315"/>
        </w:trPr>
        <w:tc>
          <w:tcPr>
            <w:tcW w:w="13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1990—1992</w:t>
            </w:r>
          </w:p>
        </w:tc>
        <w:tc>
          <w:tcPr>
            <w:tcW w:w="69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甘肃省文物考古研究所在敦煌悬泉置遗址发掘汉简35000余枚</w:t>
            </w:r>
          </w:p>
        </w:tc>
      </w:tr>
      <w:tr>
        <w:tblPrEx>
          <w:tblW w:w="8325" w:type="dxa"/>
          <w:tblCellMar>
            <w:top w:w="120" w:type="dxa"/>
            <w:left w:w="120" w:type="dxa"/>
            <w:bottom w:w="120" w:type="dxa"/>
            <w:right w:w="120" w:type="dxa"/>
          </w:tblCellMar>
        </w:tblPrEx>
        <w:trPr>
          <w:cantSplit w:val="0"/>
          <w:trHeight w:val="315"/>
        </w:trPr>
        <w:tc>
          <w:tcPr>
            <w:tcW w:w="133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1996</w:t>
            </w:r>
          </w:p>
        </w:tc>
        <w:tc>
          <w:tcPr>
            <w:tcW w:w="697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湖南省长沙市文物工作队在走马楼街古井中发现吴简14万枚以上</w:t>
            </w:r>
          </w:p>
        </w:tc>
      </w:tr>
    </w:tbl>
    <w:p>
      <w:pPr>
        <w:spacing w:line="360" w:lineRule="auto"/>
        <w:jc w:val="right"/>
        <w:textAlignment w:val="center"/>
        <w:rPr>
          <w:color w:val="000000"/>
        </w:rPr>
      </w:pPr>
      <w:r>
        <w:rPr>
          <w:rFonts w:ascii="Times New Roman" w:eastAsia="Times New Roman" w:hAnsi="Times New Roman" w:cs="Times New Roman"/>
          <w:color w:val="000000"/>
        </w:rPr>
        <w:t>——</w:t>
      </w:r>
      <w:r>
        <w:rPr>
          <w:rFonts w:ascii="楷体" w:eastAsia="楷体" w:hAnsi="楷体" w:cs="楷体"/>
          <w:color w:val="000000"/>
        </w:rPr>
        <w:t>摘编自《二十世纪出土简帛综述》等</w:t>
      </w:r>
    </w:p>
    <w:p>
      <w:pPr>
        <w:spacing w:line="360" w:lineRule="auto"/>
        <w:ind w:firstLine="420"/>
        <w:jc w:val="both"/>
        <w:textAlignment w:val="center"/>
        <w:rPr>
          <w:color w:val="000000"/>
        </w:rPr>
      </w:pPr>
      <w:r>
        <w:rPr>
          <w:rFonts w:ascii="楷体" w:eastAsia="楷体" w:hAnsi="楷体" w:cs="楷体"/>
          <w:color w:val="000000"/>
        </w:rPr>
        <w:t>材料二</w:t>
      </w:r>
      <w:r>
        <w:rPr>
          <w:rFonts w:ascii="楷体" w:eastAsia="楷体" w:hAnsi="楷体" w:cs="楷体"/>
          <w:i/>
          <w:color w:val="000000"/>
        </w:rPr>
        <w:t xml:space="preserve">  </w:t>
      </w:r>
      <w:r>
        <w:rPr>
          <w:rFonts w:ascii="楷体" w:eastAsia="楷体" w:hAnsi="楷体" w:cs="楷体"/>
          <w:color w:val="000000"/>
        </w:rPr>
        <w:t>定县八角廊汉简，内容多为先秦文献，包括《论语》《儒家者言》《哀公问五义》（内容见于《荀子·哀公》等）、《保傅》（内容见于《新书》《大戴礼记》）、《太公》《文子》《日书》等。</w:t>
      </w:r>
    </w:p>
    <w:p>
      <w:pPr>
        <w:spacing w:line="360" w:lineRule="auto"/>
        <w:ind w:firstLine="420"/>
        <w:jc w:val="both"/>
        <w:textAlignment w:val="center"/>
        <w:rPr>
          <w:color w:val="000000"/>
        </w:rPr>
      </w:pPr>
      <w:r>
        <w:rPr>
          <w:rFonts w:ascii="楷体" w:eastAsia="楷体" w:hAnsi="楷体" w:cs="楷体"/>
          <w:color w:val="000000"/>
        </w:rPr>
        <w:t>长沙走马楼三国吴简，内容包括券书（佃田租税券书和官府机构间钱、米、器物调拨交接券书），官府文书和司法文书，户籍，名刺，账簿（包括田租簿、关税簿、官税簿、借贷簿、长沙郡属诸曹岁尽簿）等。</w:t>
      </w:r>
    </w:p>
    <w:p>
      <w:pPr>
        <w:spacing w:line="360" w:lineRule="auto"/>
        <w:ind w:firstLine="420"/>
        <w:jc w:val="right"/>
        <w:textAlignment w:val="center"/>
        <w:rPr>
          <w:color w:val="000000"/>
        </w:rPr>
      </w:pPr>
      <w:r>
        <w:rPr>
          <w:rFonts w:ascii="楷体" w:eastAsia="楷体" w:hAnsi="楷体" w:cs="楷体"/>
          <w:color w:val="000000"/>
        </w:rPr>
        <w:t>——摘编自《二十世纪出土简帛综述》等</w:t>
      </w:r>
    </w:p>
    <w:p>
      <w:pPr>
        <w:spacing w:line="360" w:lineRule="auto"/>
        <w:ind w:firstLine="420"/>
        <w:jc w:val="both"/>
        <w:textAlignment w:val="center"/>
        <w:rPr>
          <w:color w:val="000000"/>
        </w:rPr>
      </w:pPr>
      <w:r>
        <w:rPr>
          <w:rFonts w:ascii="楷体" w:eastAsia="楷体" w:hAnsi="楷体" w:cs="楷体"/>
          <w:color w:val="000000"/>
        </w:rPr>
        <w:t>材料三</w:t>
      </w:r>
      <w:r>
        <w:rPr>
          <w:rFonts w:ascii="楷体" w:eastAsia="楷体" w:hAnsi="楷体" w:cs="楷体"/>
          <w:i/>
          <w:color w:val="000000"/>
        </w:rPr>
        <w:t xml:space="preserve">  </w:t>
      </w:r>
      <w:r>
        <w:rPr>
          <w:rFonts w:ascii="楷体" w:eastAsia="楷体" w:hAnsi="楷体" w:cs="楷体"/>
          <w:color w:val="000000"/>
        </w:rPr>
        <w:t>至20世纪90年代末，中外学者发表的中文、日文、韩文、英文、法文、德文等语种的简帛（简牍和帛书）研究论著，已多达数千种，有力地推动了考古学、历史学、文献学、档案学等相关学科的发展。</w:t>
      </w:r>
    </w:p>
    <w:p>
      <w:pPr>
        <w:spacing w:line="360" w:lineRule="auto"/>
        <w:ind w:firstLine="420"/>
        <w:jc w:val="right"/>
        <w:textAlignment w:val="center"/>
        <w:rPr>
          <w:color w:val="000000"/>
        </w:rPr>
      </w:pPr>
      <w:r>
        <w:rPr>
          <w:rFonts w:ascii="楷体" w:eastAsia="楷体" w:hAnsi="楷体" w:cs="楷体"/>
          <w:color w:val="000000"/>
        </w:rPr>
        <w:t>——摘编自《汉晋简牍论丛》</w:t>
      </w:r>
    </w:p>
    <w:p>
      <w:pPr>
        <w:spacing w:line="360" w:lineRule="auto"/>
        <w:jc w:val="left"/>
        <w:textAlignment w:val="center"/>
        <w:rPr>
          <w:color w:val="000000"/>
        </w:rPr>
      </w:pPr>
      <w:r>
        <w:rPr>
          <w:color w:val="000000"/>
        </w:rPr>
        <w:t>（1）</w:t>
      </w:r>
      <w:r>
        <w:rPr>
          <w:rFonts w:ascii="宋体" w:eastAsia="宋体" w:hAnsi="宋体" w:cs="宋体"/>
          <w:color w:val="000000"/>
        </w:rPr>
        <w:t>根据材料一并结合所学知识，概括中华人民共和国成立前与成立后简牍出土情况的变化。</w:t>
      </w:r>
    </w:p>
    <w:p>
      <w:pPr>
        <w:spacing w:line="360" w:lineRule="auto"/>
        <w:jc w:val="left"/>
        <w:textAlignment w:val="center"/>
        <w:rPr>
          <w:color w:val="000000"/>
        </w:rPr>
      </w:pPr>
      <w:r>
        <w:rPr>
          <w:color w:val="000000"/>
        </w:rPr>
        <w:t>（2）</w:t>
      </w:r>
      <w:r>
        <w:rPr>
          <w:rFonts w:ascii="宋体" w:eastAsia="宋体" w:hAnsi="宋体" w:cs="宋体"/>
          <w:color w:val="000000"/>
        </w:rPr>
        <w:t>根据材料二归纳定县汉简与走马楼吴简内容的不同特点，并结合所学知识说明出土简牍的史料价值。</w:t>
      </w:r>
    </w:p>
    <w:p>
      <w:pPr>
        <w:spacing w:line="360" w:lineRule="auto"/>
        <w:jc w:val="left"/>
        <w:textAlignment w:val="center"/>
        <w:rPr>
          <w:color w:val="000000"/>
        </w:rPr>
      </w:pPr>
      <w:r>
        <w:rPr>
          <w:color w:val="000000"/>
        </w:rPr>
        <w:t>（3）</w:t>
      </w:r>
      <w:r>
        <w:rPr>
          <w:rFonts w:ascii="宋体" w:eastAsia="宋体" w:hAnsi="宋体" w:cs="宋体"/>
          <w:color w:val="000000"/>
        </w:rPr>
        <w:t>根据材料并结合所学知识，简析开展简牍研究的现实意义。</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变化：由主要为外国人盗掘或中外合作发掘变为了由中国文物考古单位主持发掘；出土地点由西北地区扩展至多个省份；出土的简牍数量变多，所涉历史时期更长。</w:t>
      </w:r>
      <w:r>
        <w:rPr>
          <w:color w:val="000000"/>
        </w:rPr>
        <w:t xml:space="preserve">    </w:t>
      </w:r>
    </w:p>
    <w:p>
      <w:pPr>
        <w:spacing w:line="360" w:lineRule="auto"/>
        <w:textAlignment w:val="center"/>
        <w:rPr>
          <w:color w:val="000000"/>
        </w:rPr>
      </w:pPr>
      <w:r>
        <w:rPr>
          <w:color w:val="000000"/>
        </w:rPr>
        <w:t>（2）</w:t>
      </w:r>
      <w:r>
        <w:rPr>
          <w:rFonts w:ascii="宋体" w:eastAsia="宋体" w:hAnsi="宋体" w:cs="宋体"/>
          <w:color w:val="000000"/>
        </w:rPr>
        <w:t>特点：定县汉简主要为先秦典籍，走马楼吴简主要为三国时期吴国官府文书档案。</w:t>
      </w:r>
    </w:p>
    <w:p>
      <w:pPr>
        <w:spacing w:line="360" w:lineRule="auto"/>
        <w:jc w:val="both"/>
        <w:textAlignment w:val="center"/>
        <w:rPr>
          <w:color w:val="000000"/>
        </w:rPr>
      </w:pPr>
      <w:r>
        <w:rPr>
          <w:rFonts w:ascii="宋体" w:eastAsia="宋体" w:hAnsi="宋体" w:cs="宋体"/>
          <w:color w:val="000000"/>
        </w:rPr>
        <w:t>史料价值：增加了古代文献总量；可印证、纠正或补充传世文献；可据其提出诸多新的研究课题。</w:t>
      </w:r>
      <w:r>
        <w:rPr>
          <w:color w:val="000000"/>
        </w:rPr>
        <w:t xml:space="preserve">    </w:t>
      </w:r>
    </w:p>
    <w:p>
      <w:pPr>
        <w:spacing w:line="360" w:lineRule="auto"/>
        <w:jc w:val="both"/>
        <w:textAlignment w:val="center"/>
        <w:rPr>
          <w:color w:val="000000"/>
        </w:rPr>
      </w:pPr>
      <w:r>
        <w:rPr>
          <w:color w:val="000000"/>
        </w:rPr>
        <w:t>（3）</w:t>
      </w:r>
      <w:r>
        <w:rPr>
          <w:rFonts w:ascii="宋体" w:eastAsia="宋体" w:hAnsi="宋体" w:cs="宋体"/>
          <w:color w:val="000000"/>
        </w:rPr>
        <w:t>现实意义：有助于传承弘扬中华优秀传统文化；有助于提升中华文化国际影响力。</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变化：本小问可从发掘主体、出土地域、数量和时代范围等角度进行分析。解题思路如下表：</w:t>
      </w:r>
    </w:p>
    <w:tbl>
      <w:tblPr>
        <w:tblStyle w:val="TableNormal"/>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062"/>
        <w:gridCol w:w="4719"/>
        <w:gridCol w:w="2949"/>
      </w:tblGrid>
      <w:tr>
        <w:tblPrEx>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7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变化</w:t>
            </w:r>
          </w:p>
        </w:tc>
      </w:tr>
      <w:tr>
        <w:tblPrEx>
          <w:tblW w:w="8220" w:type="dxa"/>
          <w:tblCellMar>
            <w:top w:w="120" w:type="dxa"/>
            <w:left w:w="120" w:type="dxa"/>
            <w:bottom w:w="120" w:type="dxa"/>
            <w:right w:w="120" w:type="dxa"/>
          </w:tblCellMar>
        </w:tblPrEx>
        <w:trPr>
          <w:cantSplit w:val="0"/>
        </w:trPr>
        <w:tc>
          <w:tcPr>
            <w:tcW w:w="27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建国前瑞典人等外国人发现简牍；</w:t>
            </w:r>
          </w:p>
          <w:p>
            <w:pPr>
              <w:spacing w:line="360" w:lineRule="auto"/>
              <w:jc w:val="left"/>
              <w:textAlignment w:val="center"/>
              <w:rPr>
                <w:color w:val="000000"/>
              </w:rPr>
            </w:pPr>
            <w:r>
              <w:rPr>
                <w:rFonts w:ascii="宋体" w:eastAsia="宋体" w:hAnsi="宋体" w:cs="宋体"/>
                <w:color w:val="000000"/>
              </w:rPr>
              <w:t>1957年后山东省博物馆等中国考古单位发现汉简；</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建国前外国人发现简牍到建国后中国考古单位发现→由外国人发掘为主到中国考古单位主持发掘</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由主要为外国人盗掘或中外合作发掘变为了由中国文物考古单位主持发掘</w:t>
            </w:r>
          </w:p>
        </w:tc>
      </w:tr>
      <w:tr>
        <w:tblPrEx>
          <w:tblW w:w="8220" w:type="dxa"/>
          <w:tblCellMar>
            <w:top w:w="120" w:type="dxa"/>
            <w:left w:w="120" w:type="dxa"/>
            <w:bottom w:w="120" w:type="dxa"/>
            <w:right w:w="120" w:type="dxa"/>
          </w:tblCellMar>
        </w:tblPrEx>
        <w:trPr>
          <w:cantSplit w:val="0"/>
        </w:trPr>
        <w:tc>
          <w:tcPr>
            <w:tcW w:w="27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建国前主要在新疆、甘肃等地发掘出土；</w:t>
            </w:r>
          </w:p>
          <w:p>
            <w:pPr>
              <w:spacing w:line="360" w:lineRule="auto"/>
              <w:jc w:val="left"/>
              <w:textAlignment w:val="center"/>
              <w:rPr>
                <w:color w:val="000000"/>
              </w:rPr>
            </w:pPr>
            <w:r>
              <w:rPr>
                <w:rFonts w:ascii="宋体" w:eastAsia="宋体" w:hAnsi="宋体" w:cs="宋体"/>
                <w:color w:val="000000"/>
              </w:rPr>
              <w:t>建国后主要在临沂、定县、走马楼等地发掘出土；</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建国前主要在新疆等西北地区到建国后多地发掘出土→由西北地区向全国多省份扩展</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出土地点由西北地区扩展至多个省份</w:t>
            </w:r>
          </w:p>
        </w:tc>
      </w:tr>
      <w:tr>
        <w:tblPrEx>
          <w:tblW w:w="8220" w:type="dxa"/>
          <w:tblCellMar>
            <w:top w:w="120" w:type="dxa"/>
            <w:left w:w="120" w:type="dxa"/>
            <w:bottom w:w="120" w:type="dxa"/>
            <w:right w:w="120" w:type="dxa"/>
          </w:tblCellMar>
        </w:tblPrEx>
        <w:trPr>
          <w:cantSplit w:val="0"/>
        </w:trPr>
        <w:tc>
          <w:tcPr>
            <w:tcW w:w="27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建国前出土数量为700枚、5枚等；</w:t>
            </w:r>
          </w:p>
          <w:p>
            <w:pPr>
              <w:spacing w:line="360" w:lineRule="auto"/>
              <w:jc w:val="left"/>
              <w:textAlignment w:val="center"/>
              <w:rPr>
                <w:color w:val="000000"/>
              </w:rPr>
            </w:pPr>
            <w:r>
              <w:rPr>
                <w:rFonts w:ascii="宋体" w:eastAsia="宋体" w:hAnsi="宋体" w:cs="宋体"/>
                <w:color w:val="000000"/>
              </w:rPr>
              <w:t>建国后出土数量为7500枚、14万枚等；</w:t>
            </w:r>
          </w:p>
          <w:p>
            <w:pPr>
              <w:spacing w:line="360" w:lineRule="auto"/>
              <w:jc w:val="left"/>
              <w:textAlignment w:val="center"/>
              <w:rPr>
                <w:color w:val="000000"/>
              </w:rPr>
            </w:pPr>
            <w:r>
              <w:rPr>
                <w:rFonts w:ascii="宋体" w:eastAsia="宋体" w:hAnsi="宋体" w:cs="宋体"/>
                <w:color w:val="000000"/>
              </w:rPr>
              <w:t>由魏晋简牍、汉简到楚简、吴简的出土；</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建国后出土数量比建国前出土数量多→出土简牍数量增多；由魏晋简牍、汉简到楚简、吴简→涵盖的历史时期跨度更大</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出土的简牍数量变多，所涉历史时期更长</w:t>
            </w:r>
          </w:p>
        </w:tc>
      </w:tr>
    </w:tbl>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特点：本小问可从内容类型等角度进行分析。解题思路如下表：</w:t>
      </w:r>
    </w:p>
    <w:tbl>
      <w:tblPr>
        <w:tblStyle w:val="TableNormal"/>
        <w:tblW w:w="8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579"/>
        <w:gridCol w:w="3465"/>
        <w:gridCol w:w="3686"/>
      </w:tblGrid>
      <w:tr>
        <w:tblPrEx>
          <w:tblW w:w="8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特点</w:t>
            </w:r>
          </w:p>
        </w:tc>
      </w:tr>
      <w:tr>
        <w:tblPrEx>
          <w:tblW w:w="8235"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定县八角廊汉简，内容多为先秦文献；</w:t>
            </w:r>
          </w:p>
          <w:p>
            <w:pPr>
              <w:spacing w:line="360" w:lineRule="auto"/>
              <w:jc w:val="left"/>
              <w:textAlignment w:val="center"/>
              <w:rPr>
                <w:color w:val="000000"/>
              </w:rPr>
            </w:pPr>
            <w:r>
              <w:rPr>
                <w:rFonts w:ascii="宋体" w:eastAsia="宋体" w:hAnsi="宋体" w:cs="宋体"/>
                <w:color w:val="000000"/>
              </w:rPr>
              <w:t>长沙走马楼三国吴简，内容包括券书、官府文书等</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定县汉简以先秦文献为主；走马楼吴简主要是三国官府文书档案为主</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定县汉简主要为先秦典籍，走马楼吴简主要为三国时期吴国官府文书档案</w:t>
            </w:r>
          </w:p>
        </w:tc>
      </w:tr>
    </w:tbl>
    <w:p>
      <w:pPr>
        <w:spacing w:line="360" w:lineRule="auto"/>
        <w:jc w:val="left"/>
        <w:textAlignment w:val="center"/>
        <w:rPr>
          <w:color w:val="000000"/>
        </w:rPr>
      </w:pPr>
    </w:p>
    <w:p>
      <w:pPr>
        <w:spacing w:line="360" w:lineRule="auto"/>
        <w:jc w:val="left"/>
        <w:textAlignment w:val="center"/>
        <w:rPr>
          <w:color w:val="000000"/>
        </w:rPr>
      </w:pPr>
      <w:r>
        <w:rPr>
          <w:rFonts w:ascii="宋体" w:eastAsia="宋体" w:hAnsi="宋体" w:cs="宋体"/>
          <w:color w:val="000000"/>
        </w:rPr>
        <w:t>史料价值：本小问可从史料存量、史料论证、学术研究等角度进行分析。解题思路如下表：</w:t>
      </w:r>
    </w:p>
    <w:tbl>
      <w:tblPr>
        <w:tblStyle w:val="TableNormal"/>
        <w:tblW w:w="8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4035"/>
        <w:gridCol w:w="3910"/>
        <w:gridCol w:w="1785"/>
      </w:tblGrid>
      <w:tr>
        <w:tblPrEx>
          <w:tblW w:w="8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材料关键信息和所学</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史料价值</w:t>
            </w:r>
          </w:p>
        </w:tc>
      </w:tr>
      <w:tr>
        <w:tblPrEx>
          <w:tblW w:w="8235"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color w:val="000000"/>
              </w:rPr>
              <w:t>出土简牍既包括大量失传的先秦古书，也包括券书等原始行政司法档案</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出土的简牍多是之前失传的古书→出土的简牍有利于增加文献的存量</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增加了古代文献总量</w:t>
            </w:r>
          </w:p>
        </w:tc>
      </w:tr>
      <w:tr>
        <w:tblPrEx>
          <w:tblW w:w="823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20世纪中国出土部分简牍；结合简牍属于第一手史料等史实</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第一史料真实性高，可纠正文献的错误及补充信息</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可印证、纠正或补充传世文献</w:t>
            </w:r>
          </w:p>
        </w:tc>
      </w:tr>
      <w:tr>
        <w:tblPrEx>
          <w:tblW w:w="8235"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中外学者发表的简帛研究论著，推动了相关学科的发展</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中外学者发表的论著对相关学科发展的推动→促进更多新课题的提出</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可据其提出诸多新的研究课题</w:t>
            </w:r>
          </w:p>
        </w:tc>
      </w:tr>
    </w:tbl>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现实意义：本小问可从文化传承、中外交流等角度进行分析。解题思路如下表：</w:t>
      </w:r>
    </w:p>
    <w:tbl>
      <w:tblPr>
        <w:tblStyle w:val="TableNormal"/>
        <w:tblW w:w="8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899"/>
        <w:gridCol w:w="4963"/>
        <w:gridCol w:w="1868"/>
      </w:tblGrid>
      <w:tr>
        <w:tblPrEx>
          <w:tblW w:w="8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材料关键信息和所学</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现实意义</w:t>
            </w:r>
          </w:p>
        </w:tc>
      </w:tr>
      <w:tr>
        <w:tblPrEx>
          <w:tblW w:w="8235"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定县汉简包括《论语》《儒家者言》等内容</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《论语》等属于中国优秀传统文化→简牍的出土有利于优秀传统文化的传承</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有助于传承弘扬中华优秀传统文化</w:t>
            </w:r>
          </w:p>
        </w:tc>
      </w:tr>
      <w:tr>
        <w:tblPrEx>
          <w:tblW w:w="8235"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中外学者发表的简帛研究论著，推动了相关学科的发展</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中外学者参与简牍研究，推动多学科国际学术交流→中外文化交流→提升中华文化的国际影响力</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有助于提升中华文化国际影响力</w:t>
            </w:r>
          </w:p>
        </w:tc>
      </w:tr>
    </w:tbl>
    <w:p>
      <w:pPr>
        <w:spacing w:line="360" w:lineRule="auto"/>
        <w:jc w:val="left"/>
        <w:textAlignment w:val="center"/>
        <w:rPr>
          <w:color w:val="000000"/>
        </w:rPr>
      </w:pPr>
    </w:p>
    <w:p>
      <w:pPr>
        <w:spacing w:line="360" w:lineRule="auto"/>
        <w:jc w:val="both"/>
        <w:textAlignment w:val="center"/>
        <w:rPr>
          <w:color w:val="000000"/>
        </w:rPr>
      </w:pPr>
      <w:r>
        <w:rPr>
          <w:color w:val="000000"/>
        </w:rPr>
        <w:t xml:space="preserve">20. </w:t>
      </w:r>
      <w:r>
        <w:rPr>
          <w:rFonts w:ascii="宋体" w:eastAsia="宋体" w:hAnsi="宋体" w:cs="宋体"/>
          <w:color w:val="000000"/>
        </w:rPr>
        <w:t>阅读材料，完成下列要求。</w:t>
      </w:r>
    </w:p>
    <w:p>
      <w:pPr>
        <w:spacing w:line="360" w:lineRule="auto"/>
        <w:ind w:firstLine="420"/>
        <w:jc w:val="both"/>
        <w:textAlignment w:val="center"/>
        <w:rPr>
          <w:color w:val="000000"/>
        </w:rPr>
      </w:pPr>
      <w:r>
        <w:rPr>
          <w:rFonts w:ascii="楷体" w:eastAsia="楷体" w:hAnsi="楷体" w:cs="楷体"/>
          <w:color w:val="000000"/>
        </w:rPr>
        <w:t>材料</w:t>
      </w:r>
      <w:r>
        <w:rPr>
          <w:rFonts w:ascii="楷体" w:eastAsia="楷体" w:hAnsi="楷体" w:cs="楷体"/>
          <w:i/>
          <w:color w:val="000000"/>
        </w:rPr>
        <w:t xml:space="preserve">  </w:t>
      </w:r>
      <w:r>
        <w:rPr>
          <w:rFonts w:ascii="楷体" w:eastAsia="楷体" w:hAnsi="楷体" w:cs="楷体"/>
          <w:color w:val="000000"/>
        </w:rPr>
        <w:t>小刘同学在探究中国历代变法和改革时，搜集到严复在1898年发表的一段论述：</w:t>
      </w:r>
    </w:p>
    <w:p>
      <w:pPr>
        <w:spacing w:line="360" w:lineRule="auto"/>
        <w:ind w:firstLine="420"/>
        <w:jc w:val="both"/>
        <w:textAlignment w:val="center"/>
        <w:rPr>
          <w:color w:val="000000"/>
        </w:rPr>
      </w:pPr>
      <w:r>
        <w:rPr>
          <w:rFonts w:ascii="楷体" w:eastAsia="楷体" w:hAnsi="楷体" w:cs="楷体"/>
          <w:color w:val="000000"/>
        </w:rPr>
        <w:t>国家承平既久，则无论为中为外，举凡一局一令，皆有缘法收利之家。且法久弊丛，则其中之收利者愈益众，一朝而云国家欲变某法，则必有某与某者所收之利，与之偕亡。尔乃构造百端，出死力以与言变者为难矣。是故其法弥敝，则其变弥不可缓；而亦其变之弥不可缓，则其欲变弥难。……夫小人非不知变法之利国也，顾不变则通国失其公利，变则一己被其近灾。公利远而难见，近灾切而可忧，则终不以之相易矣。</w:t>
      </w:r>
    </w:p>
    <w:p>
      <w:pPr>
        <w:spacing w:line="360" w:lineRule="auto"/>
        <w:ind w:firstLine="420"/>
        <w:jc w:val="right"/>
        <w:textAlignment w:val="center"/>
        <w:rPr>
          <w:color w:val="000000"/>
        </w:rPr>
      </w:pPr>
      <w:r>
        <w:rPr>
          <w:rFonts w:ascii="楷体" w:eastAsia="楷体" w:hAnsi="楷体" w:cs="楷体"/>
          <w:color w:val="000000"/>
        </w:rPr>
        <w:t>——摘自《严复全集》</w:t>
      </w:r>
    </w:p>
    <w:p>
      <w:pPr>
        <w:spacing w:line="360" w:lineRule="auto"/>
        <w:jc w:val="left"/>
        <w:textAlignment w:val="center"/>
        <w:rPr>
          <w:color w:val="000000"/>
        </w:rPr>
      </w:pPr>
      <w:r>
        <w:rPr>
          <w:color w:val="000000"/>
        </w:rPr>
        <w:t>（1）</w:t>
      </w:r>
      <w:r>
        <w:rPr>
          <w:rFonts w:ascii="宋体" w:eastAsia="宋体" w:hAnsi="宋体" w:cs="宋体"/>
          <w:color w:val="000000"/>
        </w:rPr>
        <w:t>为了便于理解，小刘同学将严复的论述转换为如图。请助其在图中①处填写相应的内容，并提炼严复这段论述的核心观点。</w:t>
      </w:r>
    </w:p>
    <w:p>
      <w:pPr>
        <w:spacing w:line="360" w:lineRule="auto"/>
        <w:jc w:val="both"/>
        <w:textAlignment w:val="center"/>
        <w:rPr>
          <w:color w:val="000000"/>
        </w:rPr>
      </w:pPr>
      <w:r>
        <w:rPr>
          <w:color w:val="000000"/>
        </w:rPr>
        <w:drawing>
          <wp:inline>
            <wp:extent cx="2705100" cy="1685925"/>
            <wp:docPr id="100009"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9"/>
                    <a:stretch>
                      <a:fillRect/>
                    </a:stretch>
                  </pic:blipFill>
                  <pic:spPr>
                    <a:xfrm>
                      <a:off x="0" y="0"/>
                      <a:ext cx="2705100" cy="1685925"/>
                    </a:xfrm>
                    <a:prstGeom prst="rect">
                      <a:avLst/>
                    </a:prstGeom>
                  </pic:spPr>
                </pic:pic>
              </a:graphicData>
            </a:graphic>
          </wp:inline>
        </w:drawing>
      </w:r>
    </w:p>
    <w:p>
      <w:pPr>
        <w:spacing w:line="360" w:lineRule="auto"/>
        <w:jc w:val="left"/>
        <w:textAlignment w:val="center"/>
        <w:rPr>
          <w:color w:val="000000"/>
        </w:rPr>
      </w:pPr>
      <w:r>
        <w:rPr>
          <w:color w:val="000000"/>
        </w:rPr>
        <w:t>（2）</w:t>
      </w:r>
      <w:r>
        <w:rPr>
          <w:rFonts w:ascii="宋体" w:eastAsia="宋体" w:hAnsi="宋体" w:cs="宋体"/>
          <w:color w:val="000000"/>
        </w:rPr>
        <w:t>为了印证严复的观点，小刘同学搜集了相关资料，制成资料卡片（如图），请助其在图中②和③处填写相应的内容。</w:t>
      </w:r>
    </w:p>
    <w:tbl>
      <w:tblPr>
        <w:tblStyle w:val="TableNormal"/>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1534"/>
        <w:gridCol w:w="3570"/>
        <w:gridCol w:w="1408"/>
        <w:gridCol w:w="3218"/>
      </w:tblGrid>
      <w:tr>
        <w:tblPrEx>
          <w:tblW w:w="83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Height w:val="315"/>
        </w:trPr>
        <w:tc>
          <w:tcPr>
            <w:tcW w:w="15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color w:val="000000"/>
              </w:rPr>
              <w:drawing>
                <wp:inline>
                  <wp:extent cx="990600" cy="1381125"/>
                  <wp:docPr id="100011"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
                          <pic:cNvPicPr>
                            <a:picLocks noChangeAspect="1"/>
                          </pic:cNvPicPr>
                        </pic:nvPicPr>
                        <pic:blipFill>
                          <a:blip xmlns:r="http://schemas.openxmlformats.org/officeDocument/2006/relationships" r:embed="rId10"/>
                          <a:stretch>
                            <a:fillRect/>
                          </a:stretch>
                        </pic:blipFill>
                        <pic:spPr>
                          <a:xfrm>
                            <a:off x="0" y="0"/>
                            <a:ext cx="990600" cy="1381125"/>
                          </a:xfrm>
                          <a:prstGeom prst="rect">
                            <a:avLst/>
                          </a:prstGeom>
                        </pic:spPr>
                      </pic:pic>
                    </a:graphicData>
                  </a:graphic>
                </wp:inline>
              </w:drawing>
            </w:r>
          </w:p>
        </w:tc>
        <w:tc>
          <w:tcPr>
            <w:tcW w:w="26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资料卡片</w:t>
            </w:r>
            <w:r>
              <w:rPr>
                <w:rFonts w:ascii="Times New Roman" w:eastAsia="Times New Roman" w:hAnsi="Times New Roman" w:cs="Times New Roman"/>
                <w:color w:val="000000"/>
              </w:rPr>
              <w:t>1</w:t>
            </w:r>
            <w:r>
              <w:rPr>
                <w:rFonts w:ascii="楷体" w:eastAsia="楷体" w:hAnsi="楷体" w:cs="楷体"/>
                <w:color w:val="000000"/>
              </w:rPr>
              <w:t>：商鞅变法</w:t>
            </w:r>
          </w:p>
          <w:p>
            <w:pPr>
              <w:spacing w:line="360" w:lineRule="auto"/>
              <w:jc w:val="both"/>
              <w:textAlignment w:val="center"/>
              <w:rPr>
                <w:color w:val="000000"/>
              </w:rPr>
            </w:pPr>
            <w:r>
              <w:rPr>
                <w:rFonts w:ascii="楷体" w:eastAsia="楷体" w:hAnsi="楷体" w:cs="楷体"/>
                <w:color w:val="000000"/>
              </w:rPr>
              <w:t>时间：公元前</w:t>
            </w:r>
            <w:r>
              <w:rPr>
                <w:rFonts w:ascii="Times New Roman" w:eastAsia="Times New Roman" w:hAnsi="Times New Roman" w:cs="Times New Roman"/>
                <w:color w:val="000000"/>
              </w:rPr>
              <w:t>356</w:t>
            </w:r>
            <w:r>
              <w:rPr>
                <w:rFonts w:ascii="楷体" w:eastAsia="楷体" w:hAnsi="楷体" w:cs="楷体"/>
                <w:color w:val="000000"/>
              </w:rPr>
              <w:t>年开始</w:t>
            </w:r>
          </w:p>
          <w:p>
            <w:pPr>
              <w:spacing w:line="360" w:lineRule="auto"/>
              <w:jc w:val="both"/>
              <w:textAlignment w:val="center"/>
              <w:rPr>
                <w:color w:val="000000"/>
              </w:rPr>
            </w:pPr>
            <w:r>
              <w:rPr>
                <w:rFonts w:ascii="楷体" w:eastAsia="楷体" w:hAnsi="楷体" w:cs="楷体"/>
                <w:color w:val="000000"/>
              </w:rPr>
              <w:t>除弊举措：</w:t>
            </w:r>
            <w:r>
              <w:rPr>
                <w:rFonts w:ascii="楷体" w:eastAsia="楷体" w:hAnsi="楷体" w:cs="楷体"/>
                <w:color w:val="000000"/>
                <w:u w:val="single"/>
              </w:rPr>
              <w:t xml:space="preserve">     </w:t>
            </w:r>
            <w:r>
              <w:rPr>
                <w:rFonts w:ascii="宋体" w:eastAsia="宋体" w:hAnsi="宋体" w:cs="宋体"/>
                <w:color w:val="000000"/>
                <w:u w:val="single"/>
              </w:rPr>
              <w:t>②</w:t>
            </w:r>
            <w:r>
              <w:rPr>
                <w:rFonts w:ascii="楷体" w:eastAsia="楷体" w:hAnsi="楷体" w:cs="楷体"/>
                <w:color w:val="000000"/>
                <w:u w:val="single"/>
              </w:rPr>
              <w:t xml:space="preserve">    </w:t>
            </w:r>
          </w:p>
          <w:p>
            <w:pPr>
              <w:spacing w:line="360" w:lineRule="auto"/>
              <w:jc w:val="both"/>
              <w:textAlignment w:val="center"/>
              <w:rPr>
                <w:color w:val="000000"/>
              </w:rPr>
            </w:pPr>
            <w:r>
              <w:rPr>
                <w:rFonts w:ascii="楷体" w:eastAsia="楷体" w:hAnsi="楷体" w:cs="楷体"/>
                <w:color w:val="000000"/>
              </w:rPr>
              <w:t>改革阻力：宗室贵戚多怨望者</w:t>
            </w:r>
          </w:p>
        </w:tc>
        <w:tc>
          <w:tcPr>
            <w:tcW w:w="14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color w:val="000000"/>
              </w:rPr>
              <w:drawing>
                <wp:inline>
                  <wp:extent cx="895350" cy="1314450"/>
                  <wp:docPr id="100013"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
                          <pic:cNvPicPr>
                            <a:picLocks noChangeAspect="1"/>
                          </pic:cNvPicPr>
                        </pic:nvPicPr>
                        <pic:blipFill>
                          <a:blip xmlns:r="http://schemas.openxmlformats.org/officeDocument/2006/relationships" r:embed="rId11"/>
                          <a:stretch>
                            <a:fillRect/>
                          </a:stretch>
                        </pic:blipFill>
                        <pic:spPr>
                          <a:xfrm>
                            <a:off x="0" y="0"/>
                            <a:ext cx="895350" cy="1314450"/>
                          </a:xfrm>
                          <a:prstGeom prst="rect">
                            <a:avLst/>
                          </a:prstGeom>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资料卡片</w:t>
            </w:r>
            <w:r>
              <w:rPr>
                <w:rFonts w:ascii="Times New Roman" w:eastAsia="Times New Roman" w:hAnsi="Times New Roman" w:cs="Times New Roman"/>
                <w:color w:val="000000"/>
              </w:rPr>
              <w:t>2</w:t>
            </w:r>
            <w:r>
              <w:rPr>
                <w:rFonts w:ascii="楷体" w:eastAsia="楷体" w:hAnsi="楷体" w:cs="楷体"/>
                <w:color w:val="000000"/>
              </w:rPr>
              <w:t>：庆历新政</w:t>
            </w:r>
          </w:p>
          <w:p>
            <w:pPr>
              <w:spacing w:line="360" w:lineRule="auto"/>
              <w:jc w:val="both"/>
              <w:textAlignment w:val="center"/>
              <w:rPr>
                <w:color w:val="000000"/>
              </w:rPr>
            </w:pPr>
            <w:r>
              <w:rPr>
                <w:rFonts w:ascii="楷体" w:eastAsia="楷体" w:hAnsi="楷体" w:cs="楷体"/>
                <w:color w:val="000000"/>
              </w:rPr>
              <w:t>时间：</w:t>
            </w:r>
            <w:r>
              <w:rPr>
                <w:rFonts w:ascii="Times New Roman" w:eastAsia="Times New Roman" w:hAnsi="Times New Roman" w:cs="Times New Roman"/>
                <w:color w:val="000000"/>
              </w:rPr>
              <w:t>1043—1045</w:t>
            </w:r>
            <w:r>
              <w:rPr>
                <w:rFonts w:ascii="楷体" w:eastAsia="楷体" w:hAnsi="楷体" w:cs="楷体"/>
                <w:color w:val="000000"/>
              </w:rPr>
              <w:t>年</w:t>
            </w:r>
          </w:p>
          <w:p>
            <w:pPr>
              <w:spacing w:line="360" w:lineRule="auto"/>
              <w:jc w:val="both"/>
              <w:textAlignment w:val="center"/>
              <w:rPr>
                <w:color w:val="000000"/>
              </w:rPr>
            </w:pPr>
            <w:r>
              <w:rPr>
                <w:rFonts w:ascii="楷体" w:eastAsia="楷体" w:hAnsi="楷体" w:cs="楷体"/>
                <w:color w:val="000000"/>
              </w:rPr>
              <w:t>除弊举措：限制恩荫</w:t>
            </w:r>
          </w:p>
          <w:p>
            <w:pPr>
              <w:spacing w:line="360" w:lineRule="auto"/>
              <w:jc w:val="both"/>
              <w:textAlignment w:val="center"/>
              <w:rPr>
                <w:color w:val="000000"/>
              </w:rPr>
            </w:pPr>
            <w:r>
              <w:rPr>
                <w:rFonts w:ascii="楷体" w:eastAsia="楷体" w:hAnsi="楷体" w:cs="楷体"/>
                <w:color w:val="000000"/>
              </w:rPr>
              <w:t>改革阻力：侥幸者不便，于是谤毁稍行</w:t>
            </w:r>
          </w:p>
        </w:tc>
      </w:tr>
      <w:tr>
        <w:tblPrEx>
          <w:tblW w:w="8325" w:type="dxa"/>
          <w:tblCellMar>
            <w:top w:w="120" w:type="dxa"/>
            <w:left w:w="120" w:type="dxa"/>
            <w:bottom w:w="120" w:type="dxa"/>
            <w:right w:w="120" w:type="dxa"/>
          </w:tblCellMar>
        </w:tblPrEx>
        <w:trPr>
          <w:cantSplit w:val="0"/>
          <w:trHeight w:val="315"/>
        </w:trPr>
        <w:tc>
          <w:tcPr>
            <w:tcW w:w="151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color w:val="000000"/>
              </w:rPr>
              <w:drawing>
                <wp:inline>
                  <wp:extent cx="866775" cy="1362075"/>
                  <wp:docPr id="100015"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
                          <pic:cNvPicPr>
                            <a:picLocks noChangeAspect="1"/>
                          </pic:cNvPicPr>
                        </pic:nvPicPr>
                        <pic:blipFill>
                          <a:blip xmlns:r="http://schemas.openxmlformats.org/officeDocument/2006/relationships" r:embed="rId12"/>
                          <a:stretch>
                            <a:fillRect/>
                          </a:stretch>
                        </pic:blipFill>
                        <pic:spPr>
                          <a:xfrm>
                            <a:off x="0" y="0"/>
                            <a:ext cx="866775" cy="1362075"/>
                          </a:xfrm>
                          <a:prstGeom prst="rect">
                            <a:avLst/>
                          </a:prstGeom>
                        </pic:spPr>
                      </pic:pic>
                    </a:graphicData>
                  </a:graphic>
                </wp:inline>
              </w:drawing>
            </w:r>
          </w:p>
        </w:tc>
        <w:tc>
          <w:tcPr>
            <w:tcW w:w="264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资料卡片</w:t>
            </w:r>
            <w:r>
              <w:rPr>
                <w:rFonts w:ascii="Times New Roman" w:eastAsia="Times New Roman" w:hAnsi="Times New Roman" w:cs="Times New Roman"/>
                <w:color w:val="000000"/>
              </w:rPr>
              <w:t>3</w:t>
            </w:r>
            <w:r>
              <w:rPr>
                <w:rFonts w:ascii="楷体" w:eastAsia="楷体" w:hAnsi="楷体" w:cs="楷体"/>
                <w:color w:val="000000"/>
              </w:rPr>
              <w:t>：张居正改革</w:t>
            </w:r>
          </w:p>
          <w:p>
            <w:pPr>
              <w:spacing w:line="360" w:lineRule="auto"/>
              <w:jc w:val="both"/>
              <w:textAlignment w:val="center"/>
              <w:rPr>
                <w:color w:val="000000"/>
              </w:rPr>
            </w:pPr>
            <w:r>
              <w:rPr>
                <w:rFonts w:ascii="楷体" w:eastAsia="楷体" w:hAnsi="楷体" w:cs="楷体"/>
                <w:color w:val="000000"/>
              </w:rPr>
              <w:t>时间：明万历年间</w:t>
            </w:r>
          </w:p>
          <w:p>
            <w:pPr>
              <w:spacing w:line="360" w:lineRule="auto"/>
              <w:jc w:val="both"/>
              <w:textAlignment w:val="center"/>
              <w:rPr>
                <w:color w:val="000000"/>
              </w:rPr>
            </w:pPr>
            <w:r>
              <w:rPr>
                <w:rFonts w:ascii="楷体" w:eastAsia="楷体" w:hAnsi="楷体" w:cs="楷体"/>
                <w:color w:val="000000"/>
              </w:rPr>
              <w:t>除弊举措：推行考成法</w:t>
            </w:r>
          </w:p>
          <w:p>
            <w:pPr>
              <w:spacing w:line="360" w:lineRule="auto"/>
              <w:jc w:val="both"/>
              <w:textAlignment w:val="center"/>
              <w:rPr>
                <w:color w:val="000000"/>
              </w:rPr>
            </w:pPr>
            <w:r>
              <w:rPr>
                <w:rFonts w:ascii="楷体" w:eastAsia="楷体" w:hAnsi="楷体" w:cs="楷体"/>
                <w:color w:val="000000"/>
              </w:rPr>
              <w:t>改革阻力：言官批评其政严则苛，法密则扰</w:t>
            </w:r>
          </w:p>
        </w:tc>
        <w:tc>
          <w:tcPr>
            <w:tcW w:w="141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color w:val="000000"/>
              </w:rPr>
              <w:drawing>
                <wp:inline>
                  <wp:extent cx="857250" cy="1123950"/>
                  <wp:docPr id="100017" name=""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
                          <pic:cNvPicPr>
                            <a:picLocks noChangeAspect="1"/>
                          </pic:cNvPicPr>
                        </pic:nvPicPr>
                        <pic:blipFill>
                          <a:blip xmlns:r="http://schemas.openxmlformats.org/officeDocument/2006/relationships" r:embed="rId13"/>
                          <a:stretch>
                            <a:fillRect/>
                          </a:stretch>
                        </pic:blipFill>
                        <pic:spPr>
                          <a:xfrm>
                            <a:off x="0" y="0"/>
                            <a:ext cx="857250" cy="1123950"/>
                          </a:xfrm>
                          <a:prstGeom prst="rect">
                            <a:avLst/>
                          </a:prstGeom>
                        </pic:spPr>
                      </pic:pic>
                    </a:graphicData>
                  </a:graphic>
                </wp:inline>
              </w:drawing>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both"/>
              <w:textAlignment w:val="center"/>
              <w:rPr>
                <w:color w:val="000000"/>
              </w:rPr>
            </w:pPr>
            <w:r>
              <w:rPr>
                <w:rFonts w:ascii="楷体" w:eastAsia="楷体" w:hAnsi="楷体" w:cs="楷体"/>
                <w:color w:val="000000"/>
              </w:rPr>
              <w:t>资料卡片</w:t>
            </w:r>
            <w:r>
              <w:rPr>
                <w:rFonts w:ascii="Times New Roman" w:eastAsia="Times New Roman" w:hAnsi="Times New Roman" w:cs="Times New Roman"/>
                <w:color w:val="000000"/>
              </w:rPr>
              <w:t>4</w:t>
            </w:r>
            <w:r>
              <w:rPr>
                <w:rFonts w:ascii="楷体" w:eastAsia="楷体" w:hAnsi="楷体" w:cs="楷体"/>
                <w:color w:val="000000"/>
              </w:rPr>
              <w:t>：戊戌变法</w:t>
            </w:r>
          </w:p>
          <w:p>
            <w:pPr>
              <w:spacing w:line="360" w:lineRule="auto"/>
              <w:jc w:val="both"/>
              <w:textAlignment w:val="center"/>
              <w:rPr>
                <w:color w:val="000000"/>
              </w:rPr>
            </w:pPr>
            <w:r>
              <w:rPr>
                <w:rFonts w:ascii="楷体" w:eastAsia="楷体" w:hAnsi="楷体" w:cs="楷体"/>
                <w:color w:val="000000"/>
              </w:rPr>
              <w:t>时间：</w:t>
            </w:r>
            <w:r>
              <w:rPr>
                <w:rFonts w:ascii="Times New Roman" w:eastAsia="Times New Roman" w:hAnsi="Times New Roman" w:cs="Times New Roman"/>
                <w:color w:val="000000"/>
              </w:rPr>
              <w:t>1898</w:t>
            </w:r>
            <w:r>
              <w:rPr>
                <w:rFonts w:ascii="楷体" w:eastAsia="楷体" w:hAnsi="楷体" w:cs="楷体"/>
                <w:color w:val="000000"/>
              </w:rPr>
              <w:t>年</w:t>
            </w:r>
          </w:p>
          <w:p>
            <w:pPr>
              <w:spacing w:line="360" w:lineRule="auto"/>
              <w:jc w:val="both"/>
              <w:textAlignment w:val="center"/>
              <w:rPr>
                <w:color w:val="000000"/>
              </w:rPr>
            </w:pPr>
            <w:r>
              <w:rPr>
                <w:rFonts w:ascii="楷体" w:eastAsia="楷体" w:hAnsi="楷体" w:cs="楷体"/>
                <w:color w:val="000000"/>
              </w:rPr>
              <w:t>除弊举措：</w:t>
            </w:r>
            <w:r>
              <w:rPr>
                <w:rFonts w:ascii="楷体" w:eastAsia="楷体" w:hAnsi="楷体" w:cs="楷体"/>
                <w:color w:val="000000"/>
                <w:u w:val="single"/>
              </w:rPr>
              <w:t xml:space="preserve">    </w:t>
            </w:r>
            <w:r>
              <w:rPr>
                <w:rFonts w:ascii="宋体" w:eastAsia="宋体" w:hAnsi="宋体" w:cs="宋体"/>
                <w:color w:val="000000"/>
                <w:u w:val="single"/>
              </w:rPr>
              <w:t>③</w:t>
            </w:r>
            <w:r>
              <w:rPr>
                <w:rFonts w:ascii="楷体" w:eastAsia="楷体" w:hAnsi="楷体" w:cs="楷体"/>
                <w:color w:val="000000"/>
                <w:u w:val="single"/>
              </w:rPr>
              <w:t xml:space="preserve">    </w:t>
            </w:r>
          </w:p>
          <w:p>
            <w:pPr>
              <w:spacing w:line="360" w:lineRule="auto"/>
              <w:jc w:val="both"/>
              <w:textAlignment w:val="center"/>
              <w:rPr>
                <w:color w:val="000000"/>
              </w:rPr>
            </w:pPr>
            <w:r>
              <w:rPr>
                <w:rFonts w:ascii="楷体" w:eastAsia="楷体" w:hAnsi="楷体" w:cs="楷体"/>
                <w:color w:val="000000"/>
              </w:rPr>
              <w:t>改革阻力：谣谤盈廷，弹劾</w:t>
            </w:r>
            <w:r>
              <w:rPr>
                <w:rFonts w:ascii="宋体" w:eastAsia="宋体" w:hAnsi="宋体" w:cs="宋体"/>
                <w:color w:val="000000"/>
              </w:rPr>
              <w:t>继踵</w:t>
            </w:r>
          </w:p>
        </w:tc>
      </w:tr>
    </w:tbl>
    <w:p>
      <w:pPr>
        <w:spacing w:line="360" w:lineRule="auto"/>
        <w:jc w:val="left"/>
        <w:textAlignment w:val="center"/>
        <w:rPr>
          <w:color w:val="000000"/>
        </w:rPr>
      </w:pPr>
      <w:r>
        <w:rPr>
          <w:color w:val="000000"/>
        </w:rPr>
        <w:t>（3）</w:t>
      </w:r>
      <w:r>
        <w:rPr>
          <w:rFonts w:ascii="宋体" w:eastAsia="宋体" w:hAnsi="宋体" w:cs="宋体"/>
          <w:color w:val="000000"/>
        </w:rPr>
        <w:t>经过探究，小刘同学发现虽然在变法和改革过程中有各种力量掣肘，但中国社会总是在改革中不断发展进步。谈谈你对这一看法的认识。</w:t>
      </w:r>
    </w:p>
    <w:p>
      <w:pPr>
        <w:spacing w:line="360" w:lineRule="auto"/>
        <w:textAlignment w:val="center"/>
        <w:rPr>
          <w:color w:val="000000"/>
        </w:rPr>
      </w:pPr>
      <w:r>
        <w:rPr>
          <w:color w:val="2E75B6"/>
        </w:rPr>
        <w:t>【答案】</w:t>
      </w:r>
      <w:r>
        <w:rPr>
          <w:color w:val="000000"/>
        </w:rPr>
        <w:t>（1）</w:t>
      </w:r>
      <w:r>
        <w:rPr>
          <w:rFonts w:ascii="宋体" w:eastAsia="宋体" w:hAnsi="宋体" w:cs="宋体"/>
          <w:color w:val="000000"/>
        </w:rPr>
        <w:t>①处内容：缘法收利之家。</w:t>
      </w:r>
    </w:p>
    <w:p>
      <w:pPr>
        <w:spacing w:line="360" w:lineRule="auto"/>
        <w:jc w:val="both"/>
        <w:textAlignment w:val="center"/>
        <w:rPr>
          <w:color w:val="000000"/>
        </w:rPr>
      </w:pPr>
      <w:r>
        <w:rPr>
          <w:rFonts w:ascii="宋体" w:eastAsia="宋体" w:hAnsi="宋体" w:cs="宋体"/>
          <w:color w:val="000000"/>
        </w:rPr>
        <w:t>核心观点：变法有利于国家公利，势在必行，但会受到因旧法收利者的阻挠。</w:t>
      </w:r>
      <w:r>
        <w:rPr>
          <w:color w:val="000000"/>
        </w:rPr>
        <w:t xml:space="preserve">    </w:t>
      </w:r>
    </w:p>
    <w:p>
      <w:pPr>
        <w:spacing w:line="360" w:lineRule="auto"/>
        <w:jc w:val="both"/>
        <w:textAlignment w:val="center"/>
        <w:rPr>
          <w:color w:val="000000"/>
        </w:rPr>
      </w:pPr>
      <w:r>
        <w:rPr>
          <w:color w:val="000000"/>
        </w:rPr>
        <w:t>（2）</w:t>
      </w:r>
      <w:r>
        <w:rPr>
          <w:rFonts w:ascii="宋体" w:eastAsia="宋体" w:hAnsi="宋体" w:cs="宋体"/>
          <w:color w:val="000000"/>
        </w:rPr>
        <w:t>②：废除世卿世禄制，奖励军功，废除井田制，推行县制等；③：废八股，裁撤冗官冗员等。</w:t>
      </w:r>
      <w:r>
        <w:rPr>
          <w:color w:val="000000"/>
        </w:rPr>
        <w:t xml:space="preserve">    </w:t>
      </w:r>
    </w:p>
    <w:p>
      <w:pPr>
        <w:spacing w:line="360" w:lineRule="auto"/>
        <w:jc w:val="both"/>
        <w:textAlignment w:val="center"/>
        <w:rPr>
          <w:color w:val="000000"/>
        </w:rPr>
      </w:pPr>
      <w:r>
        <w:rPr>
          <w:color w:val="000000"/>
        </w:rPr>
        <w:t>（3）</w:t>
      </w:r>
      <w:r>
        <w:rPr>
          <w:rFonts w:ascii="宋体" w:eastAsia="宋体" w:hAnsi="宋体" w:cs="宋体"/>
          <w:color w:val="000000"/>
        </w:rPr>
        <w:t>认识：改革具有历史必然性，顺应时代潮流的改革会推动中国社会发展进步；改革会触及利益调整，过程充满曲折、艰辛的认识；改革家的主观能动性、历史作用值得肯定，其精神品质值得传承等。</w: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eastAsia="宋体" w:hAnsi="宋体" w:cs="宋体"/>
          <w:color w:val="000000"/>
        </w:rPr>
        <w:t>内容及观点：本小问可从严复原文语句，梳理逻辑链条，概括变法的观点，解题思路如下表：</w:t>
      </w:r>
    </w:p>
    <w:tbl>
      <w:tblPr>
        <w:tblStyle w:val="TableNormal"/>
        <w:tblW w:w="8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5060"/>
        <w:gridCol w:w="2676"/>
        <w:gridCol w:w="1994"/>
      </w:tblGrid>
      <w:tr>
        <w:tblPrEx>
          <w:tblW w:w="8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内容及观点</w:t>
            </w:r>
          </w:p>
        </w:tc>
      </w:tr>
      <w:tr>
        <w:tblPrEx>
          <w:tblW w:w="8235"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国家承平既久，则无论为中为外，举凡一局一令，皆有缘法收利之家</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国家安定时间久了，就会产生依靠旧法律获得利益的群体→这一群体是变法的阻力</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①处内容：缘法收利之家</w:t>
            </w:r>
          </w:p>
        </w:tc>
      </w:tr>
      <w:tr>
        <w:tblPrEx>
          <w:tblW w:w="8235"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法久弊丛，则其中之收利者愈益众……则必出死力以与言变者为难矣……不变则一国失其公利，变则一己被其近灾。公利远而难见，近灾切而可忧，则终不以之相易矣</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旧法滋生弊病→变法有利于国家整体利益→会损害既得利益群体→他们会极力阻挠变法</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变法有利于国家公利，势在必行，但会受到因旧法收利者的阻挠</w:t>
            </w:r>
          </w:p>
        </w:tc>
      </w:tr>
    </w:tbl>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eastAsia="宋体" w:hAnsi="宋体" w:cs="宋体"/>
          <w:color w:val="000000"/>
        </w:rPr>
        <w:t>内容：本小问可结合商鞅变法、戊戌变法的主要改革举措等概括，解题思路如下表：</w:t>
      </w:r>
    </w:p>
    <w:tbl>
      <w:tblPr>
        <w:tblStyle w:val="TableNormal"/>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2333"/>
        <w:gridCol w:w="4922"/>
        <w:gridCol w:w="2475"/>
      </w:tblGrid>
      <w:tr>
        <w:tblPrEx>
          <w:tblW w:w="82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7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内容</w:t>
            </w:r>
          </w:p>
        </w:tc>
      </w:tr>
      <w:tr>
        <w:tblPrEx>
          <w:tblW w:w="8220" w:type="dxa"/>
          <w:tblCellMar>
            <w:top w:w="120" w:type="dxa"/>
            <w:left w:w="120" w:type="dxa"/>
            <w:bottom w:w="120" w:type="dxa"/>
            <w:right w:w="120" w:type="dxa"/>
          </w:tblCellMar>
        </w:tblPrEx>
        <w:trPr>
          <w:cantSplit w:val="0"/>
        </w:trPr>
        <w:tc>
          <w:tcPr>
            <w:tcW w:w="27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资料卡片1：商鞅变法，改革阻力：宗室贵戚多怨望者</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商鞅变法打击贵族特权→措施包含废除贵族世袭特权、奖励军功、废井田、推行县制，触动宗室贵族利益，引发怨恨</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②废除世卿世禄制，奖励军功，废除井田制，推行县制等</w:t>
            </w:r>
          </w:p>
        </w:tc>
      </w:tr>
      <w:tr>
        <w:tblPrEx>
          <w:tblW w:w="8220" w:type="dxa"/>
          <w:tblCellMar>
            <w:top w:w="120" w:type="dxa"/>
            <w:left w:w="120" w:type="dxa"/>
            <w:bottom w:w="120" w:type="dxa"/>
            <w:right w:w="120" w:type="dxa"/>
          </w:tblCellMar>
        </w:tblPrEx>
        <w:trPr>
          <w:cantSplit w:val="0"/>
        </w:trPr>
        <w:tc>
          <w:tcPr>
            <w:tcW w:w="273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资料卡片4：戊戌变法，改革阻力：</w:t>
            </w:r>
            <w:r>
              <w:rPr>
                <w:color w:val="000000"/>
              </w:rPr>
              <w:t>谣谤盈廷，弹劾继踵</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戊戌变法的举措→废除八股取士、精简机构裁撤冗官→损害守旧官僚、读书人利益，遭到大量弹劾反对</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③废八股，裁撤冗官冗员等</w:t>
            </w:r>
          </w:p>
        </w:tc>
      </w:tr>
    </w:tbl>
    <w:p>
      <w:pPr>
        <w:spacing w:line="360" w:lineRule="auto"/>
        <w:jc w:val="left"/>
        <w:textAlignment w:val="center"/>
        <w:rPr>
          <w:color w:val="000000"/>
        </w:rPr>
      </w:pPr>
      <w:r>
        <w:rPr>
          <w:color w:val="000000"/>
        </w:rPr>
        <w:t>【小问3详解】</w:t>
      </w:r>
    </w:p>
    <w:p>
      <w:pPr>
        <w:spacing w:line="360" w:lineRule="auto"/>
        <w:jc w:val="left"/>
        <w:textAlignment w:val="center"/>
        <w:rPr>
          <w:color w:val="000000"/>
        </w:rPr>
      </w:pPr>
      <w:r>
        <w:rPr>
          <w:rFonts w:ascii="宋体" w:eastAsia="宋体" w:hAnsi="宋体" w:cs="宋体"/>
          <w:color w:val="000000"/>
        </w:rPr>
        <w:t>认识：本小问可从改革必然性、改革曲折性、改革家价值三个角度分层解析，解题思路如下表：</w:t>
      </w:r>
    </w:p>
    <w:tbl>
      <w:tblPr>
        <w:tblStyle w:val="TableNormal"/>
        <w:tblW w:w="8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
      <w:tblGrid>
        <w:gridCol w:w="3673"/>
        <w:gridCol w:w="3816"/>
        <w:gridCol w:w="2241"/>
      </w:tblGrid>
      <w:tr>
        <w:tblPrEx>
          <w:tblW w:w="8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材料关键信息</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推理过程</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认识</w:t>
            </w:r>
          </w:p>
        </w:tc>
      </w:tr>
      <w:tr>
        <w:tblPrEx>
          <w:tblW w:w="8235"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国家承平既久，法久弊丛，变法势不可缓；商鞅、庆历新政、张居正改革、戊戌变法，都是时代积弊下的变革行动</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社会发展日久会积累制度弊病→只有改革才能化解危机；顺应时代趋势的改革，能够调整生产关系→推动社会向前发展</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改革具有历史必然性，顺应时代潮流的改革会推动中国社会发展进步</w:t>
            </w:r>
          </w:p>
        </w:tc>
      </w:tr>
      <w:tr>
        <w:tblPrEx>
          <w:tblW w:w="8235" w:type="dxa"/>
          <w:tblCellMar>
            <w:top w:w="120" w:type="dxa"/>
            <w:left w:w="120" w:type="dxa"/>
            <w:bottom w:w="120" w:type="dxa"/>
            <w:right w:w="120" w:type="dxa"/>
          </w:tblCellMar>
        </w:tblPrEx>
        <w:trPr>
          <w:cantSplit w:val="0"/>
        </w:trPr>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变法会损害缘法收利之家的既得利益；四次改革都遭遇守旧势力阻挠、反对，改革之路困难重重</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改革本质是社会利益的重新分配，一定会冲击旧有既得利益群体→改革过程不会一帆风顺，充满曲折与艰辛</w:t>
            </w:r>
          </w:p>
        </w:tc>
        <w:tc>
          <w:tcPr>
            <w:tcW w:w="2745"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改革会触及利益调整，过程充满曲折、艰辛的认识</w:t>
            </w:r>
          </w:p>
        </w:tc>
      </w:tr>
      <w:tr>
        <w:tblPrEx>
          <w:tblW w:w="8235" w:type="dxa"/>
          <w:tblCellMar>
            <w:top w:w="120" w:type="dxa"/>
            <w:left w:w="120" w:type="dxa"/>
            <w:bottom w:w="120" w:type="dxa"/>
            <w:right w:w="120" w:type="dxa"/>
          </w:tblCellMar>
        </w:tblPrEx>
        <w:trPr>
          <w:cantSplit w:val="0"/>
        </w:trPr>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历代改革家明知阻力巨大，仍然坚持推行变法，尝试挽救时局、改善国家</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改革家不惧守旧势力攻击，主动革新除弊→在历史进程中发挥重要作用→敢为人先的革新精神值得后世传承</w:t>
            </w:r>
          </w:p>
        </w:tc>
        <w:tc>
          <w:tcPr>
            <w:tcW w:w="2250" w:type="dxa"/>
            <w:tcBorders>
              <w:top w:val="single" w:sz="6" w:space="0" w:color="000000"/>
              <w:left w:val="single" w:sz="6" w:space="0" w:color="000000"/>
              <w:bottom w:val="single" w:sz="6" w:space="0" w:color="000000"/>
              <w:right w:val="single" w:sz="6" w:space="0" w:color="000000"/>
            </w:tcBorders>
            <w:noWrap w:val="0"/>
            <w:tcMar>
              <w:top w:w="75" w:type="dxa"/>
              <w:bottom w:w="75" w:type="dxa"/>
            </w:tcMar>
            <w:vAlign w:val="center"/>
          </w:tcPr>
          <w:p>
            <w:pPr>
              <w:spacing w:line="360" w:lineRule="auto"/>
              <w:jc w:val="left"/>
              <w:textAlignment w:val="center"/>
              <w:rPr>
                <w:color w:val="000000"/>
              </w:rPr>
            </w:pPr>
            <w:r>
              <w:rPr>
                <w:rFonts w:ascii="宋体" w:eastAsia="宋体" w:hAnsi="宋体" w:cs="宋体"/>
                <w:color w:val="000000"/>
              </w:rPr>
              <w:t>改革家的主观能动性、历史作用值得肯定，其精神品质值得传承等</w:t>
            </w:r>
          </w:p>
        </w:tc>
      </w:tr>
    </w:tbl>
    <w:p>
      <w:pPr>
        <w:spacing w:line="360" w:lineRule="auto"/>
        <w:jc w:val="left"/>
        <w:textAlignment w:val="center"/>
        <w:rPr>
          <w:color w:val="000000"/>
        </w:rPr>
      </w:pPr>
    </w:p>
    <w:sectPr w:rsidSect="00C321EB">
      <w:headerReference w:type="default" r:id="rId14"/>
      <w:footerReference w:type="default" r:id="rId15"/>
      <w:pgSz w:w="11906" w:h="16838"/>
      <w:pgMar w:top="910" w:right="1080" w:bottom="1440" w:left="108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Microsoft YaHei UI">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1"/>
    <w:family w:val="roman"/>
    <w:notTrueType/>
    <w:pitch w:val="variable"/>
    <w:sig w:usb0="00000000" w:usb1="00000000" w:usb2="00000000" w:usb3="00000000" w:csb0="00000000"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06F473A"/>
    <w:multiLevelType w:val="hybridMultilevel"/>
    <w:tmpl w:val="8312AF28"/>
    <w:lvl w:ilvl="0">
      <w:start w:val="1"/>
      <w:numFmt w:val="bullet"/>
      <w:lvlText w:val=""/>
      <w:lvlJc w:val="left"/>
      <w:pPr>
        <w:ind w:left="420" w:hanging="420"/>
      </w:pPr>
      <w:rPr>
        <w:rFonts w:ascii="Wingdings" w:hAnsi="Wingdings" w:hint="default"/>
      </w:rPr>
    </w:lvl>
    <w:lvl w:ilvl="1" w:tentative="1">
      <w:start w:val="1"/>
      <w:numFmt w:val="bullet"/>
      <w:lvlText w:val=""/>
      <w:lvlJc w:val="left"/>
      <w:pPr>
        <w:ind w:left="840" w:hanging="420"/>
      </w:pPr>
      <w:rPr>
        <w:rFonts w:ascii="Wingdings" w:hAnsi="Wingdings" w:hint="default"/>
      </w:rPr>
    </w:lvl>
    <w:lvl w:ilvl="2" w:tentative="1">
      <w:start w:val="1"/>
      <w:numFmt w:val="bullet"/>
      <w:lvlText w:val=""/>
      <w:lvlJc w:val="left"/>
      <w:pPr>
        <w:ind w:left="1260" w:hanging="420"/>
      </w:pPr>
      <w:rPr>
        <w:rFonts w:ascii="Wingdings" w:hAnsi="Wingdings" w:hint="default"/>
      </w:rPr>
    </w:lvl>
    <w:lvl w:ilvl="3" w:tentative="1">
      <w:start w:val="1"/>
      <w:numFmt w:val="bullet"/>
      <w:lvlText w:val=""/>
      <w:lvlJc w:val="left"/>
      <w:pPr>
        <w:ind w:left="1680" w:hanging="420"/>
      </w:pPr>
      <w:rPr>
        <w:rFonts w:ascii="Wingdings" w:hAnsi="Wingdings" w:hint="default"/>
      </w:rPr>
    </w:lvl>
    <w:lvl w:ilvl="4" w:tentative="1">
      <w:start w:val="1"/>
      <w:numFmt w:val="bullet"/>
      <w:lvlText w:val=""/>
      <w:lvlJc w:val="left"/>
      <w:pPr>
        <w:ind w:left="2100" w:hanging="420"/>
      </w:pPr>
      <w:rPr>
        <w:rFonts w:ascii="Wingdings" w:hAnsi="Wingdings" w:hint="default"/>
      </w:rPr>
    </w:lvl>
    <w:lvl w:ilvl="5" w:tentative="1">
      <w:start w:val="1"/>
      <w:numFmt w:val="bullet"/>
      <w:lvlText w:val=""/>
      <w:lvlJc w:val="left"/>
      <w:pPr>
        <w:ind w:left="2520" w:hanging="420"/>
      </w:pPr>
      <w:rPr>
        <w:rFonts w:ascii="Wingdings" w:hAnsi="Wingdings" w:hint="default"/>
      </w:rPr>
    </w:lvl>
    <w:lvl w:ilvl="6" w:tentative="1">
      <w:start w:val="1"/>
      <w:numFmt w:val="bullet"/>
      <w:lvlText w:val=""/>
      <w:lvlJc w:val="left"/>
      <w:pPr>
        <w:ind w:left="2940" w:hanging="420"/>
      </w:pPr>
      <w:rPr>
        <w:rFonts w:ascii="Wingdings" w:hAnsi="Wingdings" w:hint="default"/>
      </w:rPr>
    </w:lvl>
    <w:lvl w:ilvl="7" w:tentative="1">
      <w:start w:val="1"/>
      <w:numFmt w:val="bullet"/>
      <w:lvlText w:val=""/>
      <w:lvlJc w:val="left"/>
      <w:pPr>
        <w:ind w:left="3360" w:hanging="420"/>
      </w:pPr>
      <w:rPr>
        <w:rFonts w:ascii="Wingdings" w:hAnsi="Wingdings" w:hint="default"/>
      </w:rPr>
    </w:lvl>
    <w:lvl w:ilvl="8"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C5256EA"/>
  <w15:chartTrackingRefBased/>
  <w15:docId w15:val="{3CECF8F8-7687-46A9-88C3-C9E50DFD7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宋体"/>
        <w:sz w:val="21"/>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har"/>
    <w:uiPriority w:val="99"/>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Footer">
    <w:name w:val="footer"/>
    <w:basedOn w:val="Normal"/>
    <w:pPr>
      <w:tabs>
        <w:tab w:val="center" w:pos="4153"/>
        <w:tab w:val="right" w:pos="8306"/>
      </w:tabs>
      <w:snapToGrid w:val="0"/>
      <w:jc w:val="left"/>
    </w:pPr>
    <w:rPr>
      <w:sz w:val="18"/>
    </w:rPr>
  </w:style>
  <w:style w:type="character" w:customStyle="1" w:styleId="Char">
    <w:name w:val="页眉 Char"/>
    <w:basedOn w:val="DefaultParagraphFont"/>
    <w:link w:val="Header"/>
    <w:uiPriority w:val="99"/>
    <w:rsid w:val="003102DB"/>
    <w:rPr>
      <w:kern w:val="2"/>
      <w:sz w:val="18"/>
      <w:szCs w:val="24"/>
    </w:rPr>
  </w:style>
  <w:style w:type="paragraph" w:styleId="NoSpacing">
    <w:name w:val="No Spacing"/>
    <w:uiPriority w:val="1"/>
    <w:qFormat/>
    <w:rsid w:val="003102DB"/>
    <w:rPr>
      <w:rFonts w:eastAsia="Microsoft YaHei UI" w:asciiTheme="minorHAnsi" w:hAnsiTheme="minorHAnsi" w:cstheme="minorBidi"/>
      <w:sz w:val="22"/>
      <w:szCs w:val="22"/>
    </w:rPr>
  </w:style>
  <w:style w:type="character" w:styleId="Hyperlink">
    <w:name w:val="Hyperlink"/>
    <w:basedOn w:val="DefaultParagraphFont"/>
    <w:uiPriority w:val="99"/>
    <w:unhideWhenUsed/>
    <w:rsid w:val="00596076"/>
    <w:rPr>
      <w:color w:val="0000FF"/>
      <w:u w:val="single"/>
    </w:rPr>
  </w:style>
  <w:style w:type="paragraph" w:styleId="ListParagraph">
    <w:name w:val="List Paragraph"/>
    <w:basedOn w:val="Normal"/>
    <w:uiPriority w:val="99"/>
    <w:qFormat/>
    <w:rsid w:val="00EA0188"/>
    <w:pPr>
      <w:ind w:firstLine="420" w:firstLine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pixelsPerInch w:val="144"/>
</w:webSettings>
</file>

<file path=word/_rels/document.xml.rels><?xml version='1.0' encoding='UTF-8' standalone='yes'?>
<Relationships xmlns="http://schemas.openxmlformats.org/package/2006/relationships"><Relationship Id="rId1" Type="http://schemas.openxmlformats.org/officeDocument/2006/relationships/settings" Target="settings.xml"/><Relationship Id="rId10" Type="http://schemas.openxmlformats.org/officeDocument/2006/relationships/image" Target="media/image6.png"/><Relationship Id="rId11" Type="http://schemas.openxmlformats.org/officeDocument/2006/relationships/image" Target="media/image7.png"/><Relationship Id="rId12" Type="http://schemas.openxmlformats.org/officeDocument/2006/relationships/image" Target="media/image8.png"/><Relationship Id="rId13" Type="http://schemas.openxmlformats.org/officeDocument/2006/relationships/image" Target="media/image9.png"/><Relationship Id="rId16" Type="http://schemas.openxmlformats.org/officeDocument/2006/relationships/theme" Target="theme/theme1.xml"/><Relationship Id="rId17" Type="http://schemas.openxmlformats.org/officeDocument/2006/relationships/numbering" Target="numbering.xml"/><Relationship Id="rId18" Type="http://schemas.openxmlformats.org/officeDocument/2006/relationships/styles" Target="styles.xml"/><Relationship Id="rId2" Type="http://schemas.openxmlformats.org/officeDocument/2006/relationships/webSettings" Target="webSettings.xml"/><Relationship Id="rId3" Type="http://schemas.openxmlformats.org/officeDocument/2006/relationships/fontTable" Target="fontTable.xml"/><Relationship Id="rId4" Type="http://schemas.openxmlformats.org/officeDocument/2006/relationships/customXml" Target="../customXml/item1.xml"/><Relationship Id="rId5" Type="http://schemas.openxmlformats.org/officeDocument/2006/relationships/image" Target="media/image1.png"/><Relationship Id="rId6" Type="http://schemas.openxmlformats.org/officeDocument/2006/relationships/image" Target="media/image2.png"/><Relationship Id="rId7" Type="http://schemas.openxmlformats.org/officeDocument/2006/relationships/image" Target="media/image3.png"/><Relationship Id="rId8" Type="http://schemas.openxmlformats.org/officeDocument/2006/relationships/image" Target="media/image4.png"/><Relationship Id="rId9" Type="http://schemas.openxmlformats.org/officeDocument/2006/relationships/image" Target="media/image5.png"/><Relationship Id="rId14" Type="http://schemas.openxmlformats.org/officeDocument/2006/relationships/header" Target="header1.xml"/><Relationship Id="rId15"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schemaRef ds:uri="http://schemas.openxmlformats.org/officeDocument/2006/bibliography"/>
  </ds:schemaRefs>
</ds:datastoreItem>
</file>

<file path=docProps/app.xml><?xml version="1.0" encoding="utf-8"?>
<ns0:Properties xmlns:ns0="http://schemas.openxmlformats.org/officeDocument/2006/extended-properties">
  <ns0:Template>Normal.dotm</ns0:Template>
  <ns0:TotalTime>5</ns0:TotalTime>
  <ns0:Pages>1</ns0:Pages>
  <ns0:Words>0</ns0:Words>
  <ns0:Characters>0</ns0:Characters>
  <ns0:Application>Microsoft Office Word</ns0:Application>
  <ns0:DocSecurity>0</ns0:DocSecurity>
  <ns0:Lines>0</ns0:Lines>
  <ns0:Paragraphs>0</ns0:Paragraphs>
  <ns0:ScaleCrop>false</ns0:ScaleCrop>
  <ns0:Company/>
  <ns0:LinksUpToDate>false</ns0:LinksUpToDate>
  <ns0:CharactersWithSpaces>0</ns0:CharactersWithSpaces>
  <ns0:SharedDoc>false</ns0:SharedDoc>
  <ns0:HyperlinksChanged>false</ns0:HyperlinksChanged>
  <ns0:AppVersion>15.0000</ns0:AppVersion>
</ns0: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cp:lastModifiedBy/>
  <cp:revision>2</cp:revision>
  <dcterms:created xsi:type="dcterms:W3CDTF">2026-08-23T13:13:08Z</dcterms:created>
  <dcterms:modified xsi:type="dcterms:W3CDTF">2026-08-31T13:13:08Z</dcterms:modified>
  <dc:title/>
  <dc:subject/>
  <cp:keywords/>
  <cp:category/>
  <dc:identifier/>
  <cp:version/>
</cp:coreProperties>
</file>

<file path=docProps/custom.xml><?xml version="1.0" encoding="utf-8"?>
<Properties xmlns="http://schemas.openxmlformats.org/officeDocument/2006/custom-properties" xmlns:vt="http://schemas.openxmlformats.org/officeDocument/2006/docPropsVTypes"/>
</file>