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B200F">
      <w:pPr>
        <w:spacing w:line="244" w:lineRule="auto"/>
        <w:rPr>
          <w:rFonts w:ascii="Arial"/>
          <w:sz w:val="21"/>
        </w:rPr>
      </w:pPr>
    </w:p>
    <w:p w14:paraId="6B016EB8">
      <w:pPr>
        <w:spacing w:line="245" w:lineRule="auto"/>
        <w:rPr>
          <w:rFonts w:ascii="Arial"/>
          <w:sz w:val="21"/>
        </w:rPr>
      </w:pPr>
    </w:p>
    <w:p w14:paraId="1D0C88C4">
      <w:pPr>
        <w:spacing w:line="375" w:lineRule="exact"/>
        <w:ind w:firstLine="1847"/>
      </w:pPr>
    </w:p>
    <w:p w14:paraId="7AB5295C">
      <w:pPr>
        <w:pStyle w:val="2"/>
        <w:spacing w:before="210" w:line="222" w:lineRule="auto"/>
        <w:ind w:left="2328"/>
        <w:outlineLvl w:val="0"/>
        <w:rPr>
          <w:sz w:val="31"/>
          <w:szCs w:val="31"/>
        </w:rPr>
      </w:pPr>
      <w:r>
        <mc:AlternateContent>
          <mc:Choice Requires="wps">
            <w:drawing>
              <wp:anchor distT="0" distB="0" distL="0" distR="0" simplePos="0" relativeHeight="251659264" behindDoc="1" locked="0" layoutInCell="1" allowOverlap="1">
                <wp:simplePos x="0" y="0"/>
                <wp:positionH relativeFrom="column">
                  <wp:posOffset>4792345</wp:posOffset>
                </wp:positionH>
                <wp:positionV relativeFrom="paragraph">
                  <wp:posOffset>128905</wp:posOffset>
                </wp:positionV>
                <wp:extent cx="9525" cy="9525"/>
                <wp:effectExtent l="0" t="0" r="0" b="0"/>
                <wp:wrapNone/>
                <wp:docPr id="4" name="Rect 4"/>
                <wp:cNvGraphicFramePr/>
                <a:graphic xmlns:a="http://schemas.openxmlformats.org/drawingml/2006/main">
                  <a:graphicData uri="http://schemas.microsoft.com/office/word/2010/wordprocessingShape">
                    <wps:wsp>
                      <wps:cNvSpPr/>
                      <wps:spPr>
                        <a:xfrm>
                          <a:off x="4792838" y="12891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4" o:spid="_x0000_s1026" o:spt="1" style="position:absolute;left:0pt;margin-left:377.35pt;margin-top:10.15pt;height:0.75pt;width:0.75pt;z-index:-251657216;mso-width-relative:page;mso-height-relative:page;" fillcolor="#211D0A" filled="t" stroked="f" coordsize="21600,21600" o:gfxdata="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07X/W2QAAAAkBAAAPAAAAAAAAAAEAIAAAACIAAABkcnMv&#10;ZG93bnJldi54bWxQSwECFAAUAAAACACHTuJAqRJBcjsCAACJBAAADgAAAAAAAAABACAAAAAoAQAA&#10;ZHJzL2Uyb0RvYy54bWxQSwUGAAAAAAYABgBZAQAA1QUAAAAA&#10;">
                <v:fill on="t" opacity="27498f" focussize="0,0"/>
                <v:stroke on="f" weight="0pt"/>
                <v:imagedata o:title=""/>
                <o:lock v:ext="edit" aspectratio="f"/>
                <v:textbox inset="0mm,0mm,0mm,0mm"/>
              </v:rect>
            </w:pict>
          </mc:Fallback>
        </mc:AlternateContent>
      </w:r>
      <w:r>
        <w:rPr>
          <w:rFonts w:ascii="Times New Roman" w:hAnsi="Times New Roman" w:eastAsia="Times New Roman" w:cs="Times New Roman"/>
          <w:b/>
          <w:bCs/>
          <w:spacing w:val="8"/>
          <w:sz w:val="31"/>
          <w:szCs w:val="31"/>
        </w:rPr>
        <w:t xml:space="preserve">2026 </w:t>
      </w:r>
      <w:r>
        <w:rPr>
          <w:spacing w:val="8"/>
          <w:sz w:val="31"/>
          <w:szCs w:val="31"/>
        </w:rPr>
        <w:t>年河南省普通高中学业水平选择性考试</w:t>
      </w:r>
    </w:p>
    <w:p w14:paraId="7E99E468">
      <w:pPr>
        <w:pStyle w:val="2"/>
        <w:spacing w:before="250" w:line="223" w:lineRule="auto"/>
        <w:ind w:left="4775"/>
        <w:rPr>
          <w:sz w:val="31"/>
          <w:szCs w:val="31"/>
        </w:rPr>
      </w:pPr>
      <w:r>
        <w:rPr>
          <w:spacing w:val="5"/>
          <w:sz w:val="31"/>
          <w:szCs w:val="31"/>
        </w:rPr>
        <w:t>历史试题</w:t>
      </w:r>
    </w:p>
    <w:p w14:paraId="20ACD3BA">
      <w:pPr>
        <w:pStyle w:val="2"/>
        <w:spacing w:before="207" w:line="362" w:lineRule="auto"/>
        <w:ind w:left="540" w:right="195"/>
        <w:rPr>
          <w:sz w:val="24"/>
          <w:szCs w:val="24"/>
        </w:rPr>
      </w:pPr>
      <w:r>
        <w:rPr>
          <w:sz w:val="24"/>
          <w:szCs w:val="24"/>
        </w:rPr>
        <w:t>一、选择题：本大题共</w:t>
      </w:r>
      <w:r>
        <w:rPr>
          <w:spacing w:val="-42"/>
          <w:sz w:val="24"/>
          <w:szCs w:val="24"/>
        </w:rPr>
        <w:t xml:space="preserve"> </w:t>
      </w:r>
      <w:r>
        <w:rPr>
          <w:rFonts w:ascii="Times New Roman" w:hAnsi="Times New Roman" w:eastAsia="Times New Roman" w:cs="Times New Roman"/>
          <w:b/>
          <w:bCs/>
          <w:sz w:val="24"/>
          <w:szCs w:val="24"/>
        </w:rPr>
        <w:t xml:space="preserve">16 </w:t>
      </w:r>
      <w:r>
        <w:rPr>
          <w:sz w:val="24"/>
          <w:szCs w:val="24"/>
        </w:rPr>
        <w:t>小题，每小题</w:t>
      </w:r>
      <w:r>
        <w:rPr>
          <w:spacing w:val="-56"/>
          <w:sz w:val="24"/>
          <w:szCs w:val="24"/>
        </w:rPr>
        <w:t xml:space="preserve"> </w:t>
      </w:r>
      <w:r>
        <w:rPr>
          <w:rFonts w:ascii="Times New Roman" w:hAnsi="Times New Roman" w:eastAsia="Times New Roman" w:cs="Times New Roman"/>
          <w:b/>
          <w:bCs/>
          <w:sz w:val="24"/>
          <w:szCs w:val="24"/>
        </w:rPr>
        <w:t xml:space="preserve">3 </w:t>
      </w:r>
      <w:r>
        <w:rPr>
          <w:sz w:val="24"/>
          <w:szCs w:val="24"/>
        </w:rPr>
        <w:t>分，共</w:t>
      </w:r>
      <w:r>
        <w:rPr>
          <w:spacing w:val="-53"/>
          <w:sz w:val="24"/>
          <w:szCs w:val="24"/>
        </w:rPr>
        <w:t xml:space="preserve"> </w:t>
      </w:r>
      <w:r>
        <w:rPr>
          <w:rFonts w:ascii="Times New Roman" w:hAnsi="Times New Roman" w:eastAsia="Times New Roman" w:cs="Times New Roman"/>
          <w:b/>
          <w:bCs/>
          <w:sz w:val="24"/>
          <w:szCs w:val="24"/>
        </w:rPr>
        <w:t xml:space="preserve">48 </w:t>
      </w:r>
      <w:r>
        <w:rPr>
          <w:sz w:val="24"/>
          <w:szCs w:val="24"/>
        </w:rPr>
        <w:t>分。在每小题列出的四个选项中，只有</w:t>
      </w:r>
      <w:r>
        <w:rPr>
          <w:spacing w:val="-1"/>
          <w:sz w:val="24"/>
          <w:szCs w:val="24"/>
        </w:rPr>
        <w:t>一个是符合题目要求的。</w:t>
      </w:r>
    </w:p>
    <w:p w14:paraId="52D24A4E">
      <w:pPr>
        <w:pStyle w:val="2"/>
        <w:spacing w:before="10" w:line="219" w:lineRule="auto"/>
        <w:ind w:left="552"/>
      </w:pPr>
      <w:r>
        <w:rPr>
          <w:rFonts w:ascii="Times New Roman" w:hAnsi="Times New Roman" w:eastAsia="Times New Roman" w:cs="Times New Roman"/>
          <w:spacing w:val="-1"/>
        </w:rPr>
        <w:t xml:space="preserve">1.  </w:t>
      </w:r>
      <w:r>
        <w:rPr>
          <w:spacing w:val="-1"/>
        </w:rPr>
        <w:t>下列各项为黄河流域不同时期的古代遗址示意图，其</w:t>
      </w:r>
      <w:r>
        <w:rPr>
          <w:spacing w:val="-2"/>
        </w:rPr>
        <w:t>中与陶寺遗址特征相符的是 (</w:t>
      </w:r>
      <w:r>
        <w:rPr>
          <w:spacing w:val="20"/>
        </w:rPr>
        <w:t xml:space="preserve">   </w:t>
      </w:r>
      <w:r>
        <w:rPr>
          <w:spacing w:val="-2"/>
        </w:rPr>
        <w:t>)</w:t>
      </w:r>
    </w:p>
    <w:p w14:paraId="41837C40">
      <w:pPr>
        <w:spacing w:line="77" w:lineRule="exact"/>
      </w:pPr>
    </w:p>
    <w:p w14:paraId="40CF1915">
      <w:pPr>
        <w:spacing w:line="77" w:lineRule="exact"/>
        <w:sectPr>
          <w:headerReference r:id="rId5" w:type="default"/>
          <w:footerReference r:id="rId6" w:type="default"/>
          <w:pgSz w:w="11900" w:h="16839"/>
          <w:pgMar w:top="400" w:right="979" w:bottom="0" w:left="552" w:header="0" w:footer="0" w:gutter="0"/>
          <w:cols w:equalWidth="0" w:num="1">
            <w:col w:w="10368"/>
          </w:cols>
        </w:sectPr>
      </w:pPr>
    </w:p>
    <w:p w14:paraId="269AD58C">
      <w:pPr>
        <w:spacing w:line="280" w:lineRule="auto"/>
        <w:rPr>
          <w:rFonts w:ascii="Arial"/>
          <w:sz w:val="21"/>
        </w:rPr>
      </w:pPr>
    </w:p>
    <w:p w14:paraId="3F6E3834">
      <w:pPr>
        <w:spacing w:line="280" w:lineRule="auto"/>
        <w:rPr>
          <w:rFonts w:ascii="Arial"/>
          <w:sz w:val="21"/>
        </w:rPr>
      </w:pPr>
    </w:p>
    <w:p w14:paraId="6E9D5B5B">
      <w:pPr>
        <w:spacing w:line="280" w:lineRule="auto"/>
        <w:rPr>
          <w:rFonts w:ascii="Arial"/>
          <w:sz w:val="21"/>
        </w:rPr>
      </w:pPr>
    </w:p>
    <w:p w14:paraId="60EA68B6">
      <w:pPr>
        <w:spacing w:line="280" w:lineRule="auto"/>
        <w:rPr>
          <w:rFonts w:ascii="Arial"/>
          <w:sz w:val="21"/>
        </w:rPr>
      </w:pPr>
    </w:p>
    <w:p w14:paraId="4B8F7A32">
      <w:pPr>
        <w:spacing w:before="61" w:line="188" w:lineRule="auto"/>
        <w:jc w:val="right"/>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A.</w:t>
      </w:r>
    </w:p>
    <w:p w14:paraId="262A509D">
      <w:pPr>
        <w:spacing w:before="48"/>
      </w:pPr>
    </w:p>
    <w:p w14:paraId="7957B6A3">
      <w:pPr>
        <w:spacing w:before="48"/>
      </w:pPr>
    </w:p>
    <w:p w14:paraId="5926A597">
      <w:pPr>
        <w:spacing w:before="47"/>
      </w:pPr>
    </w:p>
    <w:p w14:paraId="4C07BC92">
      <w:pPr>
        <w:spacing w:before="47"/>
      </w:pPr>
    </w:p>
    <w:p w14:paraId="2130014A">
      <w:pPr>
        <w:spacing w:line="14" w:lineRule="auto"/>
        <w:rPr>
          <w:rFonts w:ascii="Arial"/>
          <w:sz w:val="2"/>
        </w:rPr>
      </w:pPr>
      <w:r>
        <w:rPr>
          <w:rFonts w:ascii="Arial" w:hAnsi="Arial" w:eastAsia="Arial" w:cs="Arial"/>
          <w:sz w:val="2"/>
          <w:szCs w:val="2"/>
        </w:rPr>
        <w:br w:type="column"/>
      </w:r>
    </w:p>
    <w:p w14:paraId="14C2A855">
      <w:pPr>
        <w:spacing w:before="28" w:line="2475" w:lineRule="exact"/>
      </w:pPr>
      <w:r>
        <w:rPr>
          <w:position w:val="-49"/>
        </w:rPr>
        <w:drawing>
          <wp:inline distT="0" distB="0" distL="0" distR="0">
            <wp:extent cx="1647825" cy="15716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
                    <a:stretch>
                      <a:fillRect/>
                    </a:stretch>
                  </pic:blipFill>
                  <pic:spPr>
                    <a:xfrm>
                      <a:off x="0" y="0"/>
                      <a:ext cx="1647825" cy="1571625"/>
                    </a:xfrm>
                    <a:prstGeom prst="rect">
                      <a:avLst/>
                    </a:prstGeom>
                  </pic:spPr>
                </pic:pic>
              </a:graphicData>
            </a:graphic>
          </wp:inline>
        </w:drawing>
      </w:r>
    </w:p>
    <w:p w14:paraId="63487F0D">
      <w:pPr>
        <w:spacing w:line="14" w:lineRule="auto"/>
        <w:rPr>
          <w:rFonts w:ascii="Arial"/>
          <w:sz w:val="2"/>
        </w:rPr>
      </w:pPr>
      <w:r>
        <w:rPr>
          <w:rFonts w:ascii="Arial" w:hAnsi="Arial" w:eastAsia="Arial" w:cs="Arial"/>
          <w:sz w:val="2"/>
          <w:szCs w:val="2"/>
        </w:rPr>
        <w:br w:type="column"/>
      </w:r>
    </w:p>
    <w:p w14:paraId="7BA66D8D">
      <w:pPr>
        <w:spacing w:line="280" w:lineRule="auto"/>
        <w:rPr>
          <w:rFonts w:ascii="Arial"/>
          <w:sz w:val="21"/>
        </w:rPr>
      </w:pPr>
    </w:p>
    <w:p w14:paraId="6D7C2B00">
      <w:pPr>
        <w:spacing w:line="280" w:lineRule="auto"/>
        <w:rPr>
          <w:rFonts w:ascii="Arial"/>
          <w:sz w:val="21"/>
        </w:rPr>
      </w:pPr>
    </w:p>
    <w:p w14:paraId="00F4120A">
      <w:pPr>
        <w:spacing w:line="281" w:lineRule="auto"/>
        <w:rPr>
          <w:rFonts w:ascii="Arial"/>
          <w:sz w:val="21"/>
        </w:rPr>
      </w:pPr>
    </w:p>
    <w:p w14:paraId="158EC9DB">
      <w:pPr>
        <w:spacing w:line="281" w:lineRule="auto"/>
        <w:rPr>
          <w:rFonts w:ascii="Arial"/>
          <w:sz w:val="21"/>
        </w:rPr>
      </w:pPr>
    </w:p>
    <w:p w14:paraId="6F0FB0DD">
      <w:pPr>
        <w:spacing w:before="60" w:line="185" w:lineRule="auto"/>
        <w:ind w:left="421"/>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B.</w:t>
      </w:r>
    </w:p>
    <w:p w14:paraId="535A399C">
      <w:pPr>
        <w:spacing w:line="14" w:lineRule="auto"/>
        <w:rPr>
          <w:rFonts w:ascii="Arial"/>
          <w:sz w:val="2"/>
        </w:rPr>
      </w:pPr>
      <w:r>
        <w:rPr>
          <w:rFonts w:ascii="Arial" w:hAnsi="Arial" w:eastAsia="Arial" w:cs="Arial"/>
          <w:sz w:val="2"/>
          <w:szCs w:val="2"/>
        </w:rPr>
        <w:br w:type="column"/>
      </w:r>
    </w:p>
    <w:p w14:paraId="706C7F3E">
      <w:pPr>
        <w:spacing w:before="28" w:line="2475" w:lineRule="exact"/>
      </w:pPr>
      <w:r>
        <w:rPr>
          <w:position w:val="-49"/>
        </w:rPr>
        <w:drawing>
          <wp:inline distT="0" distB="0" distL="0" distR="0">
            <wp:extent cx="1666875" cy="15716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
                    <a:stretch>
                      <a:fillRect/>
                    </a:stretch>
                  </pic:blipFill>
                  <pic:spPr>
                    <a:xfrm>
                      <a:off x="0" y="0"/>
                      <a:ext cx="1666875" cy="1571625"/>
                    </a:xfrm>
                    <a:prstGeom prst="rect">
                      <a:avLst/>
                    </a:prstGeom>
                  </pic:spPr>
                </pic:pic>
              </a:graphicData>
            </a:graphic>
          </wp:inline>
        </w:drawing>
      </w:r>
    </w:p>
    <w:p w14:paraId="0A7879C0">
      <w:pPr>
        <w:spacing w:line="2475" w:lineRule="exact"/>
        <w:sectPr>
          <w:type w:val="continuous"/>
          <w:pgSz w:w="11900" w:h="16839"/>
          <w:pgMar w:top="400" w:right="979" w:bottom="0" w:left="552" w:header="0" w:footer="0" w:gutter="0"/>
          <w:cols w:equalWidth="0" w:num="4">
            <w:col w:w="743" w:space="100"/>
            <w:col w:w="4040" w:space="100"/>
            <w:col w:w="720" w:space="0"/>
            <w:col w:w="4665"/>
          </w:cols>
        </w:sectPr>
      </w:pPr>
    </w:p>
    <w:p w14:paraId="658DACBE">
      <w:pPr>
        <w:spacing w:line="77" w:lineRule="exact"/>
      </w:pPr>
    </w:p>
    <w:p w14:paraId="316B799D">
      <w:pPr>
        <w:spacing w:line="77" w:lineRule="exact"/>
        <w:sectPr>
          <w:type w:val="continuous"/>
          <w:pgSz w:w="11900" w:h="16839"/>
          <w:pgMar w:top="400" w:right="979" w:bottom="0" w:left="552" w:header="0" w:footer="0" w:gutter="0"/>
          <w:cols w:equalWidth="0" w:num="1">
            <w:col w:w="10368"/>
          </w:cols>
        </w:sectPr>
      </w:pPr>
    </w:p>
    <w:p w14:paraId="0C44A60F">
      <w:pPr>
        <w:spacing w:line="251" w:lineRule="auto"/>
        <w:rPr>
          <w:rFonts w:ascii="Arial"/>
          <w:sz w:val="21"/>
        </w:rPr>
      </w:pPr>
    </w:p>
    <w:p w14:paraId="0174B3F6">
      <w:pPr>
        <w:spacing w:line="252" w:lineRule="auto"/>
        <w:rPr>
          <w:rFonts w:ascii="Arial"/>
          <w:sz w:val="21"/>
        </w:rPr>
      </w:pPr>
    </w:p>
    <w:p w14:paraId="0FDA022B">
      <w:pPr>
        <w:spacing w:line="252" w:lineRule="auto"/>
        <w:rPr>
          <w:rFonts w:ascii="Arial"/>
          <w:sz w:val="21"/>
        </w:rPr>
      </w:pPr>
    </w:p>
    <w:p w14:paraId="2B5F7A21">
      <w:pPr>
        <w:spacing w:line="252" w:lineRule="auto"/>
        <w:rPr>
          <w:rFonts w:ascii="Arial"/>
          <w:sz w:val="21"/>
        </w:rPr>
      </w:pPr>
    </w:p>
    <w:p w14:paraId="7171A424">
      <w:pPr>
        <w:spacing w:before="60" w:line="188" w:lineRule="auto"/>
        <w:jc w:val="right"/>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C.</w:t>
      </w:r>
    </w:p>
    <w:p w14:paraId="2903B917">
      <w:pPr>
        <w:spacing w:before="20"/>
      </w:pPr>
    </w:p>
    <w:p w14:paraId="4CCAE352">
      <w:pPr>
        <w:spacing w:before="20"/>
      </w:pPr>
    </w:p>
    <w:p w14:paraId="16E5FDE9">
      <w:pPr>
        <w:spacing w:before="20"/>
      </w:pPr>
    </w:p>
    <w:p w14:paraId="550E007E">
      <w:pPr>
        <w:spacing w:before="20"/>
      </w:pPr>
    </w:p>
    <w:p w14:paraId="24F7F318">
      <w:pPr>
        <w:spacing w:line="14" w:lineRule="auto"/>
        <w:rPr>
          <w:rFonts w:ascii="Arial"/>
          <w:sz w:val="2"/>
        </w:rPr>
      </w:pPr>
      <w:r>
        <w:rPr>
          <w:rFonts w:ascii="Arial" w:hAnsi="Arial" w:eastAsia="Arial" w:cs="Arial"/>
          <w:sz w:val="2"/>
          <w:szCs w:val="2"/>
        </w:rPr>
        <w:br w:type="column"/>
      </w:r>
    </w:p>
    <w:p w14:paraId="6ED68B2E">
      <w:pPr>
        <w:spacing w:before="28" w:line="2235" w:lineRule="exact"/>
      </w:pPr>
      <w:r>
        <w:rPr>
          <w:position w:val="-44"/>
        </w:rPr>
        <w:drawing>
          <wp:inline distT="0" distB="0" distL="0" distR="0">
            <wp:extent cx="1666875" cy="141922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
                    <a:stretch>
                      <a:fillRect/>
                    </a:stretch>
                  </pic:blipFill>
                  <pic:spPr>
                    <a:xfrm>
                      <a:off x="0" y="0"/>
                      <a:ext cx="1666875" cy="1419225"/>
                    </a:xfrm>
                    <a:prstGeom prst="rect">
                      <a:avLst/>
                    </a:prstGeom>
                  </pic:spPr>
                </pic:pic>
              </a:graphicData>
            </a:graphic>
          </wp:inline>
        </w:drawing>
      </w:r>
    </w:p>
    <w:p w14:paraId="009F6FEE">
      <w:pPr>
        <w:spacing w:line="14" w:lineRule="auto"/>
        <w:rPr>
          <w:rFonts w:ascii="Arial"/>
          <w:sz w:val="2"/>
        </w:rPr>
      </w:pPr>
      <w:r>
        <w:rPr>
          <w:rFonts w:ascii="Arial" w:hAnsi="Arial" w:eastAsia="Arial" w:cs="Arial"/>
          <w:sz w:val="2"/>
          <w:szCs w:val="2"/>
        </w:rPr>
        <w:br w:type="column"/>
      </w:r>
    </w:p>
    <w:p w14:paraId="45B8B735">
      <w:pPr>
        <w:spacing w:line="252" w:lineRule="auto"/>
        <w:rPr>
          <w:rFonts w:ascii="Arial"/>
          <w:sz w:val="21"/>
        </w:rPr>
      </w:pPr>
    </w:p>
    <w:p w14:paraId="7AE1178E">
      <w:pPr>
        <w:spacing w:line="252" w:lineRule="auto"/>
        <w:rPr>
          <w:rFonts w:ascii="Arial"/>
          <w:sz w:val="21"/>
        </w:rPr>
      </w:pPr>
    </w:p>
    <w:p w14:paraId="5E892CC7">
      <w:pPr>
        <w:spacing w:line="252" w:lineRule="auto"/>
        <w:rPr>
          <w:rFonts w:ascii="Arial"/>
          <w:sz w:val="21"/>
        </w:rPr>
      </w:pPr>
    </w:p>
    <w:p w14:paraId="16377DF1">
      <w:pPr>
        <w:spacing w:line="252" w:lineRule="auto"/>
        <w:rPr>
          <w:rFonts w:ascii="Arial"/>
          <w:sz w:val="21"/>
        </w:rPr>
      </w:pPr>
    </w:p>
    <w:p w14:paraId="19C0765F">
      <w:pPr>
        <w:spacing w:before="61" w:line="185" w:lineRule="auto"/>
        <w:ind w:left="421"/>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D.</w:t>
      </w:r>
    </w:p>
    <w:p w14:paraId="779F21A4">
      <w:pPr>
        <w:spacing w:line="14" w:lineRule="auto"/>
        <w:rPr>
          <w:rFonts w:ascii="Arial"/>
          <w:sz w:val="2"/>
        </w:rPr>
      </w:pPr>
      <w:r>
        <w:rPr>
          <w:rFonts w:ascii="Arial" w:hAnsi="Arial" w:eastAsia="Arial" w:cs="Arial"/>
          <w:sz w:val="2"/>
          <w:szCs w:val="2"/>
        </w:rPr>
        <w:br w:type="column"/>
      </w:r>
    </w:p>
    <w:p w14:paraId="17AACE1D">
      <w:pPr>
        <w:spacing w:before="28" w:line="2250" w:lineRule="exact"/>
      </w:pPr>
      <w:r>
        <w:rPr>
          <w:position w:val="-45"/>
        </w:rPr>
        <w:drawing>
          <wp:inline distT="0" distB="0" distL="0" distR="0">
            <wp:extent cx="1628775" cy="142875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2"/>
                    <a:stretch>
                      <a:fillRect/>
                    </a:stretch>
                  </pic:blipFill>
                  <pic:spPr>
                    <a:xfrm>
                      <a:off x="0" y="0"/>
                      <a:ext cx="1628775" cy="1428750"/>
                    </a:xfrm>
                    <a:prstGeom prst="rect">
                      <a:avLst/>
                    </a:prstGeom>
                  </pic:spPr>
                </pic:pic>
              </a:graphicData>
            </a:graphic>
          </wp:inline>
        </w:drawing>
      </w:r>
    </w:p>
    <w:p w14:paraId="18554CA1">
      <w:pPr>
        <w:spacing w:line="2250" w:lineRule="exact"/>
        <w:sectPr>
          <w:type w:val="continuous"/>
          <w:pgSz w:w="11900" w:h="16839"/>
          <w:pgMar w:top="400" w:right="979" w:bottom="0" w:left="552" w:header="0" w:footer="0" w:gutter="0"/>
          <w:cols w:equalWidth="0" w:num="4">
            <w:col w:w="728" w:space="100"/>
            <w:col w:w="4055" w:space="100"/>
            <w:col w:w="720" w:space="0"/>
            <w:col w:w="4665"/>
          </w:cols>
        </w:sectPr>
      </w:pPr>
    </w:p>
    <w:p w14:paraId="655C2936">
      <w:pPr>
        <w:pStyle w:val="2"/>
        <w:spacing w:before="215" w:line="220" w:lineRule="auto"/>
        <w:ind w:left="526"/>
        <w:rPr>
          <w:rFonts w:ascii="Times New Roman" w:hAnsi="Times New Roman" w:eastAsia="Times New Roman" w:cs="Times New Roman"/>
        </w:rPr>
      </w:pPr>
      <w:r>
        <w:rPr>
          <w:color w:val="2E75B6"/>
          <w:spacing w:val="1"/>
        </w:rPr>
        <w:t>【答案】</w:t>
      </w:r>
      <w:r>
        <w:rPr>
          <w:rFonts w:ascii="Times New Roman" w:hAnsi="Times New Roman" w:eastAsia="Times New Roman" w:cs="Times New Roman"/>
          <w:spacing w:val="1"/>
        </w:rPr>
        <w:t>C</w:t>
      </w:r>
    </w:p>
    <w:p w14:paraId="1BBB919A">
      <w:pPr>
        <w:pStyle w:val="2"/>
        <w:spacing w:before="218" w:line="220" w:lineRule="auto"/>
        <w:ind w:left="526"/>
      </w:pPr>
      <w:r>
        <w:rPr>
          <w:color w:val="2E75B6"/>
        </w:rPr>
        <w:t>【解析】</w:t>
      </w:r>
    </w:p>
    <w:p w14:paraId="4A62B93E">
      <w:pPr>
        <w:pStyle w:val="2"/>
        <w:spacing w:before="219" w:line="411" w:lineRule="auto"/>
        <w:ind w:left="537" w:right="179" w:hanging="11"/>
      </w:pPr>
      <w:r>
        <w:t>【详解】A.该图呈现环壕、分散家族房屋、氏族公共墓地、制陶作坊，属于新石器时代仰韶、龙山早期聚落特征，无宫城、观象台等高等级礼制设施，不符</w:t>
      </w:r>
      <w:r>
        <w:rPr>
          <w:spacing w:val="-1"/>
        </w:rPr>
        <w:t>合陶寺遗址特征，错误。</w:t>
      </w:r>
    </w:p>
    <w:p w14:paraId="59D8D649">
      <w:pPr>
        <w:pStyle w:val="2"/>
        <w:spacing w:line="315" w:lineRule="auto"/>
        <w:ind w:left="537" w:hanging="6"/>
      </w:pPr>
      <w:r>
        <w:rPr>
          <w:spacing w:val="-1"/>
        </w:rPr>
        <w:t>B.出现冶铁作坊、铸钱作坊，冶铁、铸钱是春秋战国时期的手工业，陶寺为龙山文化晚期，尚未出现铁器、金属铸币，时代不符，错误。</w:t>
      </w:r>
    </w:p>
    <w:p w14:paraId="6AB90EAB">
      <w:pPr>
        <w:pStyle w:val="2"/>
        <w:spacing w:before="221" w:line="347" w:lineRule="auto"/>
        <w:ind w:left="535" w:right="179" w:hanging="1"/>
      </w:pPr>
      <w:r>
        <w:rPr>
          <w:spacing w:val="-2"/>
        </w:rPr>
        <w:t>C.布局包含宫城与宫殿、王族墓地、观象台、分层居住区（贵族/平</w:t>
      </w:r>
      <w:r>
        <w:rPr>
          <w:spacing w:val="-3"/>
        </w:rPr>
        <w:t>民）、独立手工业作坊区、仓储区、城</w:t>
      </w:r>
      <w:r>
        <w:t>墙，匹配陶寺遗址核心考古特征：陶寺有大型宫城、天文观象台、分等级居住片区</w:t>
      </w:r>
      <w:r>
        <w:rPr>
          <w:spacing w:val="-1"/>
        </w:rPr>
        <w:t>、王族墓葬群、专门手工业作坊，是早期国家都城雏形，正确。</w:t>
      </w:r>
    </w:p>
    <w:p w14:paraId="37B7A6F6">
      <w:pPr>
        <w:pStyle w:val="2"/>
        <w:spacing w:before="218" w:line="315" w:lineRule="auto"/>
        <w:ind w:left="534" w:right="179" w:hanging="3"/>
      </w:pPr>
      <w:r>
        <w:t>D.遍布青铜器窖藏、多处制铜制骨作坊，青铜窖藏是商代殷墟类遗址特征，陶寺仅少量小件</w:t>
      </w:r>
      <w:r>
        <w:rPr>
          <w:spacing w:val="-1"/>
        </w:rPr>
        <w:t>铜器，无大规模青铜窖藏，时代与遗存类型不符，错误。</w:t>
      </w:r>
    </w:p>
    <w:p w14:paraId="6830C8CC">
      <w:pPr>
        <w:pStyle w:val="2"/>
        <w:spacing w:before="219" w:line="220" w:lineRule="auto"/>
        <w:ind w:left="539"/>
      </w:pPr>
      <w:r>
        <w:rPr>
          <w:spacing w:val="-6"/>
        </w:rPr>
        <w:t>故选</w:t>
      </w:r>
      <w:r>
        <w:rPr>
          <w:spacing w:val="-46"/>
        </w:rPr>
        <w:t xml:space="preserve"> </w:t>
      </w:r>
      <w:r>
        <w:rPr>
          <w:spacing w:val="-6"/>
        </w:rPr>
        <w:t>C</w:t>
      </w:r>
      <w:r>
        <w:rPr>
          <w:spacing w:val="-41"/>
        </w:rPr>
        <w:t xml:space="preserve"> </w:t>
      </w:r>
      <w:r>
        <w:rPr>
          <w:spacing w:val="-6"/>
        </w:rPr>
        <w:t>项。</w:t>
      </w:r>
    </w:p>
    <w:p w14:paraId="254014AE">
      <w:pPr>
        <w:pStyle w:val="2"/>
        <w:spacing w:before="218" w:line="219" w:lineRule="auto"/>
        <w:ind w:left="532"/>
      </w:pPr>
      <w:r>
        <w:rPr>
          <w:rFonts w:ascii="Times New Roman" w:hAnsi="Times New Roman" w:eastAsia="Times New Roman" w:cs="Times New Roman"/>
          <w:spacing w:val="-3"/>
        </w:rPr>
        <w:t xml:space="preserve">2. 550 </w:t>
      </w:r>
      <w:r>
        <w:rPr>
          <w:spacing w:val="-3"/>
        </w:rPr>
        <w:t>年，北齐渡淮讨伐侯景，“凡诸资物，一毫无犯，唯大收典籍</w:t>
      </w:r>
      <w:r>
        <w:rPr>
          <w:spacing w:val="-63"/>
        </w:rPr>
        <w:t xml:space="preserve"> </w:t>
      </w:r>
      <w:r>
        <w:rPr>
          <w:spacing w:val="-3"/>
        </w:rPr>
        <w:t>”。南朝梁简文帝之子萧大圜入北周为</w:t>
      </w:r>
    </w:p>
    <w:p w14:paraId="3E9D169C">
      <w:pPr>
        <w:spacing w:line="339" w:lineRule="auto"/>
        <w:rPr>
          <w:rFonts w:ascii="Arial"/>
          <w:sz w:val="21"/>
        </w:rPr>
      </w:pPr>
    </w:p>
    <w:p w14:paraId="30A4E20F">
      <w:pPr>
        <w:pStyle w:val="2"/>
        <w:spacing w:before="69" w:line="184" w:lineRule="auto"/>
        <w:ind w:left="4697"/>
      </w:pPr>
      <w:r>
        <w:drawing>
          <wp:anchor distT="0" distB="0" distL="0" distR="0" simplePos="0" relativeHeight="251660288" behindDoc="0" locked="0" layoutInCell="1" allowOverlap="1">
            <wp:simplePos x="0" y="0"/>
            <wp:positionH relativeFrom="column">
              <wp:posOffset>1144270</wp:posOffset>
            </wp:positionH>
            <wp:positionV relativeFrom="paragraph">
              <wp:posOffset>66675</wp:posOffset>
            </wp:positionV>
            <wp:extent cx="9525" cy="952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3"/>
                    <a:stretch>
                      <a:fillRect/>
                    </a:stretch>
                  </pic:blipFill>
                  <pic:spPr>
                    <a:xfrm>
                      <a:off x="0" y="0"/>
                      <a:ext cx="9525" cy="9525"/>
                    </a:xfrm>
                    <a:prstGeom prst="rect">
                      <a:avLst/>
                    </a:prstGeom>
                  </pic:spPr>
                </pic:pic>
              </a:graphicData>
            </a:graphic>
          </wp:anchor>
        </w:drawing>
      </w:r>
      <w:r>
        <w:rPr>
          <w:spacing w:val="-8"/>
        </w:rPr>
        <w:t>第</w:t>
      </w:r>
      <w:r>
        <w:rPr>
          <w:spacing w:val="-23"/>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7"/>
        </w:rPr>
        <w:t xml:space="preserve"> </w:t>
      </w:r>
      <w:r>
        <w:rPr>
          <w:rFonts w:ascii="Times New Roman" w:hAnsi="Times New Roman" w:eastAsia="Times New Roman" w:cs="Times New Roman"/>
          <w:spacing w:val="-8"/>
        </w:rPr>
        <w:t>18</w:t>
      </w:r>
      <w:r>
        <w:rPr>
          <w:spacing w:val="-8"/>
        </w:rPr>
        <w:t>页</w:t>
      </w:r>
    </w:p>
    <w:p w14:paraId="0013A529">
      <w:pPr>
        <w:spacing w:line="184" w:lineRule="auto"/>
        <w:sectPr>
          <w:type w:val="continuous"/>
          <w:pgSz w:w="11900" w:h="16839"/>
          <w:pgMar w:top="400" w:right="979" w:bottom="0" w:left="552" w:header="0" w:footer="0" w:gutter="0"/>
          <w:cols w:equalWidth="0" w:num="1">
            <w:col w:w="10368"/>
          </w:cols>
        </w:sectPr>
      </w:pPr>
    </w:p>
    <w:p w14:paraId="7C59BC8E">
      <w:pPr>
        <w:spacing w:line="244" w:lineRule="auto"/>
        <w:rPr>
          <w:rFonts w:ascii="Arial"/>
          <w:sz w:val="21"/>
        </w:rPr>
      </w:pPr>
    </w:p>
    <w:p w14:paraId="3B60AD94">
      <w:pPr>
        <w:spacing w:line="245" w:lineRule="auto"/>
        <w:rPr>
          <w:rFonts w:ascii="Arial"/>
          <w:sz w:val="21"/>
        </w:rPr>
      </w:pPr>
    </w:p>
    <w:p w14:paraId="61A5B4D4">
      <w:pPr>
        <w:spacing w:line="375" w:lineRule="exact"/>
        <w:ind w:firstLine="1321"/>
      </w:pPr>
    </w:p>
    <w:p w14:paraId="0C2270C8">
      <w:pPr>
        <w:pStyle w:val="2"/>
        <w:spacing w:before="183" w:line="411" w:lineRule="auto"/>
        <w:ind w:left="12" w:right="179" w:firstLine="5"/>
      </w:pPr>
      <w:r>
        <w:rPr>
          <w:spacing w:val="-3"/>
        </w:rPr>
        <w:t>官，在麟趾殿校书时，发现秘阁所藏《梁武帝</w:t>
      </w:r>
      <w:r>
        <w:rPr>
          <w:spacing w:val="-4"/>
        </w:rPr>
        <w:t>集》四十卷、《简文集》九十卷</w:t>
      </w:r>
      <w:r>
        <w:rPr>
          <w:position w:val="14"/>
        </w:rPr>
        <w:drawing>
          <wp:inline distT="0" distB="0" distL="0" distR="0">
            <wp:extent cx="10160" cy="95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3"/>
                    <a:stretch>
                      <a:fillRect/>
                    </a:stretch>
                  </pic:blipFill>
                  <pic:spPr>
                    <a:xfrm>
                      <a:off x="0" y="0"/>
                      <a:ext cx="10417" cy="9525"/>
                    </a:xfrm>
                    <a:prstGeom prst="rect">
                      <a:avLst/>
                    </a:prstGeom>
                  </pic:spPr>
                </pic:pic>
              </a:graphicData>
            </a:graphic>
          </wp:inline>
        </w:drawing>
      </w:r>
      <w:r>
        <w:rPr>
          <w:spacing w:val="-96"/>
        </w:rPr>
        <w:t xml:space="preserve"> </w:t>
      </w:r>
      <w:r>
        <w:rPr>
          <w:spacing w:val="-4"/>
        </w:rPr>
        <w:t>，遂对这两部孤本进行精心整理。这些行为客观上 (</w:t>
      </w:r>
      <w:r>
        <w:rPr>
          <w:spacing w:val="22"/>
        </w:rPr>
        <w:t xml:space="preserve">   </w:t>
      </w:r>
      <w:r>
        <w:rPr>
          <w:spacing w:val="-4"/>
        </w:rPr>
        <w:t>)</w:t>
      </w:r>
    </w:p>
    <w:p w14:paraId="4FDF28DF">
      <w:pPr>
        <w:pStyle w:val="2"/>
        <w:spacing w:line="219" w:lineRule="auto"/>
        <w:ind w:left="3"/>
      </w:pPr>
      <w:r>
        <w:rPr>
          <w:rFonts w:ascii="Times New Roman" w:hAnsi="Times New Roman" w:eastAsia="Times New Roman" w:cs="Times New Roman"/>
        </w:rPr>
        <w:t xml:space="preserve">A.  </w:t>
      </w:r>
      <w:r>
        <w:t>推动了儒学复兴运动开展</w:t>
      </w:r>
      <w:r>
        <w:rPr>
          <w:spacing w:val="2"/>
        </w:rPr>
        <w:t xml:space="preserve">                     </w:t>
      </w:r>
      <w:r>
        <w:rPr>
          <w:rFonts w:ascii="Times New Roman" w:hAnsi="Times New Roman" w:eastAsia="Times New Roman" w:cs="Times New Roman"/>
        </w:rPr>
        <w:t xml:space="preserve">B.  </w:t>
      </w:r>
      <w:r>
        <w:t>有利于崇</w:t>
      </w:r>
      <w:r>
        <w:rPr>
          <w:spacing w:val="-1"/>
        </w:rPr>
        <w:t>文抑武观念形成</w:t>
      </w:r>
    </w:p>
    <w:p w14:paraId="51E6B1BF">
      <w:pPr>
        <w:pStyle w:val="2"/>
        <w:spacing w:before="219" w:line="411" w:lineRule="auto"/>
        <w:ind w:right="243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消弭了南北朝的思想隔阂</w:t>
      </w:r>
      <w:r>
        <w:rPr>
          <w:spacing w:val="3"/>
        </w:rPr>
        <w:t xml:space="preserve">                     </w:t>
      </w:r>
      <w:r>
        <w:rPr>
          <w:rFonts w:ascii="Times New Roman" w:hAnsi="Times New Roman" w:eastAsia="Times New Roman" w:cs="Times New Roman"/>
          <w:spacing w:val="-1"/>
        </w:rPr>
        <w:t xml:space="preserve">D.  </w:t>
      </w:r>
      <w:r>
        <w:rPr>
          <w:spacing w:val="-1"/>
        </w:rPr>
        <w:t>有助于激发新的演进契机</w:t>
      </w:r>
      <w:r>
        <w:rPr>
          <w:color w:val="2E75B6"/>
          <w:spacing w:val="1"/>
        </w:rPr>
        <w:t>【答案】</w:t>
      </w:r>
      <w:r>
        <w:rPr>
          <w:rFonts w:ascii="Times New Roman" w:hAnsi="Times New Roman" w:eastAsia="Times New Roman" w:cs="Times New Roman"/>
          <w:spacing w:val="1"/>
        </w:rPr>
        <w:t>D</w:t>
      </w:r>
    </w:p>
    <w:p w14:paraId="15E9966B">
      <w:pPr>
        <w:pStyle w:val="2"/>
        <w:spacing w:line="220" w:lineRule="auto"/>
      </w:pPr>
      <w:r>
        <w:rPr>
          <w:color w:val="2E75B6"/>
        </w:rPr>
        <w:t>【解析】</w:t>
      </w:r>
    </w:p>
    <w:p w14:paraId="185E68D8">
      <w:pPr>
        <w:pStyle w:val="2"/>
        <w:spacing w:before="218" w:line="219" w:lineRule="auto"/>
      </w:pPr>
      <w:r>
        <w:t>【详解】A.儒学复兴运动始于中唐韩愈倡导，梁武帝崇佛，其文集多涉玄理，与儒学振兴无关，错误。</w:t>
      </w:r>
    </w:p>
    <w:p w14:paraId="4808BDA7">
      <w:pPr>
        <w:pStyle w:val="2"/>
        <w:spacing w:before="219" w:line="315" w:lineRule="auto"/>
        <w:ind w:left="17" w:right="265" w:hanging="12"/>
      </w:pPr>
      <w:r>
        <w:t>B.崇文抑武是北宋立国后反思五代武人乱政而渐成的治国方略，南北朝战事频仍，武力是生存</w:t>
      </w:r>
      <w:r>
        <w:rPr>
          <w:spacing w:val="-1"/>
        </w:rPr>
        <w:t>根基，北齐收书仅体现对典籍的珍视，远未形成系统抑武观念，错误。</w:t>
      </w:r>
    </w:p>
    <w:p w14:paraId="73EB028A">
      <w:pPr>
        <w:pStyle w:val="2"/>
        <w:spacing w:before="220" w:line="315" w:lineRule="auto"/>
        <w:ind w:left="9" w:right="265" w:hanging="1"/>
      </w:pPr>
      <w:r>
        <w:rPr>
          <w:spacing w:val="-1"/>
        </w:rPr>
        <w:t>C.南北朝思想隔阂根植于政治分裂与地域差异，两部文集的整理至多促进局部认知，用“消弭</w:t>
      </w:r>
      <w:r>
        <w:rPr>
          <w:spacing w:val="-66"/>
        </w:rPr>
        <w:t xml:space="preserve"> </w:t>
      </w:r>
      <w:r>
        <w:rPr>
          <w:spacing w:val="-1"/>
        </w:rPr>
        <w:t>”一词过度夸大了文化行为的实际效能，错误。</w:t>
      </w:r>
    </w:p>
    <w:p w14:paraId="41B37250">
      <w:pPr>
        <w:pStyle w:val="2"/>
        <w:spacing w:before="218" w:line="315" w:lineRule="auto"/>
        <w:ind w:left="8" w:right="265" w:hanging="3"/>
      </w:pPr>
      <w:r>
        <w:rPr>
          <w:spacing w:val="-1"/>
        </w:rPr>
        <w:t>D.北齐伐侯景时“唯大收典籍</w:t>
      </w:r>
      <w:r>
        <w:rPr>
          <w:spacing w:val="-64"/>
        </w:rPr>
        <w:t xml:space="preserve"> </w:t>
      </w:r>
      <w:r>
        <w:rPr>
          <w:spacing w:val="-1"/>
        </w:rPr>
        <w:t>”，萧大圜在北周悉心整理《梁武帝集》等孤本，这些行为在南北对峙中保</w:t>
      </w:r>
      <w:r>
        <w:t>存了南朝文化精华，为后来文学交融与隋唐文化繁荣保留了火种，客观上激发了新</w:t>
      </w:r>
      <w:r>
        <w:rPr>
          <w:spacing w:val="-1"/>
        </w:rPr>
        <w:t>的演进契机，正确。</w:t>
      </w:r>
    </w:p>
    <w:p w14:paraId="474E60D1">
      <w:pPr>
        <w:pStyle w:val="2"/>
        <w:spacing w:before="220" w:line="220" w:lineRule="auto"/>
        <w:ind w:left="13"/>
      </w:pPr>
      <w:r>
        <w:rPr>
          <w:spacing w:val="-6"/>
        </w:rPr>
        <w:t>故选</w:t>
      </w:r>
      <w:r>
        <w:rPr>
          <w:spacing w:val="-47"/>
        </w:rPr>
        <w:t xml:space="preserve"> </w:t>
      </w:r>
      <w:r>
        <w:rPr>
          <w:spacing w:val="-6"/>
        </w:rPr>
        <w:t>D</w:t>
      </w:r>
      <w:r>
        <w:rPr>
          <w:spacing w:val="-41"/>
        </w:rPr>
        <w:t xml:space="preserve"> </w:t>
      </w:r>
      <w:r>
        <w:rPr>
          <w:spacing w:val="-6"/>
        </w:rPr>
        <w:t>项。</w:t>
      </w:r>
    </w:p>
    <w:p w14:paraId="108B0D87">
      <w:pPr>
        <w:pStyle w:val="2"/>
        <w:spacing w:before="218" w:line="315" w:lineRule="auto"/>
        <w:ind w:left="10" w:right="179"/>
      </w:pPr>
      <w:r>
        <w:rPr>
          <w:rFonts w:ascii="Times New Roman" w:hAnsi="Times New Roman" w:eastAsia="Times New Roman" w:cs="Times New Roman"/>
          <w:spacing w:val="-2"/>
        </w:rPr>
        <w:t xml:space="preserve">3.  </w:t>
      </w:r>
      <w:r>
        <w:rPr>
          <w:spacing w:val="-2"/>
        </w:rPr>
        <w:t>唐朝太史局“每年预造来岁历，颁于天下</w:t>
      </w:r>
      <w:r>
        <w:rPr>
          <w:spacing w:val="-77"/>
        </w:rPr>
        <w:t xml:space="preserve"> </w:t>
      </w:r>
      <w:r>
        <w:rPr>
          <w:spacing w:val="-2"/>
        </w:rPr>
        <w:t>”。吐鲁番出土的天宝十三载（</w:t>
      </w:r>
      <w:r>
        <w:rPr>
          <w:rFonts w:ascii="Times New Roman" w:hAnsi="Times New Roman" w:eastAsia="Times New Roman" w:cs="Times New Roman"/>
          <w:spacing w:val="-2"/>
        </w:rPr>
        <w:t>754</w:t>
      </w:r>
      <w:r>
        <w:rPr>
          <w:spacing w:val="-2"/>
        </w:rPr>
        <w:t>）文书记</w:t>
      </w:r>
      <w:r>
        <w:rPr>
          <w:spacing w:val="-3"/>
        </w:rPr>
        <w:t>录，当年西州在没</w:t>
      </w:r>
      <w:r>
        <w:t>有收到正月、二月历日的情况下，按照小月支出马料，收到历日后发现都是大月</w:t>
      </w:r>
      <w:r>
        <w:rPr>
          <w:spacing w:val="-1"/>
        </w:rPr>
        <w:t>，便又补给了两日马料。</w:t>
      </w:r>
    </w:p>
    <w:p w14:paraId="6D6A28F9">
      <w:pPr>
        <w:pStyle w:val="2"/>
        <w:spacing w:before="219" w:line="219" w:lineRule="auto"/>
        <w:ind w:left="10"/>
      </w:pPr>
      <w:r>
        <w:rPr>
          <w:spacing w:val="-8"/>
        </w:rPr>
        <w:t>这可以印证</w:t>
      </w:r>
      <w:r>
        <w:rPr>
          <w:spacing w:val="15"/>
        </w:rPr>
        <w:t xml:space="preserve"> </w:t>
      </w:r>
      <w:r>
        <w:rPr>
          <w:spacing w:val="-8"/>
        </w:rPr>
        <w:t>(</w:t>
      </w:r>
      <w:r>
        <w:rPr>
          <w:spacing w:val="20"/>
        </w:rPr>
        <w:t xml:space="preserve">   </w:t>
      </w:r>
      <w:r>
        <w:rPr>
          <w:spacing w:val="-8"/>
        </w:rPr>
        <w:t>)</w:t>
      </w:r>
    </w:p>
    <w:p w14:paraId="16CDFDBA">
      <w:pPr>
        <w:pStyle w:val="2"/>
        <w:spacing w:before="218" w:line="219" w:lineRule="auto"/>
        <w:ind w:left="3"/>
      </w:pPr>
      <w:r>
        <w:rPr>
          <w:rFonts w:ascii="Times New Roman" w:hAnsi="Times New Roman" w:eastAsia="Times New Roman" w:cs="Times New Roman"/>
        </w:rPr>
        <w:t xml:space="preserve">A.  </w:t>
      </w:r>
      <w:r>
        <w:t>安史之乱影响了驿站传递</w:t>
      </w:r>
      <w:r>
        <w:rPr>
          <w:spacing w:val="2"/>
        </w:rPr>
        <w:t xml:space="preserve">                     </w:t>
      </w:r>
      <w:r>
        <w:rPr>
          <w:rFonts w:ascii="Times New Roman" w:hAnsi="Times New Roman" w:eastAsia="Times New Roman" w:cs="Times New Roman"/>
        </w:rPr>
        <w:t xml:space="preserve">B.  </w:t>
      </w:r>
      <w:r>
        <w:t>唐王朝对</w:t>
      </w:r>
      <w:r>
        <w:rPr>
          <w:spacing w:val="-1"/>
        </w:rPr>
        <w:t>西域的有效管辖</w:t>
      </w:r>
    </w:p>
    <w:p w14:paraId="5348D879">
      <w:pPr>
        <w:pStyle w:val="2"/>
        <w:spacing w:before="221" w:line="411" w:lineRule="auto"/>
        <w:ind w:right="2433" w:firstLine="9"/>
        <w:rPr>
          <w:rFonts w:ascii="Times New Roman" w:hAnsi="Times New Roman" w:eastAsia="Times New Roman" w:cs="Times New Roman"/>
        </w:rPr>
      </w:pPr>
      <w:r>
        <w:rPr>
          <w:rFonts w:ascii="Times New Roman" w:hAnsi="Times New Roman" w:eastAsia="Times New Roman" w:cs="Times New Roman"/>
          <w:spacing w:val="-2"/>
        </w:rPr>
        <w:t>C.</w:t>
      </w:r>
      <w:r>
        <w:rPr>
          <w:rFonts w:ascii="Times New Roman" w:hAnsi="Times New Roman" w:eastAsia="Times New Roman" w:cs="Times New Roman"/>
          <w:spacing w:val="21"/>
          <w:w w:val="101"/>
        </w:rPr>
        <w:t xml:space="preserve">  </w:t>
      </w:r>
      <w:r>
        <w:rPr>
          <w:spacing w:val="-2"/>
        </w:rPr>
        <w:t>中原与吐蕃茶马贸易频繁</w:t>
      </w:r>
      <w:r>
        <w:rPr>
          <w:spacing w:val="3"/>
        </w:rPr>
        <w:t xml:space="preserve">                     </w:t>
      </w:r>
      <w:r>
        <w:rPr>
          <w:rFonts w:ascii="Times New Roman" w:hAnsi="Times New Roman" w:eastAsia="Times New Roman" w:cs="Times New Roman"/>
          <w:spacing w:val="-2"/>
        </w:rPr>
        <w:t xml:space="preserve">D.  </w:t>
      </w:r>
      <w:r>
        <w:rPr>
          <w:spacing w:val="-2"/>
        </w:rPr>
        <w:t>天文历法技术取得了突破</w:t>
      </w:r>
      <w:r>
        <w:rPr>
          <w:color w:val="2E75B6"/>
          <w:spacing w:val="1"/>
        </w:rPr>
        <w:t>【答案】</w:t>
      </w:r>
      <w:r>
        <w:rPr>
          <w:rFonts w:ascii="Times New Roman" w:hAnsi="Times New Roman" w:eastAsia="Times New Roman" w:cs="Times New Roman"/>
          <w:spacing w:val="1"/>
        </w:rPr>
        <w:t>B</w:t>
      </w:r>
    </w:p>
    <w:p w14:paraId="7FE8A9A5">
      <w:pPr>
        <w:pStyle w:val="2"/>
        <w:spacing w:line="220" w:lineRule="auto"/>
      </w:pPr>
      <w:r>
        <w:rPr>
          <w:color w:val="2E75B6"/>
        </w:rPr>
        <w:t>【解析】</w:t>
      </w:r>
    </w:p>
    <w:p w14:paraId="18B02D67">
      <w:pPr>
        <w:pStyle w:val="2"/>
        <w:spacing w:before="218" w:line="411" w:lineRule="auto"/>
        <w:ind w:left="17" w:right="265" w:hanging="18"/>
      </w:pPr>
      <w:r>
        <w:rPr>
          <w:spacing w:val="-1"/>
        </w:rPr>
        <w:t>【详解】A.安史之乱爆发于</w:t>
      </w:r>
      <w:r>
        <w:rPr>
          <w:spacing w:val="-35"/>
        </w:rPr>
        <w:t xml:space="preserve"> </w:t>
      </w:r>
      <w:r>
        <w:rPr>
          <w:spacing w:val="-1"/>
        </w:rPr>
        <w:t>755</w:t>
      </w:r>
      <w:r>
        <w:rPr>
          <w:spacing w:val="-43"/>
        </w:rPr>
        <w:t xml:space="preserve"> </w:t>
      </w:r>
      <w:r>
        <w:rPr>
          <w:spacing w:val="-1"/>
        </w:rPr>
        <w:t>年，而材料事件发生在</w:t>
      </w:r>
      <w:r>
        <w:rPr>
          <w:spacing w:val="-39"/>
        </w:rPr>
        <w:t xml:space="preserve"> </w:t>
      </w:r>
      <w:r>
        <w:rPr>
          <w:spacing w:val="-1"/>
        </w:rPr>
        <w:t>754</w:t>
      </w:r>
      <w:r>
        <w:rPr>
          <w:spacing w:val="-44"/>
        </w:rPr>
        <w:t xml:space="preserve"> </w:t>
      </w:r>
      <w:r>
        <w:rPr>
          <w:spacing w:val="-1"/>
        </w:rPr>
        <w:t>年，时间不符，且文书反映的是历日迟到，不</w:t>
      </w:r>
      <w:r>
        <w:rPr>
          <w:spacing w:val="-2"/>
        </w:rPr>
        <w:t>能简单归因于战乱影响，错误。</w:t>
      </w:r>
    </w:p>
    <w:p w14:paraId="1FF933DB">
      <w:pPr>
        <w:pStyle w:val="2"/>
        <w:spacing w:line="315" w:lineRule="auto"/>
        <w:ind w:left="29" w:right="265" w:hanging="24"/>
      </w:pPr>
      <w:r>
        <w:t>B.唐朝太史局有向天下颁行来年历法的制度，西州虽地处西域，却严格遵循朝廷历法调整马料</w:t>
      </w:r>
      <w:r>
        <w:rPr>
          <w:spacing w:val="-1"/>
        </w:rPr>
        <w:t>支出，这说明西域地区执行唐王朝的行政制度，能印证唐王朝对西域实施了有效管辖，正确。</w:t>
      </w:r>
    </w:p>
    <w:p w14:paraId="3F2BB4BE">
      <w:pPr>
        <w:pStyle w:val="2"/>
        <w:spacing w:before="219" w:line="219" w:lineRule="auto"/>
        <w:ind w:left="8"/>
      </w:pPr>
      <w:r>
        <w:t>C.材料涉及的是西州官方马料管理，与中原和吐蕃之间的茶马贸易</w:t>
      </w:r>
      <w:r>
        <w:rPr>
          <w:spacing w:val="-1"/>
        </w:rPr>
        <w:t>没有关联，错误。</w:t>
      </w:r>
    </w:p>
    <w:p w14:paraId="4872BCA8">
      <w:pPr>
        <w:pStyle w:val="2"/>
        <w:spacing w:before="219" w:line="316" w:lineRule="auto"/>
        <w:ind w:left="12" w:right="1345" w:hanging="7"/>
      </w:pPr>
      <w:r>
        <w:rPr>
          <w:spacing w:val="-1"/>
        </w:rPr>
        <w:t>D.文书核心在于历日传递和政令执行，并未涉及历法推算方法或天文观测技术的革新，错误。</w:t>
      </w:r>
      <w:r>
        <w:rPr>
          <w:spacing w:val="-6"/>
        </w:rPr>
        <w:t>故选</w:t>
      </w:r>
      <w:r>
        <w:rPr>
          <w:spacing w:val="-47"/>
        </w:rPr>
        <w:t xml:space="preserve"> </w:t>
      </w:r>
      <w:r>
        <w:rPr>
          <w:spacing w:val="-6"/>
        </w:rPr>
        <w:t>B</w:t>
      </w:r>
      <w:r>
        <w:rPr>
          <w:spacing w:val="-41"/>
        </w:rPr>
        <w:t xml:space="preserve"> </w:t>
      </w:r>
      <w:r>
        <w:rPr>
          <w:spacing w:val="-6"/>
        </w:rPr>
        <w:t>项。</w:t>
      </w:r>
    </w:p>
    <w:p w14:paraId="3C1CB2BB">
      <w:pPr>
        <w:pStyle w:val="2"/>
        <w:spacing w:before="217" w:line="219" w:lineRule="auto"/>
        <w:jc w:val="right"/>
      </w:pPr>
      <w:r>
        <w:rPr>
          <w:rFonts w:ascii="Times New Roman" w:hAnsi="Times New Roman" w:eastAsia="Times New Roman" w:cs="Times New Roman"/>
          <w:spacing w:val="-4"/>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1207 </w:t>
      </w:r>
      <w:r>
        <w:rPr>
          <w:spacing w:val="-4"/>
        </w:rPr>
        <w:t>年，金章宗下敕：“民间之交易、典</w:t>
      </w:r>
      <w:r>
        <w:rPr>
          <w:spacing w:val="-5"/>
        </w:rPr>
        <w:t>质，一贯以上并用交钞，毋得用钱。须立契者，三分之一用诸物。</w:t>
      </w:r>
    </w:p>
    <w:p w14:paraId="3D874A86">
      <w:pPr>
        <w:pStyle w:val="2"/>
        <w:spacing w:before="220" w:line="219" w:lineRule="auto"/>
        <w:ind w:left="11"/>
      </w:pPr>
      <w:r>
        <w:rPr>
          <w:spacing w:val="-3"/>
        </w:rPr>
        <w:t>六盘山西、辽河东以五分之一用钞，东鄙屯田户</w:t>
      </w:r>
      <w:r>
        <w:rPr>
          <w:spacing w:val="-4"/>
        </w:rPr>
        <w:t>以六分之一用钞。”这主要表明当时金朝 (</w:t>
      </w:r>
      <w:r>
        <w:rPr>
          <w:spacing w:val="20"/>
        </w:rPr>
        <w:t xml:space="preserve">   </w:t>
      </w:r>
      <w:r>
        <w:rPr>
          <w:spacing w:val="-4"/>
        </w:rPr>
        <w:t>)</w:t>
      </w:r>
    </w:p>
    <w:p w14:paraId="6F84122E">
      <w:pPr>
        <w:pStyle w:val="2"/>
        <w:spacing w:before="97" w:line="219" w:lineRule="auto"/>
        <w:ind w:left="1276"/>
      </w:pPr>
      <w:r>
        <w:rPr>
          <w:position w:val="12"/>
        </w:rPr>
        <w:drawing>
          <wp:inline distT="0" distB="0" distL="0" distR="0">
            <wp:extent cx="9525" cy="95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3"/>
                    <a:stretch>
                      <a:fillRect/>
                    </a:stretch>
                  </pic:blipFill>
                  <pic:spPr>
                    <a:xfrm>
                      <a:off x="0" y="0"/>
                      <a:ext cx="9525" cy="9525"/>
                    </a:xfrm>
                    <a:prstGeom prst="rect">
                      <a:avLst/>
                    </a:prstGeom>
                  </pic:spPr>
                </pic:pic>
              </a:graphicData>
            </a:graphic>
          </wp:inline>
        </w:drawing>
      </w:r>
      <w:r>
        <w:rPr>
          <w:spacing w:val="1"/>
        </w:rPr>
        <w:t xml:space="preserve">                           </w:t>
      </w:r>
      <w:r>
        <w:rPr>
          <w:spacing w:val="-5"/>
        </w:rPr>
        <w:t>第</w:t>
      </w:r>
      <w:r>
        <w:rPr>
          <w:spacing w:val="-29"/>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8"/>
        </w:rPr>
        <w:t xml:space="preserve"> </w:t>
      </w:r>
      <w:r>
        <w:rPr>
          <w:rFonts w:ascii="Times New Roman" w:hAnsi="Times New Roman" w:eastAsia="Times New Roman" w:cs="Times New Roman"/>
          <w:spacing w:val="-5"/>
        </w:rPr>
        <w:t>18</w:t>
      </w:r>
      <w:r>
        <w:rPr>
          <w:spacing w:val="-5"/>
        </w:rPr>
        <w:t>页</w:t>
      </w:r>
    </w:p>
    <w:p w14:paraId="0C85491B">
      <w:pPr>
        <w:spacing w:line="219" w:lineRule="auto"/>
        <w:sectPr>
          <w:headerReference r:id="rId7" w:type="default"/>
          <w:pgSz w:w="11900" w:h="16839"/>
          <w:pgMar w:top="400" w:right="893" w:bottom="0" w:left="1078" w:header="0" w:footer="0" w:gutter="0"/>
          <w:cols w:space="720" w:num="1"/>
        </w:sectPr>
      </w:pPr>
    </w:p>
    <w:p w14:paraId="57ECEF46">
      <w:pPr>
        <w:spacing w:line="244" w:lineRule="auto"/>
        <w:rPr>
          <w:rFonts w:ascii="Arial"/>
          <w:sz w:val="21"/>
        </w:rPr>
      </w:pPr>
    </w:p>
    <w:p w14:paraId="734CDFF8">
      <w:pPr>
        <w:spacing w:line="245" w:lineRule="auto"/>
        <w:rPr>
          <w:rFonts w:ascii="Arial"/>
          <w:sz w:val="21"/>
        </w:rPr>
      </w:pPr>
    </w:p>
    <w:p w14:paraId="5F3D7019">
      <w:pPr>
        <w:spacing w:line="375" w:lineRule="exact"/>
        <w:ind w:firstLine="1321"/>
      </w:pPr>
    </w:p>
    <w:p w14:paraId="23E8644E">
      <w:pPr>
        <w:pStyle w:val="2"/>
        <w:spacing w:before="182" w:line="219" w:lineRule="auto"/>
        <w:ind w:left="3"/>
      </w:pPr>
      <w:r>
        <w:rPr>
          <w:rFonts w:ascii="Times New Roman" w:hAnsi="Times New Roman" w:eastAsia="Times New Roman" w:cs="Times New Roman"/>
          <w:spacing w:val="-1"/>
        </w:rPr>
        <w:t xml:space="preserve">A.  </w:t>
      </w:r>
      <w:r>
        <w:rPr>
          <w:spacing w:val="-1"/>
        </w:rPr>
        <w:t>长途和大额贸易显著发展</w:t>
      </w:r>
      <w:r>
        <w:rPr>
          <w:spacing w:val="2"/>
        </w:rPr>
        <w:t xml:space="preserve">                     </w:t>
      </w:r>
      <w:r>
        <w:rPr>
          <w:rFonts w:ascii="Times New Roman" w:hAnsi="Times New Roman" w:eastAsia="Times New Roman" w:cs="Times New Roman"/>
          <w:spacing w:val="-1"/>
        </w:rPr>
        <w:t>B.</w:t>
      </w:r>
      <w:r>
        <w:rPr>
          <w:rFonts w:ascii="Times New Roman" w:hAnsi="Times New Roman" w:eastAsia="Times New Roman" w:cs="Times New Roman"/>
          <w:spacing w:val="21"/>
          <w:w w:val="101"/>
        </w:rPr>
        <w:t xml:space="preserve">  </w:t>
      </w:r>
      <w:r>
        <w:rPr>
          <w:spacing w:val="-1"/>
        </w:rPr>
        <w:t>以超经济</w:t>
      </w:r>
      <w:r>
        <w:rPr>
          <w:spacing w:val="-2"/>
        </w:rPr>
        <w:t>的手段推行货币政策</w:t>
      </w:r>
    </w:p>
    <w:p w14:paraId="5E9AC1BE">
      <w:pPr>
        <w:pStyle w:val="2"/>
        <w:spacing w:before="220" w:line="411" w:lineRule="auto"/>
        <w:ind w:right="1911" w:firstLine="9"/>
        <w:rPr>
          <w:rFonts w:ascii="Times New Roman" w:hAnsi="Times New Roman" w:eastAsia="Times New Roman" w:cs="Times New Roman"/>
        </w:rPr>
      </w:pPr>
      <w:r>
        <w:rPr>
          <w:rFonts w:ascii="Times New Roman" w:hAnsi="Times New Roman" w:eastAsia="Times New Roman" w:cs="Times New Roman"/>
          <w:spacing w:val="-2"/>
        </w:rPr>
        <w:t>C.</w:t>
      </w:r>
      <w:r>
        <w:rPr>
          <w:rFonts w:ascii="Times New Roman" w:hAnsi="Times New Roman" w:eastAsia="Times New Roman" w:cs="Times New Roman"/>
          <w:spacing w:val="23"/>
          <w:w w:val="101"/>
        </w:rPr>
        <w:t xml:space="preserve">  </w:t>
      </w:r>
      <w:r>
        <w:rPr>
          <w:spacing w:val="-2"/>
        </w:rPr>
        <w:t>币制改革受绍兴和议影响</w:t>
      </w:r>
      <w:r>
        <w:rPr>
          <w:spacing w:val="3"/>
        </w:rPr>
        <w:t xml:space="preserve">                     </w:t>
      </w:r>
      <w:r>
        <w:rPr>
          <w:rFonts w:ascii="Times New Roman" w:hAnsi="Times New Roman" w:eastAsia="Times New Roman" w:cs="Times New Roman"/>
          <w:spacing w:val="-2"/>
        </w:rPr>
        <w:t xml:space="preserve">D.  </w:t>
      </w:r>
      <w:r>
        <w:rPr>
          <w:spacing w:val="-2"/>
        </w:rPr>
        <w:t>依因俗而治原则实施地方管理</w:t>
      </w:r>
      <w:r>
        <w:rPr>
          <w:color w:val="2E75B6"/>
          <w:spacing w:val="1"/>
        </w:rPr>
        <w:t>【答案】</w:t>
      </w:r>
      <w:r>
        <w:rPr>
          <w:rFonts w:ascii="Times New Roman" w:hAnsi="Times New Roman" w:eastAsia="Times New Roman" w:cs="Times New Roman"/>
          <w:spacing w:val="1"/>
        </w:rPr>
        <w:t>B</w:t>
      </w:r>
    </w:p>
    <w:p w14:paraId="1289D73B">
      <w:pPr>
        <w:pStyle w:val="2"/>
        <w:spacing w:line="220" w:lineRule="auto"/>
      </w:pPr>
      <w:r>
        <w:rPr>
          <w:color w:val="2E75B6"/>
        </w:rPr>
        <w:t>【解析】</w:t>
      </w:r>
    </w:p>
    <w:p w14:paraId="30FD24DA">
      <w:pPr>
        <w:pStyle w:val="2"/>
        <w:spacing w:before="218" w:line="411" w:lineRule="auto"/>
        <w:ind w:left="10" w:hanging="10"/>
      </w:pPr>
      <w:r>
        <w:rPr>
          <w:spacing w:val="-1"/>
        </w:rPr>
        <w:t>【详解】A.材料核心并非反映贸易规模扩大，而是政府用行政命令限定支付方式，即便涉及一贯以上交易，其主旨仍是强制推行钞法，错误。</w:t>
      </w:r>
    </w:p>
    <w:p w14:paraId="4F5D6FC8">
      <w:pPr>
        <w:pStyle w:val="2"/>
        <w:spacing w:before="2" w:line="347" w:lineRule="auto"/>
        <w:ind w:left="10" w:hanging="5"/>
      </w:pPr>
      <w:r>
        <w:t>B.金章宗敕令规定，凡交易、典质金额在一贯以上必须全用纸币交钞，禁止用铜钱，甚至立契</w:t>
      </w:r>
      <w:r>
        <w:rPr>
          <w:spacing w:val="-1"/>
        </w:rPr>
        <w:t>交易也强制搭配实物，这实质是依靠皇权敕令强制排挤金属货币、确立纸币的流通地位，属于典</w:t>
      </w:r>
      <w:r>
        <w:rPr>
          <w:spacing w:val="-2"/>
        </w:rPr>
        <w:t>型的超经济强制手段，</w:t>
      </w:r>
      <w:r>
        <w:rPr>
          <w:spacing w:val="-4"/>
        </w:rPr>
        <w:t>正确。</w:t>
      </w:r>
    </w:p>
    <w:p w14:paraId="7626712E">
      <w:pPr>
        <w:pStyle w:val="2"/>
        <w:spacing w:before="217" w:line="316" w:lineRule="auto"/>
        <w:ind w:left="8" w:right="77"/>
      </w:pPr>
      <w:r>
        <w:t>C.绍兴和议发生于</w:t>
      </w:r>
      <w:r>
        <w:rPr>
          <w:spacing w:val="-27"/>
        </w:rPr>
        <w:t xml:space="preserve"> </w:t>
      </w:r>
      <w:r>
        <w:t>1141年，主要涉及宋金政治边界与岁币，与金章宗时期强制推广交钞的货币政策没有直</w:t>
      </w:r>
      <w:r>
        <w:rPr>
          <w:spacing w:val="-2"/>
        </w:rPr>
        <w:t>接关联，错误。</w:t>
      </w:r>
    </w:p>
    <w:p w14:paraId="0C6953D0">
      <w:pPr>
        <w:pStyle w:val="2"/>
        <w:spacing w:before="218" w:line="315" w:lineRule="auto"/>
        <w:ind w:left="8" w:right="163" w:hanging="3"/>
      </w:pPr>
      <w:r>
        <w:t>D.规定中虽对不同地区如六盘山西、辽河东、东鄙屯田户设定了用钞比例差异，但这是出于</w:t>
      </w:r>
      <w:r>
        <w:rPr>
          <w:spacing w:val="-1"/>
        </w:rPr>
        <w:t>控制纸币流通</w:t>
      </w:r>
      <w:r>
        <w:rPr>
          <w:spacing w:val="-2"/>
        </w:rPr>
        <w:t>量的经济管理需要，而非依据民族或风俗差异“</w:t>
      </w:r>
      <w:r>
        <w:rPr>
          <w:spacing w:val="-81"/>
        </w:rPr>
        <w:t xml:space="preserve"> </w:t>
      </w:r>
      <w:r>
        <w:rPr>
          <w:spacing w:val="-2"/>
        </w:rPr>
        <w:t>因俗而治</w:t>
      </w:r>
      <w:r>
        <w:rPr>
          <w:spacing w:val="-77"/>
        </w:rPr>
        <w:t xml:space="preserve"> </w:t>
      </w:r>
      <w:r>
        <w:rPr>
          <w:spacing w:val="-2"/>
        </w:rPr>
        <w:t>”，错</w:t>
      </w:r>
      <w:r>
        <w:rPr>
          <w:spacing w:val="-3"/>
        </w:rPr>
        <w:t>误。</w:t>
      </w:r>
    </w:p>
    <w:p w14:paraId="24D229AD">
      <w:pPr>
        <w:pStyle w:val="2"/>
        <w:spacing w:before="219" w:line="220" w:lineRule="auto"/>
        <w:ind w:left="13"/>
      </w:pPr>
      <w:r>
        <w:rPr>
          <w:spacing w:val="-6"/>
        </w:rPr>
        <w:t>故选</w:t>
      </w:r>
      <w:r>
        <w:rPr>
          <w:spacing w:val="-47"/>
        </w:rPr>
        <w:t xml:space="preserve"> </w:t>
      </w:r>
      <w:r>
        <w:rPr>
          <w:spacing w:val="-6"/>
        </w:rPr>
        <w:t>B</w:t>
      </w:r>
      <w:r>
        <w:rPr>
          <w:spacing w:val="-41"/>
        </w:rPr>
        <w:t xml:space="preserve"> </w:t>
      </w:r>
      <w:r>
        <w:rPr>
          <w:spacing w:val="-6"/>
        </w:rPr>
        <w:t>项。</w:t>
      </w:r>
    </w:p>
    <w:p w14:paraId="75B56DE9">
      <w:pPr>
        <w:pStyle w:val="2"/>
        <w:spacing w:before="219" w:line="411" w:lineRule="auto"/>
        <w:ind w:left="14" w:right="110" w:hanging="3"/>
      </w:pPr>
      <w:r>
        <w:rPr>
          <w:rFonts w:ascii="Times New Roman" w:hAnsi="Times New Roman" w:eastAsia="Times New Roman" w:cs="Times New Roman"/>
          <w:spacing w:val="-1"/>
        </w:rPr>
        <w:t>5.</w:t>
      </w:r>
      <w:r>
        <w:rPr>
          <w:rFonts w:ascii="Times New Roman" w:hAnsi="Times New Roman" w:eastAsia="Times New Roman" w:cs="Times New Roman"/>
          <w:spacing w:val="38"/>
          <w:w w:val="101"/>
        </w:rPr>
        <w:t xml:space="preserve"> </w:t>
      </w:r>
      <w:r>
        <w:rPr>
          <w:rFonts w:ascii="Times New Roman" w:hAnsi="Times New Roman" w:eastAsia="Times New Roman" w:cs="Times New Roman"/>
          <w:spacing w:val="-1"/>
        </w:rPr>
        <w:t xml:space="preserve">1823 </w:t>
      </w:r>
      <w:r>
        <w:rPr>
          <w:spacing w:val="-1"/>
        </w:rPr>
        <w:t>年，面对严重水灾，江苏按察使林则徐等官员即令受灾各县设立当牛局，收养灾民的耕牛，以避免</w:t>
      </w:r>
      <w:r>
        <w:t>灾民售卖、宰杀耕牛，待耕作之时再由牛主赎回。这一举措成为近代江苏救灾的范本。这反映 (   )</w:t>
      </w:r>
    </w:p>
    <w:p w14:paraId="7102AFC7">
      <w:pPr>
        <w:pStyle w:val="2"/>
        <w:spacing w:before="1" w:line="218" w:lineRule="auto"/>
        <w:ind w:left="3"/>
      </w:pPr>
      <w:r>
        <w:rPr>
          <w:rFonts w:ascii="Times New Roman" w:hAnsi="Times New Roman" w:eastAsia="Times New Roman" w:cs="Times New Roman"/>
        </w:rPr>
        <w:t xml:space="preserve">A.  </w:t>
      </w:r>
      <w:r>
        <w:t>传统赈灾方式仍具生命力</w:t>
      </w:r>
      <w:r>
        <w:rPr>
          <w:spacing w:val="2"/>
        </w:rPr>
        <w:t xml:space="preserve">                     </w:t>
      </w:r>
      <w:r>
        <w:rPr>
          <w:rFonts w:ascii="Times New Roman" w:hAnsi="Times New Roman" w:eastAsia="Times New Roman" w:cs="Times New Roman"/>
        </w:rPr>
        <w:t xml:space="preserve">B.  </w:t>
      </w:r>
      <w:r>
        <w:t>基</w:t>
      </w:r>
      <w:r>
        <w:rPr>
          <w:spacing w:val="-1"/>
        </w:rPr>
        <w:t>层组织不断完善</w:t>
      </w:r>
    </w:p>
    <w:p w14:paraId="53184878">
      <w:pPr>
        <w:pStyle w:val="2"/>
        <w:spacing w:before="220" w:line="411" w:lineRule="auto"/>
        <w:ind w:right="2961"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社会治理理念日趋近代化</w:t>
      </w:r>
      <w:r>
        <w:rPr>
          <w:spacing w:val="3"/>
        </w:rPr>
        <w:t xml:space="preserve">                     </w:t>
      </w:r>
      <w:r>
        <w:rPr>
          <w:rFonts w:ascii="Times New Roman" w:hAnsi="Times New Roman" w:eastAsia="Times New Roman" w:cs="Times New Roman"/>
          <w:spacing w:val="-1"/>
        </w:rPr>
        <w:t xml:space="preserve">D.  </w:t>
      </w:r>
      <w:r>
        <w:rPr>
          <w:spacing w:val="-1"/>
        </w:rPr>
        <w:t>救济主体走向多元</w:t>
      </w:r>
      <w:r>
        <w:rPr>
          <w:color w:val="2E75B6"/>
        </w:rPr>
        <w:t>【答案】</w:t>
      </w:r>
      <w:r>
        <w:rPr>
          <w:rFonts w:ascii="Times New Roman" w:hAnsi="Times New Roman" w:eastAsia="Times New Roman" w:cs="Times New Roman"/>
        </w:rPr>
        <w:t>A</w:t>
      </w:r>
    </w:p>
    <w:p w14:paraId="48011C4E">
      <w:pPr>
        <w:pStyle w:val="2"/>
        <w:spacing w:line="220" w:lineRule="auto"/>
      </w:pPr>
      <w:r>
        <w:rPr>
          <w:color w:val="2E75B6"/>
        </w:rPr>
        <w:t>【解析】</w:t>
      </w:r>
    </w:p>
    <w:p w14:paraId="4855DEBC">
      <w:pPr>
        <w:pStyle w:val="2"/>
        <w:spacing w:before="218" w:line="411" w:lineRule="auto"/>
        <w:ind w:left="30" w:right="77" w:hanging="30"/>
      </w:pPr>
      <w:r>
        <w:rPr>
          <w:spacing w:val="-4"/>
        </w:rPr>
        <w:t>【详解】A.传统救灾思想强调“重农</w:t>
      </w:r>
      <w:r>
        <w:rPr>
          <w:spacing w:val="-65"/>
        </w:rPr>
        <w:t xml:space="preserve"> </w:t>
      </w:r>
      <w:r>
        <w:rPr>
          <w:spacing w:val="-4"/>
        </w:rPr>
        <w:t>”，保护耕牛就是保护农业生产能力，“当牛局</w:t>
      </w:r>
      <w:r>
        <w:rPr>
          <w:spacing w:val="-77"/>
        </w:rPr>
        <w:t xml:space="preserve"> </w:t>
      </w:r>
      <w:r>
        <w:rPr>
          <w:spacing w:val="-4"/>
        </w:rPr>
        <w:t>”的设立逻辑，正是中</w:t>
      </w:r>
      <w:r>
        <w:rPr>
          <w:spacing w:val="-3"/>
        </w:rPr>
        <w:t>国传统救灾体系“</w:t>
      </w:r>
      <w:r>
        <w:rPr>
          <w:spacing w:val="-73"/>
        </w:rPr>
        <w:t xml:space="preserve"> </w:t>
      </w:r>
      <w:r>
        <w:rPr>
          <w:spacing w:val="-3"/>
        </w:rPr>
        <w:t>以农为本、保护生产资料</w:t>
      </w:r>
      <w:r>
        <w:rPr>
          <w:spacing w:val="-77"/>
        </w:rPr>
        <w:t xml:space="preserve"> </w:t>
      </w:r>
      <w:r>
        <w:rPr>
          <w:spacing w:val="-3"/>
        </w:rPr>
        <w:t>”思想的延续，</w:t>
      </w:r>
      <w:r>
        <w:rPr>
          <w:spacing w:val="-4"/>
        </w:rPr>
        <w:t>正确。</w:t>
      </w:r>
    </w:p>
    <w:p w14:paraId="62DA4CDC">
      <w:pPr>
        <w:pStyle w:val="2"/>
        <w:spacing w:before="1" w:line="411" w:lineRule="auto"/>
        <w:ind w:left="18" w:right="163" w:hanging="13"/>
      </w:pPr>
      <w:r>
        <w:t>B.材料中举措由省级官员林则徐下令推行，属于政府自上而下的政令行为，并未涉及保甲等基</w:t>
      </w:r>
      <w:r>
        <w:rPr>
          <w:spacing w:val="-1"/>
        </w:rPr>
        <w:t>层组织的职</w:t>
      </w:r>
      <w:r>
        <w:rPr>
          <w:spacing w:val="-2"/>
        </w:rPr>
        <w:t>能发挥或自我完善过程，错误。</w:t>
      </w:r>
    </w:p>
    <w:p w14:paraId="4B2BAA49">
      <w:pPr>
        <w:pStyle w:val="2"/>
        <w:spacing w:before="2" w:line="411" w:lineRule="auto"/>
        <w:ind w:left="11" w:right="110" w:hanging="3"/>
      </w:pPr>
      <w:r>
        <w:t>C.1823</w:t>
      </w:r>
      <w:r>
        <w:rPr>
          <w:spacing w:val="-44"/>
        </w:rPr>
        <w:t xml:space="preserve"> </w:t>
      </w:r>
      <w:r>
        <w:t>年属于鸦片战争前，近代化的社会治理理念尚未在中国形成</w:t>
      </w:r>
      <w:r>
        <w:rPr>
          <w:spacing w:val="-1"/>
        </w:rPr>
        <w:t>体系，林则徐的做法本身延续的是传统</w:t>
      </w:r>
      <w:r>
        <w:t>救灾思想，不能视为近代化的标志，且近代化治理侧重法治、公共服务、近代民</w:t>
      </w:r>
      <w:r>
        <w:rPr>
          <w:spacing w:val="-1"/>
        </w:rPr>
        <w:t>政体系等新要素，材料也</w:t>
      </w:r>
      <w:r>
        <w:rPr>
          <w:spacing w:val="-2"/>
        </w:rPr>
        <w:t>未体现，错误。</w:t>
      </w:r>
    </w:p>
    <w:p w14:paraId="70E7CFB6">
      <w:pPr>
        <w:pStyle w:val="2"/>
        <w:spacing w:before="1" w:line="411" w:lineRule="auto"/>
        <w:ind w:left="13" w:right="163" w:hanging="8"/>
      </w:pPr>
      <w:r>
        <w:t>D.救济主体多元化强调官赈、义赈、民间组织等共同参与，而材料仅呈现官府主导的当牛局</w:t>
      </w:r>
      <w:r>
        <w:rPr>
          <w:spacing w:val="-1"/>
        </w:rPr>
        <w:t>运作，未出现士绅、商会等其他社会力量介入的信息，错误。</w:t>
      </w:r>
    </w:p>
    <w:p w14:paraId="3B1CE062">
      <w:pPr>
        <w:pStyle w:val="2"/>
        <w:spacing w:line="220" w:lineRule="auto"/>
        <w:ind w:left="13"/>
      </w:pPr>
      <w:r>
        <w:rPr>
          <w:spacing w:val="-5"/>
        </w:rPr>
        <w:t>故选</w:t>
      </w:r>
      <w:r>
        <w:rPr>
          <w:spacing w:val="-51"/>
        </w:rPr>
        <w:t xml:space="preserve"> </w:t>
      </w:r>
      <w:r>
        <w:rPr>
          <w:spacing w:val="-5"/>
        </w:rPr>
        <w:t>A</w:t>
      </w:r>
      <w:r>
        <w:rPr>
          <w:spacing w:val="-41"/>
        </w:rPr>
        <w:t xml:space="preserve"> </w:t>
      </w:r>
      <w:r>
        <w:rPr>
          <w:spacing w:val="-5"/>
        </w:rPr>
        <w:t>项。</w:t>
      </w:r>
    </w:p>
    <w:p w14:paraId="172EE516">
      <w:pPr>
        <w:pStyle w:val="2"/>
        <w:spacing w:before="96" w:line="219" w:lineRule="auto"/>
        <w:ind w:left="4170"/>
      </w:pPr>
      <w:r>
        <w:drawing>
          <wp:anchor distT="0" distB="0" distL="0" distR="0" simplePos="0" relativeHeight="251661312" behindDoc="0" locked="0" layoutInCell="1" allowOverlap="1">
            <wp:simplePos x="0" y="0"/>
            <wp:positionH relativeFrom="column">
              <wp:posOffset>810260</wp:posOffset>
            </wp:positionH>
            <wp:positionV relativeFrom="paragraph">
              <wp:posOffset>83820</wp:posOffset>
            </wp:positionV>
            <wp:extent cx="9525" cy="9525"/>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3"/>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450267F7">
      <w:pPr>
        <w:spacing w:line="219" w:lineRule="auto"/>
        <w:sectPr>
          <w:pgSz w:w="11900" w:h="16839"/>
          <w:pgMar w:top="400" w:right="996" w:bottom="0" w:left="1078" w:header="0" w:footer="0" w:gutter="0"/>
          <w:cols w:space="720" w:num="1"/>
        </w:sectPr>
      </w:pPr>
    </w:p>
    <w:p w14:paraId="7F48EB2C">
      <w:pPr>
        <w:spacing w:line="244" w:lineRule="auto"/>
        <w:rPr>
          <w:rFonts w:ascii="Arial"/>
          <w:sz w:val="21"/>
        </w:rPr>
      </w:pPr>
    </w:p>
    <w:p w14:paraId="4579790D">
      <w:pPr>
        <w:spacing w:line="245" w:lineRule="auto"/>
        <w:rPr>
          <w:rFonts w:ascii="Arial"/>
          <w:sz w:val="21"/>
        </w:rPr>
      </w:pPr>
    </w:p>
    <w:p w14:paraId="712BBE4D">
      <w:pPr>
        <w:spacing w:line="375" w:lineRule="exact"/>
        <w:ind w:firstLine="1440"/>
      </w:pPr>
    </w:p>
    <w:p w14:paraId="3C21D5AB">
      <w:pPr>
        <w:pStyle w:val="2"/>
        <w:spacing w:before="183" w:line="219" w:lineRule="auto"/>
        <w:ind w:left="129"/>
      </w:pPr>
      <w:r>
        <w:rPr>
          <w:rFonts w:ascii="Times New Roman" w:hAnsi="Times New Roman" w:eastAsia="Times New Roman" w:cs="Times New Roman"/>
          <w:spacing w:val="-3"/>
        </w:rPr>
        <w:t xml:space="preserve">6.  </w:t>
      </w:r>
      <w:r>
        <w:rPr>
          <w:spacing w:val="-3"/>
        </w:rPr>
        <w:t>下表为摘自地方志的部分史料。综合表中信息可知，铁路开通 (</w:t>
      </w:r>
      <w:r>
        <w:rPr>
          <w:spacing w:val="26"/>
        </w:rPr>
        <w:t xml:space="preserve">   </w:t>
      </w:r>
      <w:r>
        <w:rPr>
          <w:spacing w:val="-3"/>
        </w:rPr>
        <w:t>)</w:t>
      </w:r>
      <w:r>
        <w:rPr>
          <w:spacing w:val="12"/>
        </w:rPr>
        <w:t xml:space="preserve">    </w:t>
      </w:r>
      <w:r>
        <w:rPr>
          <w:position w:val="14"/>
        </w:rPr>
        <w:drawing>
          <wp:inline distT="0" distB="0" distL="0" distR="0">
            <wp:extent cx="9525" cy="952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3"/>
                    <a:stretch>
                      <a:fillRect/>
                    </a:stretch>
                  </pic:blipFill>
                  <pic:spPr>
                    <a:xfrm>
                      <a:off x="0" y="0"/>
                      <a:ext cx="9525" cy="9525"/>
                    </a:xfrm>
                    <a:prstGeom prst="rect">
                      <a:avLst/>
                    </a:prstGeom>
                  </pic:spPr>
                </pic:pic>
              </a:graphicData>
            </a:graphic>
          </wp:inline>
        </w:drawing>
      </w:r>
    </w:p>
    <w:p w14:paraId="75A2D408">
      <w:pPr>
        <w:spacing w:line="84" w:lineRule="exact"/>
      </w:pPr>
    </w:p>
    <w:tbl>
      <w:tblPr>
        <w:tblStyle w:val="6"/>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50"/>
        <w:gridCol w:w="1774"/>
      </w:tblGrid>
      <w:tr w14:paraId="6865D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6550" w:type="dxa"/>
            <w:vAlign w:val="top"/>
          </w:tcPr>
          <w:p w14:paraId="6F819E1A">
            <w:pPr>
              <w:pStyle w:val="7"/>
              <w:spacing w:before="209" w:line="219" w:lineRule="auto"/>
              <w:ind w:left="2859"/>
            </w:pPr>
            <w:r>
              <w:rPr>
                <w:spacing w:val="-4"/>
              </w:rPr>
              <w:t>史料内容</w:t>
            </w:r>
          </w:p>
        </w:tc>
        <w:tc>
          <w:tcPr>
            <w:tcW w:w="1774" w:type="dxa"/>
            <w:vAlign w:val="top"/>
          </w:tcPr>
          <w:p w14:paraId="354918CF">
            <w:pPr>
              <w:pStyle w:val="7"/>
              <w:spacing w:before="209" w:line="219" w:lineRule="auto"/>
              <w:ind w:left="678"/>
            </w:pPr>
            <w:r>
              <w:rPr>
                <w:spacing w:val="-5"/>
              </w:rPr>
              <w:t>来源</w:t>
            </w:r>
          </w:p>
        </w:tc>
      </w:tr>
      <w:tr w14:paraId="31DD7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5" w:hRule="atLeast"/>
        </w:trPr>
        <w:tc>
          <w:tcPr>
            <w:tcW w:w="6550" w:type="dxa"/>
            <w:vAlign w:val="top"/>
          </w:tcPr>
          <w:p w14:paraId="227EC5D2">
            <w:pPr>
              <w:pStyle w:val="7"/>
              <w:spacing w:before="202" w:line="379" w:lineRule="auto"/>
              <w:ind w:left="117" w:right="151" w:firstLine="30"/>
            </w:pPr>
            <w:r>
              <w:rPr>
                <w:spacing w:val="-3"/>
              </w:rPr>
              <w:t>自平汉铁路交通以来</w:t>
            </w:r>
            <w:r>
              <w:rPr>
                <w:spacing w:val="-80"/>
              </w:rPr>
              <w:t xml:space="preserve"> </w:t>
            </w:r>
            <w:r>
              <w:rPr>
                <w:rFonts w:ascii="Times New Roman" w:hAnsi="Times New Roman" w:eastAsia="Times New Roman" w:cs="Times New Roman"/>
                <w:spacing w:val="-3"/>
              </w:rPr>
              <w:t>……</w:t>
            </w:r>
            <w:r>
              <w:rPr>
                <w:spacing w:val="-3"/>
              </w:rPr>
              <w:t>购机械以代人工，集资本以发地藏，利用科</w:t>
            </w:r>
            <w:r>
              <w:rPr>
                <w:spacing w:val="-4"/>
              </w:rPr>
              <w:t>学方法以尽地力</w:t>
            </w:r>
            <w:r>
              <w:rPr>
                <w:spacing w:val="-64"/>
              </w:rPr>
              <w:t xml:space="preserve"> </w:t>
            </w:r>
            <w:r>
              <w:rPr>
                <w:rFonts w:ascii="Times New Roman" w:hAnsi="Times New Roman" w:eastAsia="Times New Roman" w:cs="Times New Roman"/>
                <w:spacing w:val="-4"/>
              </w:rPr>
              <w:t>……</w:t>
            </w:r>
            <w:r>
              <w:rPr>
                <w:spacing w:val="-4"/>
              </w:rPr>
              <w:t>商贾辐辏，市廛繁荣。</w:t>
            </w:r>
          </w:p>
        </w:tc>
        <w:tc>
          <w:tcPr>
            <w:tcW w:w="1774" w:type="dxa"/>
            <w:vAlign w:val="top"/>
          </w:tcPr>
          <w:p w14:paraId="7274AEAB">
            <w:pPr>
              <w:spacing w:line="370" w:lineRule="auto"/>
              <w:rPr>
                <w:rFonts w:ascii="Arial"/>
                <w:sz w:val="21"/>
              </w:rPr>
            </w:pPr>
          </w:p>
          <w:p w14:paraId="246F0BC3">
            <w:pPr>
              <w:pStyle w:val="7"/>
              <w:spacing w:before="68" w:line="220" w:lineRule="auto"/>
              <w:ind w:left="153"/>
            </w:pPr>
            <w:r>
              <w:rPr>
                <w:spacing w:val="-2"/>
              </w:rPr>
              <w:t>《续安阳县志》</w:t>
            </w:r>
          </w:p>
        </w:tc>
      </w:tr>
      <w:tr w14:paraId="44731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6550" w:type="dxa"/>
            <w:vAlign w:val="top"/>
          </w:tcPr>
          <w:p w14:paraId="33463DF1">
            <w:pPr>
              <w:pStyle w:val="7"/>
              <w:spacing w:before="212" w:line="219" w:lineRule="auto"/>
              <w:ind w:left="147"/>
            </w:pPr>
            <w:r>
              <w:rPr>
                <w:spacing w:val="-3"/>
              </w:rPr>
              <w:t>自京汉铁路通行</w:t>
            </w:r>
            <w:r>
              <w:rPr>
                <w:spacing w:val="-80"/>
              </w:rPr>
              <w:t xml:space="preserve"> </w:t>
            </w:r>
            <w:r>
              <w:rPr>
                <w:rFonts w:ascii="Times New Roman" w:hAnsi="Times New Roman" w:eastAsia="Times New Roman" w:cs="Times New Roman"/>
                <w:spacing w:val="-3"/>
              </w:rPr>
              <w:t>……</w:t>
            </w:r>
            <w:r>
              <w:rPr>
                <w:spacing w:val="-3"/>
              </w:rPr>
              <w:t>商贾于此萃焉，视昔且倍蓰过之固为一都会矣。</w:t>
            </w:r>
          </w:p>
        </w:tc>
        <w:tc>
          <w:tcPr>
            <w:tcW w:w="1774" w:type="dxa"/>
            <w:vAlign w:val="top"/>
          </w:tcPr>
          <w:p w14:paraId="4E9CAF8E">
            <w:pPr>
              <w:pStyle w:val="7"/>
              <w:spacing w:before="217" w:line="219" w:lineRule="auto"/>
              <w:ind w:left="258"/>
            </w:pPr>
            <w:r>
              <w:rPr>
                <w:spacing w:val="-2"/>
              </w:rPr>
              <w:t>《郾城县记》</w:t>
            </w:r>
          </w:p>
        </w:tc>
      </w:tr>
      <w:tr w14:paraId="6599B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3" w:hRule="atLeast"/>
        </w:trPr>
        <w:tc>
          <w:tcPr>
            <w:tcW w:w="6550" w:type="dxa"/>
            <w:vAlign w:val="top"/>
          </w:tcPr>
          <w:p w14:paraId="43F125FA">
            <w:pPr>
              <w:pStyle w:val="7"/>
              <w:spacing w:before="203" w:line="382" w:lineRule="auto"/>
              <w:ind w:left="114" w:right="151"/>
            </w:pPr>
            <w:r>
              <w:rPr>
                <w:spacing w:val="-2"/>
              </w:rPr>
              <w:t>至京汉铁路告成，俗习日趋浮靡，百货麇（群）集，五方杂处</w:t>
            </w:r>
            <w:r>
              <w:rPr>
                <w:spacing w:val="-77"/>
              </w:rPr>
              <w:t xml:space="preserve"> </w:t>
            </w:r>
            <w:r>
              <w:rPr>
                <w:rFonts w:ascii="Times New Roman" w:hAnsi="Times New Roman" w:eastAsia="Times New Roman" w:cs="Times New Roman"/>
                <w:spacing w:val="-2"/>
              </w:rPr>
              <w:t>……</w:t>
            </w:r>
            <w:r>
              <w:rPr>
                <w:spacing w:val="-2"/>
              </w:rPr>
              <w:t>居户尽为风气所转移。</w:t>
            </w:r>
          </w:p>
        </w:tc>
        <w:tc>
          <w:tcPr>
            <w:tcW w:w="1774" w:type="dxa"/>
            <w:vAlign w:val="top"/>
          </w:tcPr>
          <w:p w14:paraId="191C4101">
            <w:pPr>
              <w:pStyle w:val="7"/>
              <w:spacing w:before="208" w:line="380" w:lineRule="auto"/>
              <w:ind w:left="683" w:right="249" w:hanging="425"/>
            </w:pPr>
            <w:r>
              <w:rPr>
                <w:spacing w:val="-2"/>
              </w:rPr>
              <w:t>《重修信阳县</w:t>
            </w:r>
            <w:r>
              <w:rPr>
                <w:spacing w:val="-8"/>
              </w:rPr>
              <w:t>志》</w:t>
            </w:r>
          </w:p>
        </w:tc>
      </w:tr>
    </w:tbl>
    <w:p w14:paraId="587C644E">
      <w:pPr>
        <w:spacing w:line="266" w:lineRule="auto"/>
        <w:rPr>
          <w:rFonts w:ascii="Arial"/>
          <w:sz w:val="21"/>
        </w:rPr>
      </w:pPr>
    </w:p>
    <w:p w14:paraId="2E9FD047">
      <w:pPr>
        <w:spacing w:line="267" w:lineRule="auto"/>
        <w:rPr>
          <w:rFonts w:ascii="Arial"/>
          <w:sz w:val="21"/>
        </w:rPr>
      </w:pPr>
    </w:p>
    <w:p w14:paraId="19C7FDD2">
      <w:pPr>
        <w:pStyle w:val="2"/>
        <w:spacing w:before="68" w:line="219" w:lineRule="auto"/>
        <w:ind w:left="121"/>
      </w:pPr>
      <w:r>
        <w:rPr>
          <w:rFonts w:ascii="Times New Roman" w:hAnsi="Times New Roman" w:eastAsia="Times New Roman" w:cs="Times New Roman"/>
        </w:rPr>
        <w:t xml:space="preserve">A.  </w:t>
      </w:r>
      <w:r>
        <w:t>利于中原成为全国商贸中心</w:t>
      </w:r>
      <w:r>
        <w:rPr>
          <w:spacing w:val="2"/>
        </w:rPr>
        <w:t xml:space="preserve">                   </w:t>
      </w:r>
      <w:r>
        <w:rPr>
          <w:rFonts w:ascii="Times New Roman" w:hAnsi="Times New Roman" w:eastAsia="Times New Roman" w:cs="Times New Roman"/>
        </w:rPr>
        <w:t xml:space="preserve">B.  </w:t>
      </w:r>
      <w:r>
        <w:t>推动了</w:t>
      </w:r>
      <w:r>
        <w:rPr>
          <w:spacing w:val="-1"/>
        </w:rPr>
        <w:t>近代城市化进程</w:t>
      </w:r>
    </w:p>
    <w:p w14:paraId="4EF7E28A">
      <w:pPr>
        <w:pStyle w:val="2"/>
        <w:spacing w:before="220" w:line="411" w:lineRule="auto"/>
        <w:ind w:left="118" w:right="246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促进现代交通体系初步形成</w:t>
      </w:r>
      <w:r>
        <w:rPr>
          <w:spacing w:val="4"/>
        </w:rPr>
        <w:t xml:space="preserve">                   </w:t>
      </w:r>
      <w:r>
        <w:rPr>
          <w:rFonts w:ascii="Times New Roman" w:hAnsi="Times New Roman" w:eastAsia="Times New Roman" w:cs="Times New Roman"/>
          <w:spacing w:val="-1"/>
        </w:rPr>
        <w:t xml:space="preserve">D.  </w:t>
      </w:r>
      <w:r>
        <w:rPr>
          <w:spacing w:val="-1"/>
        </w:rPr>
        <w:t>导致传统社会结构瓦解</w:t>
      </w:r>
      <w:r>
        <w:rPr>
          <w:color w:val="2E75B6"/>
          <w:spacing w:val="1"/>
        </w:rPr>
        <w:t>【答案】</w:t>
      </w:r>
      <w:r>
        <w:rPr>
          <w:rFonts w:ascii="Times New Roman" w:hAnsi="Times New Roman" w:eastAsia="Times New Roman" w:cs="Times New Roman"/>
          <w:spacing w:val="1"/>
        </w:rPr>
        <w:t>B</w:t>
      </w:r>
    </w:p>
    <w:p w14:paraId="3F8A0C37">
      <w:pPr>
        <w:pStyle w:val="2"/>
        <w:spacing w:line="220" w:lineRule="auto"/>
        <w:ind w:left="118"/>
      </w:pPr>
      <w:r>
        <w:rPr>
          <w:color w:val="2E75B6"/>
        </w:rPr>
        <w:t>【解析】</w:t>
      </w:r>
    </w:p>
    <w:p w14:paraId="7996CD1F">
      <w:pPr>
        <w:pStyle w:val="2"/>
        <w:spacing w:before="218" w:line="219" w:lineRule="auto"/>
        <w:ind w:left="118"/>
      </w:pPr>
      <w:r>
        <w:rPr>
          <w:spacing w:val="-1"/>
        </w:rPr>
        <w:t>【详解】A.史料仅提及安阳、郾城、信阳三地商贸繁荣，无法得出“</w:t>
      </w:r>
      <w:r>
        <w:rPr>
          <w:spacing w:val="-77"/>
        </w:rPr>
        <w:t xml:space="preserve"> </w:t>
      </w:r>
      <w:r>
        <w:rPr>
          <w:spacing w:val="-1"/>
        </w:rPr>
        <w:t>中原成为全</w:t>
      </w:r>
      <w:r>
        <w:rPr>
          <w:spacing w:val="-2"/>
        </w:rPr>
        <w:t>国商贸中心</w:t>
      </w:r>
      <w:r>
        <w:rPr>
          <w:spacing w:val="-77"/>
        </w:rPr>
        <w:t xml:space="preserve"> </w:t>
      </w:r>
      <w:r>
        <w:rPr>
          <w:spacing w:val="-2"/>
        </w:rPr>
        <w:t>”，错误。</w:t>
      </w:r>
    </w:p>
    <w:p w14:paraId="21C28D97">
      <w:pPr>
        <w:pStyle w:val="2"/>
        <w:spacing w:before="219" w:line="315" w:lineRule="auto"/>
        <w:ind w:left="133" w:right="85" w:hanging="10"/>
      </w:pPr>
      <w:r>
        <w:t>B.铁路通车后商贾云集、市集兴盛、小城发展为都会、人口五方杂处、工商业繁荣，体现人口</w:t>
      </w:r>
      <w:r>
        <w:rPr>
          <w:spacing w:val="-1"/>
        </w:rPr>
        <w:t>集聚、商业市镇兴起，直接推动近代城市化进程，正确。</w:t>
      </w:r>
    </w:p>
    <w:p w14:paraId="7DA09A0D">
      <w:pPr>
        <w:pStyle w:val="2"/>
        <w:spacing w:before="218" w:line="219" w:lineRule="auto"/>
        <w:ind w:left="126"/>
      </w:pPr>
      <w:r>
        <w:rPr>
          <w:spacing w:val="-1"/>
        </w:rPr>
        <w:t>C.材料未涉及轮船、公路、电报等其他交通方式，不能体现“现代交通体系初步形成</w:t>
      </w:r>
      <w:r>
        <w:rPr>
          <w:spacing w:val="-70"/>
        </w:rPr>
        <w:t xml:space="preserve"> </w:t>
      </w:r>
      <w:r>
        <w:rPr>
          <w:spacing w:val="-1"/>
        </w:rPr>
        <w:t>”，错误。</w:t>
      </w:r>
    </w:p>
    <w:p w14:paraId="35768128">
      <w:pPr>
        <w:pStyle w:val="2"/>
        <w:spacing w:before="219" w:line="219" w:lineRule="auto"/>
        <w:ind w:left="124"/>
      </w:pPr>
      <w:r>
        <w:t>D.材料仅反映商贸、风俗变化，小农经济、宗族等传统结构并未</w:t>
      </w:r>
      <w:r>
        <w:rPr>
          <w:spacing w:val="-1"/>
        </w:rPr>
        <w:t>瓦解，错误。</w:t>
      </w:r>
    </w:p>
    <w:p w14:paraId="14836B64">
      <w:pPr>
        <w:pStyle w:val="2"/>
        <w:spacing w:before="219" w:line="220" w:lineRule="auto"/>
        <w:ind w:left="131"/>
      </w:pPr>
      <w:r>
        <w:rPr>
          <w:spacing w:val="-6"/>
        </w:rPr>
        <w:t>故选</w:t>
      </w:r>
      <w:r>
        <w:rPr>
          <w:spacing w:val="-47"/>
        </w:rPr>
        <w:t xml:space="preserve"> </w:t>
      </w:r>
      <w:r>
        <w:rPr>
          <w:spacing w:val="-6"/>
        </w:rPr>
        <w:t>B</w:t>
      </w:r>
      <w:r>
        <w:rPr>
          <w:spacing w:val="-41"/>
        </w:rPr>
        <w:t xml:space="preserve"> </w:t>
      </w:r>
      <w:r>
        <w:rPr>
          <w:spacing w:val="-6"/>
        </w:rPr>
        <w:t>项。</w:t>
      </w:r>
    </w:p>
    <w:p w14:paraId="3E6A2361">
      <w:pPr>
        <w:pStyle w:val="2"/>
        <w:spacing w:before="217" w:line="361" w:lineRule="auto"/>
        <w:ind w:left="129" w:hanging="2"/>
      </w:pPr>
      <w:r>
        <w:rPr>
          <w:rFonts w:ascii="Times New Roman" w:hAnsi="Times New Roman" w:eastAsia="Times New Roman" w:cs="Times New Roman"/>
          <w:spacing w:val="-4"/>
        </w:rPr>
        <w:t xml:space="preserve">7.  </w:t>
      </w:r>
      <w:r>
        <w:rPr>
          <w:spacing w:val="-4"/>
        </w:rPr>
        <w:t>下图是</w:t>
      </w:r>
      <w:r>
        <w:rPr>
          <w:spacing w:val="-31"/>
        </w:rPr>
        <w:t xml:space="preserve"> </w:t>
      </w:r>
      <w:r>
        <w:rPr>
          <w:rFonts w:ascii="Times New Roman" w:hAnsi="Times New Roman" w:eastAsia="Times New Roman" w:cs="Times New Roman"/>
          <w:spacing w:val="-4"/>
        </w:rPr>
        <w:t xml:space="preserve">1922—1926 </w:t>
      </w:r>
      <w:r>
        <w:rPr>
          <w:spacing w:val="-4"/>
        </w:rPr>
        <w:t>年《向导》刊文中“</w:t>
      </w:r>
      <w:r>
        <w:rPr>
          <w:spacing w:val="-76"/>
        </w:rPr>
        <w:t xml:space="preserve"> </w:t>
      </w:r>
      <w:r>
        <w:rPr>
          <w:spacing w:val="-4"/>
        </w:rPr>
        <w:t>国际事务文章</w:t>
      </w:r>
      <w:r>
        <w:rPr>
          <w:spacing w:val="-77"/>
        </w:rPr>
        <w:t xml:space="preserve"> </w:t>
      </w:r>
      <w:r>
        <w:rPr>
          <w:spacing w:val="-4"/>
        </w:rPr>
        <w:t>”和“</w:t>
      </w:r>
      <w:r>
        <w:rPr>
          <w:spacing w:val="-76"/>
        </w:rPr>
        <w:t xml:space="preserve"> </w:t>
      </w:r>
      <w:r>
        <w:rPr>
          <w:spacing w:val="-4"/>
        </w:rPr>
        <w:t>国内地方通信</w:t>
      </w:r>
      <w:r>
        <w:rPr>
          <w:spacing w:val="-77"/>
        </w:rPr>
        <w:t xml:space="preserve"> </w:t>
      </w:r>
      <w:r>
        <w:rPr>
          <w:spacing w:val="-4"/>
        </w:rPr>
        <w:t>”数量的统计。这一演变趋势可用来说明中国共产党 (</w:t>
      </w:r>
      <w:r>
        <w:rPr>
          <w:spacing w:val="23"/>
        </w:rPr>
        <w:t xml:space="preserve">   </w:t>
      </w:r>
      <w:r>
        <w:rPr>
          <w:spacing w:val="-4"/>
        </w:rPr>
        <w:t>)</w:t>
      </w:r>
    </w:p>
    <w:p w14:paraId="1B90B264">
      <w:pPr>
        <w:spacing w:line="2460" w:lineRule="exact"/>
        <w:ind w:firstLine="120"/>
      </w:pPr>
      <w:r>
        <w:rPr>
          <w:position w:val="-49"/>
        </w:rPr>
        <w:drawing>
          <wp:inline distT="0" distB="0" distL="0" distR="0">
            <wp:extent cx="2809875" cy="156146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4"/>
                    <a:stretch>
                      <a:fillRect/>
                    </a:stretch>
                  </pic:blipFill>
                  <pic:spPr>
                    <a:xfrm>
                      <a:off x="0" y="0"/>
                      <a:ext cx="2809875" cy="1562099"/>
                    </a:xfrm>
                    <a:prstGeom prst="rect">
                      <a:avLst/>
                    </a:prstGeom>
                  </pic:spPr>
                </pic:pic>
              </a:graphicData>
            </a:graphic>
          </wp:inline>
        </w:drawing>
      </w:r>
    </w:p>
    <w:p w14:paraId="3FA864A5">
      <w:pPr>
        <w:pStyle w:val="2"/>
        <w:spacing w:before="152" w:line="219" w:lineRule="auto"/>
        <w:ind w:left="121"/>
      </w:pPr>
      <w:r>
        <w:rPr>
          <w:rFonts w:ascii="Times New Roman" w:hAnsi="Times New Roman" w:eastAsia="Times New Roman" w:cs="Times New Roman"/>
        </w:rPr>
        <w:t xml:space="preserve">A.  </w:t>
      </w:r>
      <w:r>
        <w:t>加强了对土地革命的领导</w:t>
      </w:r>
      <w:r>
        <w:rPr>
          <w:spacing w:val="2"/>
        </w:rPr>
        <w:t xml:space="preserve">                     </w:t>
      </w:r>
      <w:r>
        <w:rPr>
          <w:rFonts w:ascii="Times New Roman" w:hAnsi="Times New Roman" w:eastAsia="Times New Roman" w:cs="Times New Roman"/>
        </w:rPr>
        <w:t xml:space="preserve">B.  </w:t>
      </w:r>
      <w:r>
        <w:t>积极支持亚洲</w:t>
      </w:r>
      <w:r>
        <w:rPr>
          <w:spacing w:val="-1"/>
        </w:rPr>
        <w:t>反殖民主义斗争</w:t>
      </w:r>
    </w:p>
    <w:p w14:paraId="5B3DC71F">
      <w:pPr>
        <w:pStyle w:val="2"/>
        <w:spacing w:before="219" w:line="404" w:lineRule="auto"/>
        <w:ind w:left="118" w:right="1833" w:firstLine="9"/>
        <w:rPr>
          <w:rFonts w:ascii="Times New Roman" w:hAnsi="Times New Roman" w:eastAsia="Times New Roman" w:cs="Times New Roman"/>
        </w:rPr>
      </w:pPr>
      <w:r>
        <w:rPr>
          <w:rFonts w:ascii="Times New Roman" w:hAnsi="Times New Roman" w:eastAsia="Times New Roman" w:cs="Times New Roman"/>
        </w:rPr>
        <w:t xml:space="preserve">C.  </w:t>
      </w:r>
      <w:r>
        <w:t>汲取国民大革命失败教训</w:t>
      </w:r>
      <w:r>
        <w:rPr>
          <w:spacing w:val="3"/>
        </w:rPr>
        <w:t xml:space="preserve">                     </w:t>
      </w:r>
      <w:r>
        <w:rPr>
          <w:rFonts w:ascii="Times New Roman" w:hAnsi="Times New Roman" w:eastAsia="Times New Roman" w:cs="Times New Roman"/>
        </w:rPr>
        <w:t xml:space="preserve">D.  </w:t>
      </w:r>
      <w:r>
        <w:rPr>
          <w:spacing w:val="-1"/>
        </w:rPr>
        <w:t>逐步探索适合国情的革命道路</w:t>
      </w:r>
      <w:r>
        <w:rPr>
          <w:color w:val="2E75B6"/>
          <w:spacing w:val="1"/>
        </w:rPr>
        <w:t>【答案】</w:t>
      </w:r>
      <w:r>
        <w:rPr>
          <w:rFonts w:ascii="Times New Roman" w:hAnsi="Times New Roman" w:eastAsia="Times New Roman" w:cs="Times New Roman"/>
          <w:spacing w:val="1"/>
        </w:rPr>
        <w:t>D</w:t>
      </w:r>
    </w:p>
    <w:p w14:paraId="31349DC7">
      <w:pPr>
        <w:pStyle w:val="2"/>
        <w:spacing w:line="219" w:lineRule="auto"/>
        <w:ind w:left="1395"/>
      </w:pPr>
      <w:r>
        <w:rPr>
          <w:position w:val="12"/>
        </w:rPr>
        <w:drawing>
          <wp:inline distT="0" distB="0" distL="0" distR="0">
            <wp:extent cx="9525" cy="95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3"/>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5"/>
        </w:rPr>
        <w:t>第</w:t>
      </w:r>
      <w:r>
        <w:rPr>
          <w:spacing w:val="-48"/>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8"/>
        </w:rPr>
        <w:t xml:space="preserve"> </w:t>
      </w:r>
      <w:r>
        <w:rPr>
          <w:rFonts w:ascii="Times New Roman" w:hAnsi="Times New Roman" w:eastAsia="Times New Roman" w:cs="Times New Roman"/>
          <w:spacing w:val="-5"/>
        </w:rPr>
        <w:t>18</w:t>
      </w:r>
      <w:r>
        <w:rPr>
          <w:spacing w:val="-5"/>
        </w:rPr>
        <w:t>页</w:t>
      </w:r>
    </w:p>
    <w:p w14:paraId="3F1F4ED7">
      <w:pPr>
        <w:spacing w:line="219" w:lineRule="auto"/>
        <w:sectPr>
          <w:pgSz w:w="11900" w:h="16839"/>
          <w:pgMar w:top="400" w:right="1073" w:bottom="0" w:left="960" w:header="0" w:footer="0" w:gutter="0"/>
          <w:cols w:space="720" w:num="1"/>
        </w:sectPr>
      </w:pPr>
    </w:p>
    <w:p w14:paraId="5B528304">
      <w:pPr>
        <w:spacing w:line="244" w:lineRule="auto"/>
        <w:rPr>
          <w:rFonts w:ascii="Arial"/>
          <w:sz w:val="21"/>
        </w:rPr>
      </w:pPr>
    </w:p>
    <w:p w14:paraId="04272C3B">
      <w:pPr>
        <w:spacing w:line="245" w:lineRule="auto"/>
        <w:rPr>
          <w:rFonts w:ascii="Arial"/>
          <w:sz w:val="21"/>
        </w:rPr>
      </w:pPr>
    </w:p>
    <w:p w14:paraId="7E937036">
      <w:pPr>
        <w:spacing w:line="375" w:lineRule="exact"/>
        <w:ind w:firstLine="1321"/>
      </w:pPr>
    </w:p>
    <w:p w14:paraId="6933ADAB">
      <w:pPr>
        <w:pStyle w:val="2"/>
        <w:spacing w:before="183" w:line="220" w:lineRule="auto"/>
      </w:pPr>
      <w:r>
        <w:pict>
          <v:rect id="_x0000_s1026" o:spid="_x0000_s1026" o:spt="1" style="position:absolute;left:0pt;margin-left:351.05pt;margin-top:10.1pt;height:0.75pt;width:0.75pt;z-index:251662336;mso-width-relative:page;mso-height-relative:page;" fillcolor="#211D0A" filled="t" stroked="f" coordsize="21600,21600">
            <v:path/>
            <v:fill on="t" opacity="27499f" focussize="0,0"/>
            <v:stroke on="f"/>
            <v:imagedata o:title=""/>
            <o:lock v:ext="edit"/>
          </v:rect>
        </w:pict>
      </w:r>
      <w:r>
        <w:rPr>
          <w:color w:val="2E75B6"/>
        </w:rPr>
        <w:t>【解析】</w:t>
      </w:r>
    </w:p>
    <w:p w14:paraId="79F4B1A3">
      <w:pPr>
        <w:pStyle w:val="2"/>
        <w:spacing w:before="218" w:line="411" w:lineRule="auto"/>
        <w:ind w:left="8" w:right="163" w:hanging="9"/>
      </w:pPr>
      <w:r>
        <w:rPr>
          <w:spacing w:val="-1"/>
        </w:rPr>
        <w:t>【详解】A.土地革命兴起于</w:t>
      </w:r>
      <w:r>
        <w:rPr>
          <w:spacing w:val="-29"/>
        </w:rPr>
        <w:t xml:space="preserve"> </w:t>
      </w:r>
      <w:r>
        <w:rPr>
          <w:spacing w:val="-1"/>
        </w:rPr>
        <w:t>1927</w:t>
      </w:r>
      <w:r>
        <w:rPr>
          <w:spacing w:val="-44"/>
        </w:rPr>
        <w:t xml:space="preserve"> </w:t>
      </w:r>
      <w:r>
        <w:rPr>
          <w:spacing w:val="-1"/>
        </w:rPr>
        <w:t>年大革命失败后，图表时间截止</w:t>
      </w:r>
      <w:r>
        <w:rPr>
          <w:spacing w:val="-28"/>
        </w:rPr>
        <w:t xml:space="preserve"> </w:t>
      </w:r>
      <w:r>
        <w:rPr>
          <w:spacing w:val="-1"/>
        </w:rPr>
        <w:t>1926</w:t>
      </w:r>
      <w:r>
        <w:rPr>
          <w:spacing w:val="-44"/>
        </w:rPr>
        <w:t xml:space="preserve"> </w:t>
      </w:r>
      <w:r>
        <w:rPr>
          <w:spacing w:val="-2"/>
        </w:rPr>
        <w:t>年，尚未开展土地革命，无法体现</w:t>
      </w:r>
      <w:r>
        <w:rPr>
          <w:spacing w:val="-1"/>
        </w:rPr>
        <w:t>对土地革命的领导，错误。</w:t>
      </w:r>
    </w:p>
    <w:p w14:paraId="4B5965A3">
      <w:pPr>
        <w:pStyle w:val="2"/>
        <w:spacing w:before="1" w:line="314" w:lineRule="auto"/>
        <w:ind w:left="9" w:right="163" w:hanging="4"/>
      </w:pPr>
      <w:r>
        <w:rPr>
          <w:spacing w:val="-1"/>
        </w:rPr>
        <w:t>B.“</w:t>
      </w:r>
      <w:r>
        <w:rPr>
          <w:spacing w:val="-76"/>
        </w:rPr>
        <w:t xml:space="preserve"> </w:t>
      </w:r>
      <w:r>
        <w:rPr>
          <w:spacing w:val="-1"/>
        </w:rPr>
        <w:t>国际事务文章</w:t>
      </w:r>
      <w:r>
        <w:rPr>
          <w:spacing w:val="-77"/>
        </w:rPr>
        <w:t xml:space="preserve"> </w:t>
      </w:r>
      <w:r>
        <w:rPr>
          <w:spacing w:val="-1"/>
        </w:rPr>
        <w:t>”前期数量高、后期回落，仅体现早期关注国际斗争</w:t>
      </w:r>
      <w:r>
        <w:rPr>
          <w:spacing w:val="-2"/>
        </w:rPr>
        <w:t>，无法概括整体趋势（国内地方通信大幅增长才是核心变化</w:t>
      </w:r>
      <w:r>
        <w:rPr>
          <w:spacing w:val="-44"/>
        </w:rPr>
        <w:t>），</w:t>
      </w:r>
      <w:r>
        <w:rPr>
          <w:spacing w:val="-2"/>
        </w:rPr>
        <w:t>错误。</w:t>
      </w:r>
    </w:p>
    <w:p w14:paraId="56E1FBF1">
      <w:pPr>
        <w:pStyle w:val="2"/>
        <w:spacing w:before="220" w:line="316" w:lineRule="auto"/>
        <w:ind w:left="9" w:right="210" w:hanging="1"/>
      </w:pPr>
      <w:r>
        <w:rPr>
          <w:spacing w:val="-2"/>
        </w:rPr>
        <w:t>C.国民大革命失败是</w:t>
      </w:r>
      <w:r>
        <w:rPr>
          <w:spacing w:val="-29"/>
        </w:rPr>
        <w:t xml:space="preserve"> </w:t>
      </w:r>
      <w:r>
        <w:rPr>
          <w:spacing w:val="-2"/>
        </w:rPr>
        <w:t>1927</w:t>
      </w:r>
      <w:r>
        <w:rPr>
          <w:spacing w:val="-44"/>
        </w:rPr>
        <w:t xml:space="preserve"> </w:t>
      </w:r>
      <w:r>
        <w:rPr>
          <w:spacing w:val="-2"/>
        </w:rPr>
        <w:t>年，图表时间为</w:t>
      </w:r>
      <w:r>
        <w:rPr>
          <w:spacing w:val="-28"/>
        </w:rPr>
        <w:t xml:space="preserve"> </w:t>
      </w:r>
      <w:r>
        <w:rPr>
          <w:spacing w:val="-2"/>
        </w:rPr>
        <w:t>1922—1926</w:t>
      </w:r>
      <w:r>
        <w:rPr>
          <w:spacing w:val="-44"/>
        </w:rPr>
        <w:t xml:space="preserve"> </w:t>
      </w:r>
      <w:r>
        <w:rPr>
          <w:spacing w:val="-2"/>
        </w:rPr>
        <w:t>年，此时大革</w:t>
      </w:r>
      <w:r>
        <w:rPr>
          <w:spacing w:val="-3"/>
        </w:rPr>
        <w:t>命尚未失败，不存在吸取失败教训，错误。</w:t>
      </w:r>
    </w:p>
    <w:p w14:paraId="73B5CF4F">
      <w:pPr>
        <w:pStyle w:val="2"/>
        <w:spacing w:before="218" w:line="411" w:lineRule="auto"/>
        <w:ind w:left="10" w:right="77" w:hanging="5"/>
      </w:pPr>
      <w:r>
        <w:rPr>
          <w:spacing w:val="-1"/>
        </w:rPr>
        <w:t>D.1922—1924</w:t>
      </w:r>
      <w:r>
        <w:rPr>
          <w:spacing w:val="-30"/>
        </w:rPr>
        <w:t xml:space="preserve"> </w:t>
      </w:r>
      <w:r>
        <w:rPr>
          <w:spacing w:val="-1"/>
        </w:rPr>
        <w:t>年侧重国际事务；1925—1926</w:t>
      </w:r>
      <w:r>
        <w:rPr>
          <w:spacing w:val="-45"/>
        </w:rPr>
        <w:t xml:space="preserve"> </w:t>
      </w:r>
      <w:r>
        <w:rPr>
          <w:spacing w:val="-1"/>
        </w:rPr>
        <w:t>年国际文章减少，国内地方通信数量大幅攀升，说明中共不再</w:t>
      </w:r>
      <w:r>
        <w:t>单纯照搬国际经验，更多深入国内各地调研、分析本国国情，逐步探索适合中国</w:t>
      </w:r>
      <w:r>
        <w:rPr>
          <w:spacing w:val="-1"/>
        </w:rPr>
        <w:t>国情的革命道路，正确。</w:t>
      </w:r>
    </w:p>
    <w:p w14:paraId="1CFD24EA">
      <w:pPr>
        <w:pStyle w:val="2"/>
        <w:spacing w:line="220" w:lineRule="auto"/>
        <w:ind w:left="13"/>
      </w:pPr>
      <w:r>
        <w:rPr>
          <w:spacing w:val="-6"/>
        </w:rPr>
        <w:t>故选</w:t>
      </w:r>
      <w:r>
        <w:rPr>
          <w:spacing w:val="-47"/>
        </w:rPr>
        <w:t xml:space="preserve"> </w:t>
      </w:r>
      <w:r>
        <w:rPr>
          <w:spacing w:val="-6"/>
        </w:rPr>
        <w:t>D</w:t>
      </w:r>
      <w:r>
        <w:rPr>
          <w:spacing w:val="-41"/>
        </w:rPr>
        <w:t xml:space="preserve"> </w:t>
      </w:r>
      <w:r>
        <w:rPr>
          <w:spacing w:val="-6"/>
        </w:rPr>
        <w:t>项。</w:t>
      </w:r>
    </w:p>
    <w:p w14:paraId="598DCE16">
      <w:pPr>
        <w:pStyle w:val="2"/>
        <w:spacing w:before="219" w:line="411" w:lineRule="auto"/>
        <w:ind w:left="9" w:right="141" w:firstLine="5"/>
        <w:jc w:val="both"/>
      </w:pPr>
      <w:r>
        <w:rPr>
          <w:rFonts w:ascii="Times New Roman" w:hAnsi="Times New Roman" w:eastAsia="Times New Roman" w:cs="Times New Roman"/>
          <w:spacing w:val="-3"/>
        </w:rPr>
        <w:t>8.</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1948 </w:t>
      </w:r>
      <w:r>
        <w:rPr>
          <w:spacing w:val="-3"/>
        </w:rPr>
        <w:t>年</w:t>
      </w:r>
      <w:r>
        <w:rPr>
          <w:spacing w:val="-28"/>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13"/>
        </w:rPr>
        <w:t xml:space="preserve"> </w:t>
      </w:r>
      <w:r>
        <w:rPr>
          <w:spacing w:val="-3"/>
        </w:rPr>
        <w:t>月</w:t>
      </w:r>
      <w:r>
        <w:rPr>
          <w:spacing w:val="-48"/>
        </w:rPr>
        <w:t xml:space="preserve"> </w:t>
      </w:r>
      <w:r>
        <w:rPr>
          <w:rFonts w:ascii="Times New Roman" w:hAnsi="Times New Roman" w:eastAsia="Times New Roman" w:cs="Times New Roman"/>
          <w:spacing w:val="-3"/>
        </w:rPr>
        <w:t xml:space="preserve">22  </w:t>
      </w:r>
      <w:r>
        <w:rPr>
          <w:spacing w:val="-3"/>
        </w:rPr>
        <w:t>日，郑州解放。原拟三天后开始流通的中州票，第二天就被许多商店和摊贩</w:t>
      </w:r>
      <w:r>
        <w:rPr>
          <w:spacing w:val="-4"/>
        </w:rPr>
        <w:t>自动使用。</w:t>
      </w:r>
      <w:r>
        <w:rPr>
          <w:spacing w:val="-5"/>
        </w:rPr>
        <w:t>一位商人说：“我不要蒋币，给我中州票吧，我到过洛阳，到过禹州，我知道中州票是保险的。”这可用于</w:t>
      </w:r>
      <w:r>
        <w:rPr>
          <w:spacing w:val="-13"/>
        </w:rPr>
        <w:t>佐证</w:t>
      </w:r>
      <w:r>
        <w:rPr>
          <w:spacing w:val="13"/>
        </w:rPr>
        <w:t xml:space="preserve"> </w:t>
      </w:r>
      <w:r>
        <w:rPr>
          <w:spacing w:val="-13"/>
        </w:rPr>
        <w:t>(</w:t>
      </w:r>
      <w:r>
        <w:rPr>
          <w:spacing w:val="20"/>
        </w:rPr>
        <w:t xml:space="preserve">   </w:t>
      </w:r>
      <w:r>
        <w:rPr>
          <w:spacing w:val="-13"/>
        </w:rPr>
        <w:t>)</w:t>
      </w:r>
    </w:p>
    <w:p w14:paraId="20DF100C">
      <w:pPr>
        <w:pStyle w:val="2"/>
        <w:spacing w:line="218" w:lineRule="auto"/>
        <w:ind w:left="3"/>
      </w:pPr>
      <w:r>
        <w:rPr>
          <w:rFonts w:ascii="Times New Roman" w:hAnsi="Times New Roman" w:eastAsia="Times New Roman" w:cs="Times New Roman"/>
          <w:spacing w:val="-2"/>
        </w:rPr>
        <w:t>A.</w:t>
      </w:r>
      <w:r>
        <w:rPr>
          <w:rFonts w:ascii="Times New Roman" w:hAnsi="Times New Roman" w:eastAsia="Times New Roman" w:cs="Times New Roman"/>
          <w:spacing w:val="23"/>
          <w:w w:val="101"/>
        </w:rPr>
        <w:t xml:space="preserve">  </w:t>
      </w:r>
      <w:r>
        <w:rPr>
          <w:spacing w:val="-2"/>
        </w:rPr>
        <w:t>国统区的经济趋于崩溃</w:t>
      </w:r>
      <w:r>
        <w:rPr>
          <w:spacing w:val="2"/>
        </w:rPr>
        <w:t xml:space="preserve">                       </w:t>
      </w:r>
      <w:r>
        <w:rPr>
          <w:rFonts w:ascii="Times New Roman" w:hAnsi="Times New Roman" w:eastAsia="Times New Roman" w:cs="Times New Roman"/>
          <w:spacing w:val="-2"/>
        </w:rPr>
        <w:t xml:space="preserve">B.  </w:t>
      </w:r>
      <w:r>
        <w:rPr>
          <w:spacing w:val="-2"/>
        </w:rPr>
        <w:t>党的工作重心转移到城市</w:t>
      </w:r>
    </w:p>
    <w:p w14:paraId="4CF91827">
      <w:pPr>
        <w:pStyle w:val="2"/>
        <w:spacing w:before="221" w:line="411" w:lineRule="auto"/>
        <w:ind w:right="2331" w:firstLine="9"/>
        <w:rPr>
          <w:rFonts w:ascii="Times New Roman" w:hAnsi="Times New Roman" w:eastAsia="Times New Roman" w:cs="Times New Roman"/>
        </w:rPr>
      </w:pPr>
      <w:r>
        <w:rPr>
          <w:rFonts w:ascii="Times New Roman" w:hAnsi="Times New Roman" w:eastAsia="Times New Roman" w:cs="Times New Roman"/>
          <w:spacing w:val="-2"/>
        </w:rPr>
        <w:t xml:space="preserve">C.  </w:t>
      </w:r>
      <w:r>
        <w:rPr>
          <w:spacing w:val="-2"/>
        </w:rPr>
        <w:t>解放区金融体系的统一</w:t>
      </w:r>
      <w:r>
        <w:rPr>
          <w:spacing w:val="3"/>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18"/>
        </w:rPr>
        <w:t xml:space="preserve">  </w:t>
      </w:r>
      <w:r>
        <w:rPr>
          <w:spacing w:val="-2"/>
        </w:rPr>
        <w:t>民族工商业发展获得支持</w:t>
      </w:r>
      <w:r>
        <w:rPr>
          <w:color w:val="2E75B6"/>
        </w:rPr>
        <w:t>【答案】</w:t>
      </w:r>
      <w:r>
        <w:rPr>
          <w:rFonts w:ascii="Times New Roman" w:hAnsi="Times New Roman" w:eastAsia="Times New Roman" w:cs="Times New Roman"/>
        </w:rPr>
        <w:t>A</w:t>
      </w:r>
    </w:p>
    <w:p w14:paraId="762CD801">
      <w:pPr>
        <w:pStyle w:val="2"/>
        <w:spacing w:line="220" w:lineRule="auto"/>
      </w:pPr>
      <w:r>
        <w:rPr>
          <w:color w:val="2E75B6"/>
        </w:rPr>
        <w:t>【解析】</w:t>
      </w:r>
    </w:p>
    <w:p w14:paraId="4930B8E1">
      <w:pPr>
        <w:pStyle w:val="2"/>
        <w:spacing w:before="218" w:line="411" w:lineRule="auto"/>
        <w:ind w:left="12" w:right="163" w:hanging="12"/>
      </w:pPr>
      <w:r>
        <w:t>【详解】A.解放战争后期，商人拒绝国民政府发行的蒋币，主动选择解放区中州票，核心原因是国统区恶</w:t>
      </w:r>
      <w:r>
        <w:rPr>
          <w:spacing w:val="-1"/>
        </w:rPr>
        <w:t>性通货膨胀，货币信用彻底崩塌，经济走向崩溃，正确。</w:t>
      </w:r>
    </w:p>
    <w:p w14:paraId="222E3A3A">
      <w:pPr>
        <w:pStyle w:val="2"/>
        <w:spacing w:before="1" w:line="218" w:lineRule="auto"/>
        <w:ind w:left="5"/>
      </w:pPr>
      <w:r>
        <w:rPr>
          <w:spacing w:val="-1"/>
        </w:rPr>
        <w:t>B.党的工作重心转移到城市是</w:t>
      </w:r>
      <w:r>
        <w:rPr>
          <w:spacing w:val="-28"/>
        </w:rPr>
        <w:t xml:space="preserve"> </w:t>
      </w:r>
      <w:r>
        <w:rPr>
          <w:spacing w:val="-1"/>
        </w:rPr>
        <w:t>1949</w:t>
      </w:r>
      <w:r>
        <w:rPr>
          <w:spacing w:val="-44"/>
        </w:rPr>
        <w:t xml:space="preserve"> </w:t>
      </w:r>
      <w:r>
        <w:rPr>
          <w:spacing w:val="-1"/>
        </w:rPr>
        <w:t>年七届二中全会提</w:t>
      </w:r>
      <w:r>
        <w:rPr>
          <w:spacing w:val="-2"/>
        </w:rPr>
        <w:t>出的，错误。</w:t>
      </w:r>
    </w:p>
    <w:p w14:paraId="0AE4D5BD">
      <w:pPr>
        <w:pStyle w:val="2"/>
        <w:spacing w:before="220" w:line="316" w:lineRule="auto"/>
        <w:ind w:left="13" w:right="163" w:hanging="5"/>
      </w:pPr>
      <w:r>
        <w:t>C.材料仅体现商人信任中州票，没有体现各解放区货币统一、金融体系整合的相关信息</w:t>
      </w:r>
      <w:r>
        <w:rPr>
          <w:spacing w:val="-1"/>
        </w:rPr>
        <w:t>，无法佐证金融体</w:t>
      </w:r>
      <w:r>
        <w:rPr>
          <w:spacing w:val="-2"/>
        </w:rPr>
        <w:t>系统一，错误。</w:t>
      </w:r>
    </w:p>
    <w:p w14:paraId="04C661E3">
      <w:pPr>
        <w:pStyle w:val="2"/>
        <w:spacing w:before="217" w:line="316" w:lineRule="auto"/>
        <w:ind w:left="8" w:hanging="3"/>
      </w:pPr>
      <w:r>
        <w:rPr>
          <w:spacing w:val="-1"/>
        </w:rPr>
        <w:t>D.材料仅反映商人自发使用中州票，未体现我党扶持、保护民族工商业的政策举措，无关民族工</w:t>
      </w:r>
      <w:r>
        <w:rPr>
          <w:spacing w:val="-2"/>
        </w:rPr>
        <w:t>商业发展，</w:t>
      </w:r>
      <w:r>
        <w:rPr>
          <w:spacing w:val="-3"/>
        </w:rPr>
        <w:t>错误。</w:t>
      </w:r>
    </w:p>
    <w:p w14:paraId="34A068E2">
      <w:pPr>
        <w:pStyle w:val="2"/>
        <w:spacing w:before="217" w:line="220" w:lineRule="auto"/>
        <w:ind w:left="13"/>
      </w:pPr>
      <w:r>
        <w:rPr>
          <w:spacing w:val="-5"/>
        </w:rPr>
        <w:t>故选</w:t>
      </w:r>
      <w:r>
        <w:rPr>
          <w:spacing w:val="-51"/>
        </w:rPr>
        <w:t xml:space="preserve"> </w:t>
      </w:r>
      <w:r>
        <w:rPr>
          <w:spacing w:val="-5"/>
        </w:rPr>
        <w:t>A</w:t>
      </w:r>
      <w:r>
        <w:rPr>
          <w:spacing w:val="-41"/>
        </w:rPr>
        <w:t xml:space="preserve"> </w:t>
      </w:r>
      <w:r>
        <w:rPr>
          <w:spacing w:val="-5"/>
        </w:rPr>
        <w:t>项。</w:t>
      </w:r>
    </w:p>
    <w:p w14:paraId="05F7C629">
      <w:pPr>
        <w:pStyle w:val="2"/>
        <w:spacing w:before="219" w:line="411" w:lineRule="auto"/>
        <w:ind w:left="13" w:right="77" w:hanging="3"/>
        <w:jc w:val="both"/>
      </w:pPr>
      <w:r>
        <w:rPr>
          <w:rFonts w:ascii="Times New Roman" w:hAnsi="Times New Roman" w:eastAsia="Times New Roman" w:cs="Times New Roman"/>
          <w:spacing w:val="-1"/>
        </w:rPr>
        <w:t xml:space="preserve">9. 20 </w:t>
      </w:r>
      <w:r>
        <w:rPr>
          <w:spacing w:val="-1"/>
        </w:rPr>
        <w:t>世纪</w:t>
      </w:r>
      <w:r>
        <w:rPr>
          <w:spacing w:val="-49"/>
        </w:rPr>
        <w:t xml:space="preserve"> </w:t>
      </w:r>
      <w:r>
        <w:rPr>
          <w:rFonts w:ascii="Times New Roman" w:hAnsi="Times New Roman" w:eastAsia="Times New Roman" w:cs="Times New Roman"/>
          <w:spacing w:val="-1"/>
        </w:rPr>
        <w:t xml:space="preserve">50 </w:t>
      </w:r>
      <w:r>
        <w:rPr>
          <w:spacing w:val="-1"/>
        </w:rPr>
        <w:t>年代初，人民海军</w:t>
      </w:r>
      <w:r>
        <w:rPr>
          <w:spacing w:val="-2"/>
        </w:rPr>
        <w:t>开展学习运动和技术训练。头门山海战英雄艇的战士们“雨天在艇里弯着腰</w:t>
      </w:r>
      <w:r>
        <w:rPr>
          <w:spacing w:val="-3"/>
        </w:rPr>
        <w:t>学，夏天在甲板上挥着汗学</w:t>
      </w:r>
      <w:r>
        <w:rPr>
          <w:spacing w:val="-77"/>
        </w:rPr>
        <w:t xml:space="preserve"> </w:t>
      </w:r>
      <w:r>
        <w:rPr>
          <w:spacing w:val="-3"/>
        </w:rPr>
        <w:t>”。艇长王维福为学习</w:t>
      </w:r>
      <w:r>
        <w:rPr>
          <w:spacing w:val="-4"/>
        </w:rPr>
        <w:t>计算潮汐表，“好几晚上学到深夜，学会了就到海上去实</w:t>
      </w:r>
      <w:r>
        <w:rPr>
          <w:spacing w:val="-5"/>
        </w:rPr>
        <w:t>际运用</w:t>
      </w:r>
      <w:r>
        <w:rPr>
          <w:spacing w:val="-69"/>
        </w:rPr>
        <w:t xml:space="preserve"> </w:t>
      </w:r>
      <w:r>
        <w:rPr>
          <w:spacing w:val="-5"/>
        </w:rPr>
        <w:t>”。这一现象体现海军 (</w:t>
      </w:r>
      <w:r>
        <w:rPr>
          <w:spacing w:val="20"/>
        </w:rPr>
        <w:t xml:space="preserve">   </w:t>
      </w:r>
      <w:r>
        <w:rPr>
          <w:spacing w:val="-5"/>
        </w:rPr>
        <w:t>)</w:t>
      </w:r>
    </w:p>
    <w:p w14:paraId="3ED1D9BE">
      <w:pPr>
        <w:pStyle w:val="2"/>
        <w:spacing w:before="1" w:line="218" w:lineRule="auto"/>
        <w:ind w:left="3"/>
      </w:pPr>
      <w:r>
        <w:rPr>
          <w:rFonts w:ascii="Times New Roman" w:hAnsi="Times New Roman" w:eastAsia="Times New Roman" w:cs="Times New Roman"/>
          <w:spacing w:val="-1"/>
        </w:rPr>
        <w:t xml:space="preserve">A.  </w:t>
      </w:r>
      <w:r>
        <w:rPr>
          <w:spacing w:val="-1"/>
        </w:rPr>
        <w:t>参加社会主义建设的热情</w:t>
      </w:r>
      <w:r>
        <w:rPr>
          <w:spacing w:val="2"/>
        </w:rPr>
        <w:t xml:space="preserve">                     </w:t>
      </w:r>
      <w:r>
        <w:rPr>
          <w:rFonts w:ascii="Times New Roman" w:hAnsi="Times New Roman" w:eastAsia="Times New Roman" w:cs="Times New Roman"/>
          <w:spacing w:val="-1"/>
        </w:rPr>
        <w:t xml:space="preserve">B.  </w:t>
      </w:r>
      <w:r>
        <w:rPr>
          <w:spacing w:val="-1"/>
        </w:rPr>
        <w:t>积极贯彻落实“海洋强国</w:t>
      </w:r>
      <w:r>
        <w:rPr>
          <w:spacing w:val="-66"/>
        </w:rPr>
        <w:t xml:space="preserve"> </w:t>
      </w:r>
      <w:r>
        <w:rPr>
          <w:spacing w:val="-1"/>
        </w:rPr>
        <w:t>”</w:t>
      </w:r>
      <w:r>
        <w:rPr>
          <w:spacing w:val="-2"/>
        </w:rPr>
        <w:t>战略</w:t>
      </w:r>
    </w:p>
    <w:p w14:paraId="510398D4">
      <w:pPr>
        <w:pStyle w:val="2"/>
        <w:spacing w:before="219" w:line="219" w:lineRule="auto"/>
        <w:ind w:left="9"/>
      </w:pPr>
      <w:r>
        <w:rPr>
          <w:rFonts w:ascii="Times New Roman" w:hAnsi="Times New Roman" w:eastAsia="Times New Roman" w:cs="Times New Roman"/>
          <w:spacing w:val="-2"/>
        </w:rPr>
        <w:t xml:space="preserve">C.  </w:t>
      </w:r>
      <w:r>
        <w:rPr>
          <w:spacing w:val="-2"/>
        </w:rPr>
        <w:t xml:space="preserve">巩固新生人民政权的决心                      </w:t>
      </w:r>
      <w:r>
        <w:rPr>
          <w:rFonts w:ascii="Times New Roman" w:hAnsi="Times New Roman" w:eastAsia="Times New Roman" w:cs="Times New Roman"/>
          <w:spacing w:val="-2"/>
        </w:rPr>
        <w:t xml:space="preserve">D.  </w:t>
      </w:r>
      <w:r>
        <w:rPr>
          <w:spacing w:val="-2"/>
        </w:rPr>
        <w:t>响应建设“</w:t>
      </w:r>
      <w:r>
        <w:rPr>
          <w:spacing w:val="-77"/>
        </w:rPr>
        <w:t xml:space="preserve"> </w:t>
      </w:r>
      <w:r>
        <w:rPr>
          <w:spacing w:val="-2"/>
        </w:rPr>
        <w:t>四个现代化</w:t>
      </w:r>
      <w:r>
        <w:rPr>
          <w:spacing w:val="-77"/>
        </w:rPr>
        <w:t xml:space="preserve"> </w:t>
      </w:r>
      <w:r>
        <w:rPr>
          <w:spacing w:val="-2"/>
        </w:rPr>
        <w:t>”的号召</w:t>
      </w:r>
    </w:p>
    <w:p w14:paraId="628C45F7">
      <w:pPr>
        <w:pStyle w:val="2"/>
        <w:spacing w:before="97" w:line="219" w:lineRule="auto"/>
        <w:ind w:left="1276"/>
      </w:pPr>
      <w:r>
        <w:rPr>
          <w:position w:val="12"/>
        </w:rPr>
        <w:drawing>
          <wp:inline distT="0" distB="0" distL="0" distR="0">
            <wp:extent cx="9525" cy="952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3"/>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1"/>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18</w:t>
      </w:r>
      <w:r>
        <w:rPr>
          <w:spacing w:val="-6"/>
        </w:rPr>
        <w:t>页</w:t>
      </w:r>
    </w:p>
    <w:p w14:paraId="0CD97129">
      <w:pPr>
        <w:spacing w:line="219" w:lineRule="auto"/>
        <w:sectPr>
          <w:pgSz w:w="11900" w:h="16839"/>
          <w:pgMar w:top="400" w:right="996" w:bottom="0" w:left="1078" w:header="0" w:footer="0" w:gutter="0"/>
          <w:cols w:space="720" w:num="1"/>
        </w:sectPr>
      </w:pPr>
    </w:p>
    <w:p w14:paraId="77704859">
      <w:pPr>
        <w:spacing w:line="244" w:lineRule="auto"/>
        <w:rPr>
          <w:rFonts w:ascii="Arial"/>
          <w:sz w:val="21"/>
        </w:rPr>
      </w:pPr>
    </w:p>
    <w:p w14:paraId="3413828C">
      <w:pPr>
        <w:spacing w:line="245" w:lineRule="auto"/>
        <w:rPr>
          <w:rFonts w:ascii="Arial"/>
          <w:sz w:val="21"/>
        </w:rPr>
      </w:pPr>
    </w:p>
    <w:p w14:paraId="52CC75BA">
      <w:pPr>
        <w:spacing w:line="375" w:lineRule="exact"/>
        <w:ind w:firstLine="1321"/>
      </w:pPr>
    </w:p>
    <w:p w14:paraId="390A0448">
      <w:pPr>
        <w:pStyle w:val="2"/>
        <w:spacing w:before="183" w:line="411" w:lineRule="auto"/>
        <w:ind w:right="8843"/>
      </w:pPr>
      <w:r>
        <w:pict>
          <v:rect id="_x0000_s1027" o:spid="_x0000_s1027" o:spt="1" style="position:absolute;left:0pt;margin-left:351.05pt;margin-top:10.15pt;height:0.75pt;width:0.75pt;z-index:251663360;mso-width-relative:page;mso-height-relative:page;" fillcolor="#211D0A" filled="t" stroked="f" coordsize="21600,21600">
            <v:path/>
            <v:fill on="t" opacity="27499f" focussize="0,0"/>
            <v:stroke on="f"/>
            <v:imagedata o:title=""/>
            <o:lock v:ext="edit"/>
          </v:rect>
        </w:pict>
      </w:r>
      <w:r>
        <w:rPr>
          <w:color w:val="2E75B6"/>
        </w:rPr>
        <w:t>【答案】</w:t>
      </w:r>
      <w:r>
        <w:rPr>
          <w:rFonts w:ascii="Times New Roman" w:hAnsi="Times New Roman" w:eastAsia="Times New Roman" w:cs="Times New Roman"/>
        </w:rPr>
        <w:t xml:space="preserve">C </w:t>
      </w:r>
      <w:r>
        <w:rPr>
          <w:color w:val="2E75B6"/>
        </w:rPr>
        <w:t>【解析】</w:t>
      </w:r>
    </w:p>
    <w:p w14:paraId="243178AA">
      <w:pPr>
        <w:pStyle w:val="2"/>
        <w:spacing w:before="1" w:line="411" w:lineRule="auto"/>
        <w:ind w:left="8" w:hanging="9"/>
      </w:pPr>
      <w:r>
        <w:rPr>
          <w:spacing w:val="-1"/>
        </w:rPr>
        <w:t>【详解】A.海军学习训练属于国防建设领域，</w:t>
      </w:r>
      <w:r>
        <w:rPr>
          <w:spacing w:val="-2"/>
        </w:rPr>
        <w:t>与经济建设、工业建设等“社会主义建设</w:t>
      </w:r>
      <w:r>
        <w:rPr>
          <w:spacing w:val="-77"/>
        </w:rPr>
        <w:t xml:space="preserve"> </w:t>
      </w:r>
      <w:r>
        <w:rPr>
          <w:spacing w:val="-2"/>
        </w:rPr>
        <w:t>”范畴不完全对应，</w:t>
      </w:r>
      <w:r>
        <w:rPr>
          <w:spacing w:val="-3"/>
        </w:rPr>
        <w:t>错误。</w:t>
      </w:r>
    </w:p>
    <w:p w14:paraId="6B6F75DF">
      <w:pPr>
        <w:pStyle w:val="2"/>
        <w:spacing w:line="219" w:lineRule="auto"/>
        <w:ind w:left="5"/>
      </w:pPr>
      <w:r>
        <w:rPr>
          <w:spacing w:val="-1"/>
        </w:rPr>
        <w:t>B.“海洋强国</w:t>
      </w:r>
      <w:r>
        <w:rPr>
          <w:spacing w:val="-77"/>
        </w:rPr>
        <w:t xml:space="preserve"> </w:t>
      </w:r>
      <w:r>
        <w:rPr>
          <w:spacing w:val="-1"/>
        </w:rPr>
        <w:t>”战略是</w:t>
      </w:r>
      <w:r>
        <w:rPr>
          <w:spacing w:val="-42"/>
        </w:rPr>
        <w:t xml:space="preserve"> </w:t>
      </w:r>
      <w:r>
        <w:rPr>
          <w:spacing w:val="-1"/>
        </w:rPr>
        <w:t>21世纪提出的（党的十八大</w:t>
      </w:r>
      <w:r>
        <w:rPr>
          <w:spacing w:val="-46"/>
        </w:rPr>
        <w:t>），</w:t>
      </w:r>
      <w:r>
        <w:rPr>
          <w:spacing w:val="-1"/>
        </w:rPr>
        <w:t>与</w:t>
      </w:r>
      <w:r>
        <w:rPr>
          <w:spacing w:val="-42"/>
        </w:rPr>
        <w:t xml:space="preserve"> </w:t>
      </w:r>
      <w:r>
        <w:rPr>
          <w:spacing w:val="-1"/>
        </w:rPr>
        <w:t>20</w:t>
      </w:r>
      <w:r>
        <w:rPr>
          <w:spacing w:val="-44"/>
        </w:rPr>
        <w:t xml:space="preserve"> </w:t>
      </w:r>
      <w:r>
        <w:rPr>
          <w:spacing w:val="-1"/>
        </w:rPr>
        <w:t>世纪</w:t>
      </w:r>
      <w:r>
        <w:rPr>
          <w:spacing w:val="-40"/>
        </w:rPr>
        <w:t xml:space="preserve"> </w:t>
      </w:r>
      <w:r>
        <w:rPr>
          <w:spacing w:val="-1"/>
        </w:rPr>
        <w:t>50</w:t>
      </w:r>
      <w:r>
        <w:rPr>
          <w:spacing w:val="-44"/>
        </w:rPr>
        <w:t xml:space="preserve"> </w:t>
      </w:r>
      <w:r>
        <w:rPr>
          <w:spacing w:val="-1"/>
        </w:rPr>
        <w:t>年代时间不符，</w:t>
      </w:r>
      <w:r>
        <w:rPr>
          <w:spacing w:val="-2"/>
        </w:rPr>
        <w:t>错误。</w:t>
      </w:r>
    </w:p>
    <w:p w14:paraId="61BE2B25">
      <w:pPr>
        <w:pStyle w:val="2"/>
        <w:spacing w:before="219" w:line="315" w:lineRule="auto"/>
        <w:ind w:left="22" w:right="163" w:hanging="14"/>
      </w:pPr>
      <w:r>
        <w:t>C.新中国成立初期，政权尚不稳定，面临外部威胁，人民海军积极学习技术、提高战斗</w:t>
      </w:r>
      <w:r>
        <w:rPr>
          <w:spacing w:val="-1"/>
        </w:rPr>
        <w:t>力，体现了保卫海</w:t>
      </w:r>
      <w:r>
        <w:rPr>
          <w:spacing w:val="-2"/>
        </w:rPr>
        <w:t>防、巩固新生人民政权的坚定决心，正确。</w:t>
      </w:r>
    </w:p>
    <w:p w14:paraId="75E0CFC7">
      <w:pPr>
        <w:pStyle w:val="2"/>
        <w:spacing w:before="218" w:line="316" w:lineRule="auto"/>
        <w:ind w:left="12" w:right="718" w:hanging="7"/>
      </w:pPr>
      <w:r>
        <w:rPr>
          <w:spacing w:val="-3"/>
        </w:rPr>
        <w:t>D.“</w:t>
      </w:r>
      <w:r>
        <w:rPr>
          <w:spacing w:val="-77"/>
        </w:rPr>
        <w:t xml:space="preserve"> </w:t>
      </w:r>
      <w:r>
        <w:rPr>
          <w:spacing w:val="-3"/>
        </w:rPr>
        <w:t>四个现代化</w:t>
      </w:r>
      <w:r>
        <w:rPr>
          <w:spacing w:val="-77"/>
        </w:rPr>
        <w:t xml:space="preserve"> </w:t>
      </w:r>
      <w:r>
        <w:rPr>
          <w:spacing w:val="-3"/>
        </w:rPr>
        <w:t>”是</w:t>
      </w:r>
      <w:r>
        <w:rPr>
          <w:spacing w:val="-29"/>
        </w:rPr>
        <w:t xml:space="preserve"> </w:t>
      </w:r>
      <w:r>
        <w:rPr>
          <w:spacing w:val="-3"/>
        </w:rPr>
        <w:t>1964</w:t>
      </w:r>
      <w:r>
        <w:rPr>
          <w:spacing w:val="-43"/>
        </w:rPr>
        <w:t xml:space="preserve"> </w:t>
      </w:r>
      <w:r>
        <w:rPr>
          <w:spacing w:val="-3"/>
        </w:rPr>
        <w:t>年正式提出的，与</w:t>
      </w:r>
      <w:r>
        <w:rPr>
          <w:spacing w:val="-42"/>
        </w:rPr>
        <w:t xml:space="preserve"> </w:t>
      </w:r>
      <w:r>
        <w:rPr>
          <w:spacing w:val="-3"/>
        </w:rPr>
        <w:t>2</w:t>
      </w:r>
      <w:r>
        <w:rPr>
          <w:spacing w:val="-4"/>
        </w:rPr>
        <w:t>0</w:t>
      </w:r>
      <w:r>
        <w:rPr>
          <w:spacing w:val="-45"/>
        </w:rPr>
        <w:t xml:space="preserve"> </w:t>
      </w:r>
      <w:r>
        <w:rPr>
          <w:spacing w:val="-4"/>
        </w:rPr>
        <w:t>世纪</w:t>
      </w:r>
      <w:r>
        <w:rPr>
          <w:spacing w:val="-40"/>
        </w:rPr>
        <w:t xml:space="preserve"> </w:t>
      </w:r>
      <w:r>
        <w:rPr>
          <w:spacing w:val="-4"/>
        </w:rPr>
        <w:t>50</w:t>
      </w:r>
      <w:r>
        <w:rPr>
          <w:spacing w:val="-43"/>
        </w:rPr>
        <w:t xml:space="preserve"> </w:t>
      </w:r>
      <w:r>
        <w:rPr>
          <w:spacing w:val="-4"/>
        </w:rPr>
        <w:t>年代初的海军学习运动无直接关联，错误。</w:t>
      </w:r>
      <w:r>
        <w:rPr>
          <w:spacing w:val="-6"/>
        </w:rPr>
        <w:t>故选</w:t>
      </w:r>
      <w:r>
        <w:rPr>
          <w:spacing w:val="-46"/>
        </w:rPr>
        <w:t xml:space="preserve"> </w:t>
      </w:r>
      <w:r>
        <w:rPr>
          <w:spacing w:val="-6"/>
        </w:rPr>
        <w:t>C</w:t>
      </w:r>
      <w:r>
        <w:rPr>
          <w:spacing w:val="-41"/>
        </w:rPr>
        <w:t xml:space="preserve"> </w:t>
      </w:r>
      <w:r>
        <w:rPr>
          <w:spacing w:val="-6"/>
        </w:rPr>
        <w:t>项。</w:t>
      </w:r>
    </w:p>
    <w:p w14:paraId="301636FD">
      <w:pPr>
        <w:pStyle w:val="2"/>
        <w:spacing w:before="217" w:line="315" w:lineRule="auto"/>
        <w:ind w:left="9" w:right="110" w:firstLine="16"/>
      </w:pPr>
      <w:r>
        <w:rPr>
          <w:rFonts w:ascii="Times New Roman" w:hAnsi="Times New Roman" w:eastAsia="Times New Roman" w:cs="Times New Roman"/>
          <w:spacing w:val="-1"/>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 xml:space="preserve">1994 </w:t>
      </w:r>
      <w:r>
        <w:rPr>
          <w:spacing w:val="-1"/>
        </w:rPr>
        <w:t>年，国务院决定安排农药、化肥淡季储备资金贷款</w:t>
      </w:r>
      <w:r>
        <w:rPr>
          <w:spacing w:val="-49"/>
        </w:rPr>
        <w:t xml:space="preserve"> </w:t>
      </w:r>
      <w:r>
        <w:rPr>
          <w:rFonts w:ascii="Times New Roman" w:hAnsi="Times New Roman" w:eastAsia="Times New Roman" w:cs="Times New Roman"/>
          <w:spacing w:val="-1"/>
        </w:rPr>
        <w:t xml:space="preserve">25 </w:t>
      </w:r>
      <w:r>
        <w:rPr>
          <w:spacing w:val="-1"/>
        </w:rPr>
        <w:t>亿元，对部分农药和化肥的生产、批</w:t>
      </w:r>
      <w:r>
        <w:rPr>
          <w:spacing w:val="-2"/>
        </w:rPr>
        <w:t>发、零</w:t>
      </w:r>
      <w:r>
        <w:rPr>
          <w:spacing w:val="-1"/>
        </w:rPr>
        <w:t>售全部免征增值税，并对化肥的铁路运输和生产用电予以价格优</w:t>
      </w:r>
      <w:r>
        <w:rPr>
          <w:spacing w:val="-2"/>
        </w:rPr>
        <w:t>惠。这 (</w:t>
      </w:r>
      <w:r>
        <w:rPr>
          <w:spacing w:val="20"/>
        </w:rPr>
        <w:t xml:space="preserve">   </w:t>
      </w:r>
      <w:r>
        <w:rPr>
          <w:spacing w:val="-2"/>
        </w:rPr>
        <w:t>)</w:t>
      </w:r>
    </w:p>
    <w:p w14:paraId="380B9A48">
      <w:pPr>
        <w:pStyle w:val="2"/>
        <w:spacing w:before="219" w:line="219" w:lineRule="auto"/>
        <w:ind w:left="3"/>
      </w:pPr>
      <w:r>
        <w:rPr>
          <w:rFonts w:ascii="Times New Roman" w:hAnsi="Times New Roman" w:eastAsia="Times New Roman" w:cs="Times New Roman"/>
        </w:rPr>
        <w:t xml:space="preserve">A.  </w:t>
      </w:r>
      <w:r>
        <w:t>确保了国家的粮食安全</w:t>
      </w:r>
      <w:r>
        <w:rPr>
          <w:spacing w:val="2"/>
        </w:rPr>
        <w:t xml:space="preserve">                       </w:t>
      </w:r>
      <w:r>
        <w:rPr>
          <w:rFonts w:ascii="Times New Roman" w:hAnsi="Times New Roman" w:eastAsia="Times New Roman" w:cs="Times New Roman"/>
        </w:rPr>
        <w:t xml:space="preserve">B.  </w:t>
      </w:r>
      <w:r>
        <w:t>提升了现代集</w:t>
      </w:r>
      <w:r>
        <w:rPr>
          <w:spacing w:val="-1"/>
        </w:rPr>
        <w:t>约化农业的效率</w:t>
      </w:r>
    </w:p>
    <w:p w14:paraId="062E06DE">
      <w:pPr>
        <w:pStyle w:val="2"/>
        <w:spacing w:before="221" w:line="411" w:lineRule="auto"/>
        <w:ind w:right="1911"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体现了市场经济的特征</w:t>
      </w:r>
      <w:r>
        <w:rPr>
          <w:spacing w:val="3"/>
        </w:rPr>
        <w:t xml:space="preserve">                       </w:t>
      </w:r>
      <w:r>
        <w:rPr>
          <w:rFonts w:ascii="Times New Roman" w:hAnsi="Times New Roman" w:eastAsia="Times New Roman" w:cs="Times New Roman"/>
          <w:spacing w:val="-1"/>
        </w:rPr>
        <w:t xml:space="preserve">D.  </w:t>
      </w:r>
      <w:r>
        <w:rPr>
          <w:spacing w:val="-1"/>
        </w:rPr>
        <w:t>扩大了企业的生产经营自主权</w:t>
      </w:r>
      <w:r>
        <w:rPr>
          <w:color w:val="2E75B6"/>
          <w:spacing w:val="1"/>
        </w:rPr>
        <w:t>【答案】</w:t>
      </w:r>
      <w:r>
        <w:rPr>
          <w:rFonts w:ascii="Times New Roman" w:hAnsi="Times New Roman" w:eastAsia="Times New Roman" w:cs="Times New Roman"/>
          <w:spacing w:val="1"/>
        </w:rPr>
        <w:t>C</w:t>
      </w:r>
    </w:p>
    <w:p w14:paraId="6D8F95D6">
      <w:pPr>
        <w:pStyle w:val="2"/>
        <w:spacing w:line="220" w:lineRule="auto"/>
      </w:pPr>
      <w:r>
        <w:rPr>
          <w:color w:val="2E75B6"/>
        </w:rPr>
        <w:t>【解析】</w:t>
      </w:r>
    </w:p>
    <w:p w14:paraId="2D09FB7A">
      <w:pPr>
        <w:pStyle w:val="2"/>
        <w:spacing w:before="218" w:line="411" w:lineRule="auto"/>
        <w:ind w:left="17" w:right="163" w:hanging="18"/>
      </w:pPr>
      <w:r>
        <w:t>【详解】A.“确保</w:t>
      </w:r>
      <w:r>
        <w:rPr>
          <w:spacing w:val="-77"/>
        </w:rPr>
        <w:t xml:space="preserve"> </w:t>
      </w:r>
      <w:r>
        <w:t>”过于绝对，政策有助</w:t>
      </w:r>
      <w:r>
        <w:rPr>
          <w:spacing w:val="-1"/>
        </w:rPr>
        <w:t>于保障农资供应和农业生产，但粮食安全受多方面因素影响，不</w:t>
      </w:r>
      <w:r>
        <w:rPr>
          <w:spacing w:val="-4"/>
        </w:rPr>
        <w:t>能由单一政策“确保</w:t>
      </w:r>
      <w:r>
        <w:rPr>
          <w:spacing w:val="-67"/>
        </w:rPr>
        <w:t xml:space="preserve"> </w:t>
      </w:r>
      <w:r>
        <w:rPr>
          <w:spacing w:val="-4"/>
        </w:rPr>
        <w:t>”，错误。</w:t>
      </w:r>
    </w:p>
    <w:p w14:paraId="0FCD82DA">
      <w:pPr>
        <w:pStyle w:val="2"/>
        <w:spacing w:before="1" w:line="316" w:lineRule="auto"/>
        <w:ind w:left="9" w:hanging="4"/>
      </w:pPr>
      <w:r>
        <w:rPr>
          <w:spacing w:val="-2"/>
        </w:rPr>
        <w:t>B.材料主要体现国家对农资生产和流通的政策扶持，并未直接涉及“集约化</w:t>
      </w:r>
      <w:r>
        <w:rPr>
          <w:spacing w:val="-61"/>
        </w:rPr>
        <w:t xml:space="preserve"> </w:t>
      </w:r>
      <w:r>
        <w:rPr>
          <w:spacing w:val="-2"/>
        </w:rPr>
        <w:t>”生产方式或农业效率的提升，</w:t>
      </w:r>
      <w:r>
        <w:rPr>
          <w:spacing w:val="-3"/>
        </w:rPr>
        <w:t>错误。</w:t>
      </w:r>
    </w:p>
    <w:p w14:paraId="3FB1132B">
      <w:pPr>
        <w:pStyle w:val="2"/>
        <w:spacing w:before="217" w:line="315" w:lineRule="auto"/>
        <w:ind w:left="11" w:right="163" w:hanging="3"/>
      </w:pPr>
      <w:r>
        <w:t>C.社会主义市场经济体制下，国家通过财政补贴、税收减免、价格优惠等宏观调控手段</w:t>
      </w:r>
      <w:r>
        <w:rPr>
          <w:spacing w:val="-1"/>
        </w:rPr>
        <w:t>调节经济运行，体现了政府调控与市场机制相结合的特征，正确。</w:t>
      </w:r>
    </w:p>
    <w:p w14:paraId="416330AA">
      <w:pPr>
        <w:pStyle w:val="2"/>
        <w:spacing w:before="218" w:line="219" w:lineRule="auto"/>
        <w:ind w:left="5"/>
      </w:pPr>
      <w:r>
        <w:t>D.材料中的政策是给予农资行业优惠支持，而非扩大企业自主决</w:t>
      </w:r>
      <w:r>
        <w:rPr>
          <w:spacing w:val="-1"/>
        </w:rPr>
        <w:t>策权，错误。</w:t>
      </w:r>
    </w:p>
    <w:p w14:paraId="77384A90">
      <w:pPr>
        <w:pStyle w:val="2"/>
        <w:spacing w:before="220" w:line="220" w:lineRule="auto"/>
        <w:ind w:left="13"/>
      </w:pPr>
      <w:r>
        <w:rPr>
          <w:spacing w:val="-6"/>
        </w:rPr>
        <w:t>故选</w:t>
      </w:r>
      <w:r>
        <w:rPr>
          <w:spacing w:val="-46"/>
        </w:rPr>
        <w:t xml:space="preserve"> </w:t>
      </w:r>
      <w:r>
        <w:rPr>
          <w:spacing w:val="-6"/>
        </w:rPr>
        <w:t>C</w:t>
      </w:r>
      <w:r>
        <w:rPr>
          <w:spacing w:val="-41"/>
        </w:rPr>
        <w:t xml:space="preserve"> </w:t>
      </w:r>
      <w:r>
        <w:rPr>
          <w:spacing w:val="-6"/>
        </w:rPr>
        <w:t>项。</w:t>
      </w:r>
    </w:p>
    <w:p w14:paraId="730C10B6">
      <w:pPr>
        <w:pStyle w:val="2"/>
        <w:spacing w:before="218" w:line="411" w:lineRule="auto"/>
        <w:ind w:left="10" w:right="77" w:firstLine="15"/>
      </w:pPr>
      <w:r>
        <w:rPr>
          <w:rFonts w:ascii="Times New Roman" w:hAnsi="Times New Roman" w:eastAsia="Times New Roman" w:cs="Times New Roman"/>
          <w:spacing w:val="-2"/>
        </w:rPr>
        <w:t xml:space="preserve">11.  </w:t>
      </w:r>
      <w:r>
        <w:rPr>
          <w:spacing w:val="-2"/>
        </w:rPr>
        <w:t>公元前</w:t>
      </w:r>
      <w:r>
        <w:rPr>
          <w:spacing w:val="-52"/>
        </w:rPr>
        <w:t xml:space="preserve"> </w:t>
      </w:r>
      <w:r>
        <w:rPr>
          <w:rFonts w:ascii="Times New Roman" w:hAnsi="Times New Roman" w:eastAsia="Times New Roman" w:cs="Times New Roman"/>
          <w:spacing w:val="-2"/>
        </w:rPr>
        <w:t xml:space="preserve">4 </w:t>
      </w:r>
      <w:r>
        <w:rPr>
          <w:spacing w:val="-2"/>
        </w:rPr>
        <w:t>世纪，雅典大概有</w:t>
      </w:r>
      <w:r>
        <w:rPr>
          <w:spacing w:val="-32"/>
        </w:rPr>
        <w:t xml:space="preserve"> </w:t>
      </w:r>
      <w:r>
        <w:rPr>
          <w:rFonts w:ascii="Times New Roman" w:hAnsi="Times New Roman" w:eastAsia="Times New Roman" w:cs="Times New Roman"/>
          <w:spacing w:val="-2"/>
        </w:rPr>
        <w:t xml:space="preserve">10000 </w:t>
      </w:r>
      <w:r>
        <w:rPr>
          <w:spacing w:val="-2"/>
        </w:rPr>
        <w:t>名公民在手工作坊中工作。定居的约</w:t>
      </w:r>
      <w:r>
        <w:rPr>
          <w:spacing w:val="-51"/>
        </w:rPr>
        <w:t xml:space="preserve"> </w:t>
      </w:r>
      <w:r>
        <w:rPr>
          <w:rFonts w:ascii="Times New Roman" w:hAnsi="Times New Roman" w:eastAsia="Times New Roman" w:cs="Times New Roman"/>
          <w:spacing w:val="-2"/>
        </w:rPr>
        <w:t xml:space="preserve">20000 </w:t>
      </w:r>
      <w:r>
        <w:rPr>
          <w:spacing w:val="-2"/>
        </w:rPr>
        <w:t>名外邦人中</w:t>
      </w:r>
      <w:r>
        <w:rPr>
          <w:spacing w:val="-3"/>
        </w:rPr>
        <w:t>，在作坊里工</w:t>
      </w:r>
      <w:r>
        <w:rPr>
          <w:spacing w:val="-1"/>
        </w:rPr>
        <w:t>作的多达</w:t>
      </w:r>
      <w:r>
        <w:rPr>
          <w:spacing w:val="-14"/>
        </w:rPr>
        <w:t xml:space="preserve"> </w:t>
      </w:r>
      <w:r>
        <w:rPr>
          <w:rFonts w:ascii="Times New Roman" w:hAnsi="Times New Roman" w:eastAsia="Times New Roman" w:cs="Times New Roman"/>
          <w:spacing w:val="-1"/>
        </w:rPr>
        <w:t xml:space="preserve">19000 </w:t>
      </w:r>
      <w:r>
        <w:rPr>
          <w:spacing w:val="-1"/>
        </w:rPr>
        <w:t>人。这一时期，通过手工制作而发财的制灯匠等匠人被嘲讽为暴发户的现象似乎消失了。</w:t>
      </w:r>
    </w:p>
    <w:p w14:paraId="2AC5576B">
      <w:pPr>
        <w:pStyle w:val="2"/>
        <w:spacing w:before="1" w:line="219" w:lineRule="auto"/>
        <w:ind w:left="10"/>
      </w:pPr>
      <w:r>
        <w:rPr>
          <w:spacing w:val="-6"/>
        </w:rPr>
        <w:t>这表明当时雅典</w:t>
      </w:r>
      <w:r>
        <w:rPr>
          <w:spacing w:val="13"/>
        </w:rPr>
        <w:t xml:space="preserve"> </w:t>
      </w:r>
      <w:r>
        <w:rPr>
          <w:spacing w:val="-6"/>
        </w:rPr>
        <w:t>(</w:t>
      </w:r>
      <w:r>
        <w:rPr>
          <w:spacing w:val="20"/>
        </w:rPr>
        <w:t xml:space="preserve">   </w:t>
      </w:r>
      <w:r>
        <w:rPr>
          <w:spacing w:val="-6"/>
        </w:rPr>
        <w:t>)</w:t>
      </w:r>
    </w:p>
    <w:p w14:paraId="39AE7507">
      <w:pPr>
        <w:pStyle w:val="2"/>
        <w:spacing w:before="219" w:line="219" w:lineRule="auto"/>
        <w:ind w:left="3"/>
      </w:pPr>
      <w:r>
        <w:rPr>
          <w:rFonts w:ascii="Times New Roman" w:hAnsi="Times New Roman" w:eastAsia="Times New Roman" w:cs="Times New Roman"/>
          <w:spacing w:val="-1"/>
        </w:rPr>
        <w:t xml:space="preserve">A.  </w:t>
      </w:r>
      <w:r>
        <w:rPr>
          <w:spacing w:val="-1"/>
        </w:rPr>
        <w:t>奴隶制经济逐渐衰微</w:t>
      </w:r>
      <w:r>
        <w:rPr>
          <w:spacing w:val="3"/>
        </w:rPr>
        <w:t xml:space="preserve">                    </w:t>
      </w:r>
      <w:r>
        <w:rPr>
          <w:spacing w:val="2"/>
        </w:rPr>
        <w:t xml:space="preserve">     </w:t>
      </w:r>
      <w:r>
        <w:rPr>
          <w:rFonts w:ascii="Times New Roman" w:hAnsi="Times New Roman" w:eastAsia="Times New Roman" w:cs="Times New Roman"/>
          <w:spacing w:val="-1"/>
        </w:rPr>
        <w:t xml:space="preserve">B.  </w:t>
      </w:r>
      <w:r>
        <w:rPr>
          <w:spacing w:val="-1"/>
        </w:rPr>
        <w:t>商品经济渐趋繁荣</w:t>
      </w:r>
    </w:p>
    <w:p w14:paraId="1F71689A">
      <w:pPr>
        <w:pStyle w:val="2"/>
        <w:spacing w:before="219" w:line="411" w:lineRule="auto"/>
        <w:ind w:right="2961" w:firstLine="9"/>
        <w:rPr>
          <w:rFonts w:ascii="Times New Roman" w:hAnsi="Times New Roman" w:eastAsia="Times New Roman" w:cs="Times New Roman"/>
        </w:rPr>
      </w:pPr>
      <w:r>
        <w:rPr>
          <w:rFonts w:ascii="Times New Roman" w:hAnsi="Times New Roman" w:eastAsia="Times New Roman" w:cs="Times New Roman"/>
          <w:spacing w:val="-2"/>
        </w:rPr>
        <w:t xml:space="preserve">C.  </w:t>
      </w:r>
      <w:r>
        <w:rPr>
          <w:spacing w:val="-2"/>
        </w:rPr>
        <w:t xml:space="preserve">海外殖民城邦的增加                          </w:t>
      </w:r>
      <w:r>
        <w:rPr>
          <w:rFonts w:ascii="Times New Roman" w:hAnsi="Times New Roman" w:eastAsia="Times New Roman" w:cs="Times New Roman"/>
          <w:spacing w:val="-2"/>
        </w:rPr>
        <w:t>D.</w:t>
      </w:r>
      <w:r>
        <w:rPr>
          <w:rFonts w:ascii="Times New Roman" w:hAnsi="Times New Roman" w:eastAsia="Times New Roman" w:cs="Times New Roman"/>
          <w:spacing w:val="22"/>
        </w:rPr>
        <w:t xml:space="preserve">  </w:t>
      </w:r>
      <w:r>
        <w:rPr>
          <w:spacing w:val="-2"/>
        </w:rPr>
        <w:t>民主范围日益扩大</w:t>
      </w:r>
      <w:r>
        <w:rPr>
          <w:color w:val="2E75B6"/>
          <w:spacing w:val="1"/>
        </w:rPr>
        <w:t>【答案】</w:t>
      </w:r>
      <w:r>
        <w:rPr>
          <w:rFonts w:ascii="Times New Roman" w:hAnsi="Times New Roman" w:eastAsia="Times New Roman" w:cs="Times New Roman"/>
          <w:spacing w:val="1"/>
        </w:rPr>
        <w:t>B</w:t>
      </w:r>
    </w:p>
    <w:p w14:paraId="4BF879AD">
      <w:pPr>
        <w:pStyle w:val="2"/>
        <w:spacing w:line="220" w:lineRule="auto"/>
      </w:pPr>
      <w:r>
        <w:rPr>
          <w:color w:val="2E75B6"/>
        </w:rPr>
        <w:t>【解析】</w:t>
      </w:r>
    </w:p>
    <w:p w14:paraId="3B6798E0">
      <w:pPr>
        <w:pStyle w:val="2"/>
        <w:spacing w:before="96" w:line="219" w:lineRule="auto"/>
        <w:ind w:left="1276"/>
      </w:pPr>
      <w:r>
        <w:rPr>
          <w:position w:val="12"/>
        </w:rPr>
        <w:drawing>
          <wp:inline distT="0" distB="0" distL="0" distR="0">
            <wp:extent cx="9525" cy="952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3"/>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2"/>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18</w:t>
      </w:r>
      <w:r>
        <w:rPr>
          <w:spacing w:val="-6"/>
        </w:rPr>
        <w:t>页</w:t>
      </w:r>
    </w:p>
    <w:p w14:paraId="33529E6A">
      <w:pPr>
        <w:spacing w:line="219" w:lineRule="auto"/>
        <w:sectPr>
          <w:pgSz w:w="11900" w:h="16839"/>
          <w:pgMar w:top="400" w:right="996" w:bottom="0" w:left="1078" w:header="0" w:footer="0" w:gutter="0"/>
          <w:cols w:space="720" w:num="1"/>
        </w:sectPr>
      </w:pPr>
    </w:p>
    <w:p w14:paraId="558F35BA">
      <w:pPr>
        <w:spacing w:line="244" w:lineRule="auto"/>
        <w:rPr>
          <w:rFonts w:ascii="Arial"/>
          <w:sz w:val="21"/>
        </w:rPr>
      </w:pPr>
    </w:p>
    <w:p w14:paraId="0B0D8576">
      <w:pPr>
        <w:spacing w:line="245" w:lineRule="auto"/>
        <w:rPr>
          <w:rFonts w:ascii="Arial"/>
          <w:sz w:val="21"/>
        </w:rPr>
      </w:pPr>
    </w:p>
    <w:p w14:paraId="394E325E">
      <w:pPr>
        <w:spacing w:line="375" w:lineRule="exact"/>
        <w:ind w:firstLine="1321"/>
      </w:pPr>
    </w:p>
    <w:p w14:paraId="5C9A8A23">
      <w:pPr>
        <w:pStyle w:val="2"/>
        <w:spacing w:before="178" w:line="318" w:lineRule="auto"/>
        <w:ind w:left="8" w:hanging="9"/>
      </w:pPr>
      <w:r>
        <w:rPr>
          <w:spacing w:val="-1"/>
        </w:rPr>
        <w:t>【详解】A.公元前</w:t>
      </w:r>
      <w:r>
        <w:rPr>
          <w:spacing w:val="-50"/>
        </w:rPr>
        <w:t xml:space="preserve"> </w:t>
      </w:r>
      <w:r>
        <w:rPr>
          <w:rFonts w:ascii="Times New Roman" w:hAnsi="Times New Roman" w:eastAsia="Times New Roman" w:cs="Times New Roman"/>
          <w:spacing w:val="-1"/>
        </w:rPr>
        <w:t xml:space="preserve">4 </w:t>
      </w:r>
      <w:r>
        <w:rPr>
          <w:spacing w:val="-1"/>
        </w:rPr>
        <w:t>世纪雅典奴隶制经济处于繁荣阶段，手工业发展是奴隶制经济发展的体现，并非衰微，</w:t>
      </w:r>
      <w:r>
        <w:rPr>
          <w:spacing w:val="-3"/>
        </w:rPr>
        <w:t>错误。</w:t>
      </w:r>
    </w:p>
    <w:p w14:paraId="0AFC1160">
      <w:pPr>
        <w:pStyle w:val="2"/>
        <w:spacing w:before="216" w:line="315" w:lineRule="auto"/>
        <w:ind w:left="9" w:right="163" w:hanging="4"/>
      </w:pPr>
      <w:r>
        <w:t>B.大量公民与外邦人投身手工业，靠手工致富的匠人不再被嘲讽，说明手工业生产规模扩大、</w:t>
      </w:r>
      <w:r>
        <w:rPr>
          <w:spacing w:val="-1"/>
        </w:rPr>
        <w:t>工商业获利被社会认可，反映商品经济日趋繁荣，正确。</w:t>
      </w:r>
    </w:p>
    <w:p w14:paraId="6C108361">
      <w:pPr>
        <w:pStyle w:val="2"/>
        <w:spacing w:before="219" w:line="219" w:lineRule="auto"/>
        <w:ind w:left="8"/>
      </w:pPr>
      <w:r>
        <w:rPr>
          <w:spacing w:val="-1"/>
        </w:rPr>
        <w:t>C.材料没有海外殖民城邦增加的相关内容，错误。</w:t>
      </w:r>
    </w:p>
    <w:p w14:paraId="4990E38B">
      <w:pPr>
        <w:pStyle w:val="2"/>
        <w:spacing w:before="218" w:line="316" w:lineRule="auto"/>
        <w:ind w:left="12" w:right="1663" w:hanging="7"/>
      </w:pPr>
      <w:r>
        <w:rPr>
          <w:spacing w:val="-1"/>
        </w:rPr>
        <w:t>D.雅典民主仅成年男性公民享有，外邦人无公民权，材料也未体现民主范围扩大，错误。</w:t>
      </w:r>
      <w:r>
        <w:rPr>
          <w:spacing w:val="-6"/>
        </w:rPr>
        <w:t>故选</w:t>
      </w:r>
      <w:r>
        <w:rPr>
          <w:spacing w:val="-47"/>
        </w:rPr>
        <w:t xml:space="preserve"> </w:t>
      </w:r>
      <w:r>
        <w:rPr>
          <w:spacing w:val="-6"/>
        </w:rPr>
        <w:t>B</w:t>
      </w:r>
      <w:r>
        <w:rPr>
          <w:spacing w:val="-41"/>
        </w:rPr>
        <w:t xml:space="preserve"> </w:t>
      </w:r>
      <w:r>
        <w:rPr>
          <w:spacing w:val="-6"/>
        </w:rPr>
        <w:t>项。</w:t>
      </w:r>
    </w:p>
    <w:p w14:paraId="59261B55">
      <w:pPr>
        <w:pStyle w:val="2"/>
        <w:spacing w:before="219" w:line="347" w:lineRule="auto"/>
        <w:ind w:left="8" w:right="100" w:firstLine="18"/>
      </w:pPr>
      <w:r>
        <w:rPr>
          <w:rFonts w:ascii="Times New Roman" w:hAnsi="Times New Roman" w:eastAsia="Times New Roman" w:cs="Times New Roman"/>
        </w:rPr>
        <w:t xml:space="preserve">12. 9 </w:t>
      </w:r>
      <w:r>
        <w:t>世纪，哈里发马蒙资助的学者为了绘制世</w:t>
      </w:r>
      <w:r>
        <w:rPr>
          <w:spacing w:val="-1"/>
        </w:rPr>
        <w:t>界地图，沿袭波斯的传统将世界划分为七个区域，吸收并改</w:t>
      </w:r>
      <w:r>
        <w:rPr>
          <w:spacing w:val="-3"/>
        </w:rPr>
        <w:t>进了希腊的地理学知识。“再现的世界包括天体、星球、陆地和海洋……各</w:t>
      </w:r>
      <w:r>
        <w:rPr>
          <w:spacing w:val="-4"/>
        </w:rPr>
        <w:t>民族的聚落、城市……超越了之</w:t>
      </w:r>
      <w:r>
        <w:rPr>
          <w:spacing w:val="-9"/>
        </w:rPr>
        <w:t>前的所有地图。”这主要说明 (</w:t>
      </w:r>
      <w:r>
        <w:rPr>
          <w:spacing w:val="20"/>
        </w:rPr>
        <w:t xml:space="preserve">   </w:t>
      </w:r>
      <w:r>
        <w:rPr>
          <w:spacing w:val="-9"/>
        </w:rPr>
        <w:t>)</w:t>
      </w:r>
    </w:p>
    <w:p w14:paraId="7F2D35E5">
      <w:pPr>
        <w:pStyle w:val="2"/>
        <w:spacing w:before="218" w:line="219" w:lineRule="auto"/>
        <w:ind w:left="3"/>
      </w:pPr>
      <w:r>
        <w:rPr>
          <w:rFonts w:ascii="Times New Roman" w:hAnsi="Times New Roman" w:eastAsia="Times New Roman" w:cs="Times New Roman"/>
          <w:spacing w:val="-1"/>
        </w:rPr>
        <w:t xml:space="preserve">A.  </w:t>
      </w:r>
      <w:r>
        <w:rPr>
          <w:spacing w:val="-1"/>
        </w:rPr>
        <w:t>东西方交流促进了欧洲文化发展</w:t>
      </w:r>
    </w:p>
    <w:p w14:paraId="170726AE">
      <w:pPr>
        <w:pStyle w:val="2"/>
        <w:spacing w:before="219" w:line="219" w:lineRule="auto"/>
        <w:ind w:left="5"/>
      </w:pPr>
      <w:r>
        <w:rPr>
          <w:rFonts w:ascii="Times New Roman" w:hAnsi="Times New Roman" w:eastAsia="Times New Roman" w:cs="Times New Roman"/>
          <w:spacing w:val="-1"/>
        </w:rPr>
        <w:t xml:space="preserve">B.  </w:t>
      </w:r>
      <w:r>
        <w:rPr>
          <w:spacing w:val="-1"/>
        </w:rPr>
        <w:t>阿拉伯的学者深受希腊文化影响</w:t>
      </w:r>
    </w:p>
    <w:p w14:paraId="1045854A">
      <w:pPr>
        <w:pStyle w:val="2"/>
        <w:spacing w:before="219" w:line="218" w:lineRule="auto"/>
        <w:ind w:left="9"/>
      </w:pPr>
      <w:r>
        <w:rPr>
          <w:rFonts w:ascii="Times New Roman" w:hAnsi="Times New Roman" w:eastAsia="Times New Roman" w:cs="Times New Roman"/>
          <w:spacing w:val="-1"/>
        </w:rPr>
        <w:t xml:space="preserve">C.  </w:t>
      </w:r>
      <w:r>
        <w:rPr>
          <w:spacing w:val="-1"/>
        </w:rPr>
        <w:t>奥斯曼帝国疆域地跨亚非欧三洲</w:t>
      </w:r>
    </w:p>
    <w:p w14:paraId="1CE08596">
      <w:pPr>
        <w:pStyle w:val="2"/>
        <w:spacing w:before="220" w:line="316" w:lineRule="auto"/>
        <w:ind w:right="6574"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跨区域的知识整合推动科学进步</w:t>
      </w:r>
      <w:r>
        <w:rPr>
          <w:color w:val="2E75B6"/>
          <w:spacing w:val="1"/>
        </w:rPr>
        <w:t>【答案】</w:t>
      </w:r>
      <w:r>
        <w:rPr>
          <w:rFonts w:ascii="Times New Roman" w:hAnsi="Times New Roman" w:eastAsia="Times New Roman" w:cs="Times New Roman"/>
          <w:spacing w:val="1"/>
        </w:rPr>
        <w:t>D</w:t>
      </w:r>
    </w:p>
    <w:p w14:paraId="09111478">
      <w:pPr>
        <w:pStyle w:val="2"/>
        <w:spacing w:before="218" w:line="220" w:lineRule="auto"/>
      </w:pPr>
      <w:r>
        <w:rPr>
          <w:color w:val="2E75B6"/>
        </w:rPr>
        <w:t>【解析】</w:t>
      </w:r>
    </w:p>
    <w:p w14:paraId="77B73C77">
      <w:pPr>
        <w:pStyle w:val="2"/>
        <w:spacing w:before="217" w:line="219" w:lineRule="auto"/>
      </w:pPr>
      <w:r>
        <w:t>【详解】A.材料反映的是阿拉伯帝国吸收波斯和希腊知识，并未涉及欧洲文化的发展，错误。</w:t>
      </w:r>
    </w:p>
    <w:p w14:paraId="3A359250">
      <w:pPr>
        <w:pStyle w:val="2"/>
        <w:spacing w:before="219" w:line="219" w:lineRule="auto"/>
        <w:ind w:left="5"/>
      </w:pPr>
      <w:r>
        <w:t>B.学者不仅吸收希腊文化，还沿袭了波斯的传统，不符合题干核心内</w:t>
      </w:r>
      <w:r>
        <w:rPr>
          <w:spacing w:val="-1"/>
        </w:rPr>
        <w:t>容，错误。</w:t>
      </w:r>
    </w:p>
    <w:p w14:paraId="2294A9FD">
      <w:pPr>
        <w:pStyle w:val="2"/>
        <w:spacing w:before="219" w:line="218" w:lineRule="auto"/>
        <w:ind w:left="8"/>
      </w:pPr>
      <w:r>
        <w:t>C.奥斯曼帝国建立于</w:t>
      </w:r>
      <w:r>
        <w:rPr>
          <w:spacing w:val="-16"/>
        </w:rPr>
        <w:t xml:space="preserve"> </w:t>
      </w:r>
      <w:r>
        <w:t>13世纪，9</w:t>
      </w:r>
      <w:r>
        <w:rPr>
          <w:spacing w:val="-45"/>
        </w:rPr>
        <w:t xml:space="preserve"> </w:t>
      </w:r>
      <w:r>
        <w:t>世纪时还未出现，错误。</w:t>
      </w:r>
    </w:p>
    <w:p w14:paraId="310AC7DA">
      <w:pPr>
        <w:pStyle w:val="2"/>
        <w:spacing w:before="220" w:line="315" w:lineRule="auto"/>
        <w:ind w:left="12" w:right="163" w:hanging="7"/>
      </w:pPr>
      <w:r>
        <w:t>D.哈里发马蒙资助的学者沿袭波斯传统划分世界区域，又吸收并改进希腊地理学知识，最终</w:t>
      </w:r>
      <w:r>
        <w:rPr>
          <w:spacing w:val="-1"/>
        </w:rPr>
        <w:t>绘制出超越之</w:t>
      </w:r>
      <w:r>
        <w:t>前所有的世界地图，这体现了跨区域的知识整合</w:t>
      </w:r>
      <w:r>
        <w:rPr>
          <w:spacing w:val="-1"/>
        </w:rPr>
        <w:t>对科学进步的推动作用，正确</w:t>
      </w:r>
    </w:p>
    <w:p w14:paraId="78384E3D">
      <w:pPr>
        <w:pStyle w:val="2"/>
        <w:spacing w:before="220" w:line="220" w:lineRule="auto"/>
        <w:ind w:left="13"/>
      </w:pPr>
      <w:r>
        <w:rPr>
          <w:spacing w:val="-6"/>
        </w:rPr>
        <w:t>故选</w:t>
      </w:r>
      <w:r>
        <w:rPr>
          <w:spacing w:val="-47"/>
        </w:rPr>
        <w:t xml:space="preserve"> </w:t>
      </w:r>
      <w:r>
        <w:rPr>
          <w:spacing w:val="-6"/>
        </w:rPr>
        <w:t>D</w:t>
      </w:r>
      <w:r>
        <w:rPr>
          <w:spacing w:val="-41"/>
        </w:rPr>
        <w:t xml:space="preserve"> </w:t>
      </w:r>
      <w:r>
        <w:rPr>
          <w:spacing w:val="-6"/>
        </w:rPr>
        <w:t>项。</w:t>
      </w:r>
    </w:p>
    <w:p w14:paraId="4120B3E4">
      <w:pPr>
        <w:pStyle w:val="2"/>
        <w:spacing w:before="219" w:line="411" w:lineRule="auto"/>
        <w:ind w:left="8" w:right="163" w:firstLine="18"/>
        <w:jc w:val="both"/>
      </w:pPr>
      <w:r>
        <w:rPr>
          <w:rFonts w:ascii="Times New Roman" w:hAnsi="Times New Roman" w:eastAsia="Times New Roman" w:cs="Times New Roman"/>
          <w:spacing w:val="-1"/>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 xml:space="preserve">16—17 </w:t>
      </w:r>
      <w:r>
        <w:rPr>
          <w:spacing w:val="-1"/>
        </w:rPr>
        <w:t>世纪，巴黎气候记录者往往用“有生</w:t>
      </w:r>
      <w:r>
        <w:rPr>
          <w:spacing w:val="-2"/>
        </w:rPr>
        <w:t>以来从未见过</w:t>
      </w:r>
      <w:r>
        <w:rPr>
          <w:spacing w:val="-77"/>
        </w:rPr>
        <w:t xml:space="preserve"> </w:t>
      </w:r>
      <w:r>
        <w:rPr>
          <w:spacing w:val="-2"/>
        </w:rPr>
        <w:t>”等模糊的经验性语言描述异常天气。</w:t>
      </w:r>
      <w:r>
        <w:rPr>
          <w:rFonts w:ascii="Times New Roman" w:hAnsi="Times New Roman" w:eastAsia="Times New Roman" w:cs="Times New Roman"/>
          <w:spacing w:val="-2"/>
        </w:rPr>
        <w:t>1775</w:t>
      </w:r>
      <w:r>
        <w:t>年冬，巴黎再遭酷寒。天文学家梅西耶张贴布告公布观测到的气温数据，大量市民每天</w:t>
      </w:r>
      <w:r>
        <w:rPr>
          <w:spacing w:val="-1"/>
        </w:rPr>
        <w:t>清晨前来抄录，并</w:t>
      </w:r>
      <w:r>
        <w:rPr>
          <w:spacing w:val="-2"/>
        </w:rPr>
        <w:t>将其传播到巴黎的各个角落。这反映 (</w:t>
      </w:r>
      <w:r>
        <w:rPr>
          <w:spacing w:val="20"/>
        </w:rPr>
        <w:t xml:space="preserve">   </w:t>
      </w:r>
      <w:r>
        <w:rPr>
          <w:spacing w:val="-2"/>
        </w:rPr>
        <w:t>)</w:t>
      </w:r>
    </w:p>
    <w:p w14:paraId="49138D83">
      <w:pPr>
        <w:pStyle w:val="2"/>
        <w:spacing w:before="1" w:line="218" w:lineRule="auto"/>
        <w:ind w:left="3"/>
      </w:pPr>
      <w:r>
        <w:rPr>
          <w:rFonts w:ascii="Times New Roman" w:hAnsi="Times New Roman" w:eastAsia="Times New Roman" w:cs="Times New Roman"/>
          <w:spacing w:val="1"/>
        </w:rPr>
        <w:t xml:space="preserve">A.  </w:t>
      </w:r>
      <w:r>
        <w:rPr>
          <w:spacing w:val="1"/>
        </w:rPr>
        <w:t xml:space="preserve">科学革命改变信息传播方式                   </w:t>
      </w:r>
      <w:r>
        <w:rPr>
          <w:rFonts w:ascii="Times New Roman" w:hAnsi="Times New Roman" w:eastAsia="Times New Roman" w:cs="Times New Roman"/>
          <w:spacing w:val="1"/>
        </w:rPr>
        <w:t>B</w:t>
      </w:r>
      <w:r>
        <w:rPr>
          <w:rFonts w:ascii="Times New Roman" w:hAnsi="Times New Roman" w:eastAsia="Times New Roman" w:cs="Times New Roman"/>
        </w:rPr>
        <w:t>.</w:t>
      </w:r>
      <w:r>
        <w:rPr>
          <w:rFonts w:ascii="Times New Roman" w:hAnsi="Times New Roman" w:eastAsia="Times New Roman" w:cs="Times New Roman"/>
          <w:spacing w:val="5"/>
        </w:rPr>
        <w:t xml:space="preserve">  </w:t>
      </w:r>
      <w:r>
        <w:t>生态环境恶化导致气候概念重塑</w:t>
      </w:r>
    </w:p>
    <w:p w14:paraId="0469DCFC">
      <w:pPr>
        <w:pStyle w:val="2"/>
        <w:spacing w:before="220" w:line="411" w:lineRule="auto"/>
        <w:ind w:right="1701" w:firstLine="9"/>
        <w:rPr>
          <w:rFonts w:ascii="Times New Roman" w:hAnsi="Times New Roman" w:eastAsia="Times New Roman" w:cs="Times New Roman"/>
        </w:rPr>
      </w:pPr>
      <w:r>
        <w:rPr>
          <w:rFonts w:ascii="Times New Roman" w:hAnsi="Times New Roman" w:eastAsia="Times New Roman" w:cs="Times New Roman"/>
        </w:rPr>
        <w:t xml:space="preserve">C.  </w:t>
      </w:r>
      <w:r>
        <w:t>理性思维促进认知观念转变</w:t>
      </w:r>
      <w:r>
        <w:rPr>
          <w:spacing w:val="3"/>
        </w:rPr>
        <w:t xml:space="preserve">                   </w:t>
      </w:r>
      <w:r>
        <w:rPr>
          <w:rFonts w:ascii="Times New Roman" w:hAnsi="Times New Roman" w:eastAsia="Times New Roman" w:cs="Times New Roman"/>
        </w:rPr>
        <w:t xml:space="preserve">D.  </w:t>
      </w:r>
      <w:r>
        <w:t>法</w:t>
      </w:r>
      <w:r>
        <w:rPr>
          <w:spacing w:val="-1"/>
        </w:rPr>
        <w:t>国大革命推动气象认知精准化</w:t>
      </w:r>
      <w:r>
        <w:rPr>
          <w:color w:val="2E75B6"/>
          <w:spacing w:val="1"/>
        </w:rPr>
        <w:t>【答案】</w:t>
      </w:r>
      <w:r>
        <w:rPr>
          <w:rFonts w:ascii="Times New Roman" w:hAnsi="Times New Roman" w:eastAsia="Times New Roman" w:cs="Times New Roman"/>
          <w:spacing w:val="1"/>
        </w:rPr>
        <w:t>C</w:t>
      </w:r>
    </w:p>
    <w:p w14:paraId="5578C03E">
      <w:pPr>
        <w:pStyle w:val="2"/>
        <w:spacing w:line="220" w:lineRule="auto"/>
      </w:pPr>
      <w:r>
        <w:rPr>
          <w:color w:val="2E75B6"/>
        </w:rPr>
        <w:t>【解析】</w:t>
      </w:r>
    </w:p>
    <w:p w14:paraId="5DB5B3E7">
      <w:pPr>
        <w:pStyle w:val="2"/>
        <w:spacing w:before="217" w:line="219" w:lineRule="auto"/>
      </w:pPr>
      <w:r>
        <w:t>【详解】A.材料核心对比的是描述天气的认知方式（模糊经验</w:t>
      </w:r>
      <w:r>
        <w:rPr>
          <w:spacing w:val="-45"/>
        </w:rPr>
        <w:t xml:space="preserve"> </w:t>
      </w:r>
      <w:r>
        <w:t>vs</w:t>
      </w:r>
      <w:r>
        <w:rPr>
          <w:spacing w:val="-45"/>
        </w:rPr>
        <w:t xml:space="preserve"> </w:t>
      </w:r>
      <w:r>
        <w:t>精</w:t>
      </w:r>
      <w:r>
        <w:rPr>
          <w:spacing w:val="-1"/>
        </w:rPr>
        <w:t>确数据</w:t>
      </w:r>
      <w:r>
        <w:rPr>
          <w:spacing w:val="-46"/>
        </w:rPr>
        <w:t>），</w:t>
      </w:r>
      <w:r>
        <w:rPr>
          <w:spacing w:val="-1"/>
        </w:rPr>
        <w:t>并非信息传播方式变革，张</w:t>
      </w:r>
    </w:p>
    <w:p w14:paraId="06E4B7CB">
      <w:pPr>
        <w:pStyle w:val="2"/>
        <w:spacing w:before="98" w:line="219" w:lineRule="auto"/>
        <w:ind w:left="4170"/>
      </w:pPr>
      <w:r>
        <w:drawing>
          <wp:anchor distT="0" distB="0" distL="0" distR="0" simplePos="0" relativeHeight="251664384"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3"/>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07A0D951">
      <w:pPr>
        <w:spacing w:line="219" w:lineRule="auto"/>
        <w:sectPr>
          <w:pgSz w:w="11900" w:h="16839"/>
          <w:pgMar w:top="400" w:right="996" w:bottom="0" w:left="1078" w:header="0" w:footer="0" w:gutter="0"/>
          <w:cols w:space="720" w:num="1"/>
        </w:sectPr>
      </w:pPr>
    </w:p>
    <w:p w14:paraId="535FF2A2">
      <w:pPr>
        <w:spacing w:line="244" w:lineRule="auto"/>
        <w:rPr>
          <w:rFonts w:ascii="Arial"/>
          <w:sz w:val="21"/>
        </w:rPr>
      </w:pPr>
    </w:p>
    <w:p w14:paraId="531963C8">
      <w:pPr>
        <w:spacing w:line="245" w:lineRule="auto"/>
        <w:rPr>
          <w:rFonts w:ascii="Arial"/>
          <w:sz w:val="21"/>
        </w:rPr>
      </w:pPr>
    </w:p>
    <w:p w14:paraId="45B4A2B2">
      <w:pPr>
        <w:spacing w:line="375" w:lineRule="exact"/>
        <w:ind w:firstLine="1326"/>
      </w:pPr>
    </w:p>
    <w:p w14:paraId="061E6A7D">
      <w:pPr>
        <w:pStyle w:val="2"/>
        <w:spacing w:before="183" w:line="218" w:lineRule="auto"/>
        <w:ind w:left="18"/>
      </w:pPr>
      <w:r>
        <w:pict>
          <v:rect id="_x0000_s1028" o:spid="_x0000_s1028" o:spt="1" style="position:absolute;left:0pt;margin-left:351.3pt;margin-top:10.1pt;height:0.75pt;width:0.75pt;z-index:251665408;mso-width-relative:page;mso-height-relative:page;" fillcolor="#211D0A" filled="t" stroked="f" coordsize="21600,21600">
            <v:path/>
            <v:fill on="t" opacity="27499f" focussize="0,0"/>
            <v:stroke on="f"/>
            <v:imagedata o:title=""/>
            <o:lock v:ext="edit"/>
          </v:rect>
        </w:pict>
      </w:r>
      <w:r>
        <w:rPr>
          <w:spacing w:val="-2"/>
        </w:rPr>
        <w:t>贴布告只是载体，错误。</w:t>
      </w:r>
    </w:p>
    <w:p w14:paraId="5D92B777">
      <w:pPr>
        <w:pStyle w:val="2"/>
        <w:spacing w:before="219" w:line="219" w:lineRule="auto"/>
        <w:ind w:left="9"/>
      </w:pPr>
      <w:r>
        <w:t>B.材料没有提及生态环境恶化相关内容，无法得出气候概念重塑源于环境问</w:t>
      </w:r>
      <w:r>
        <w:rPr>
          <w:spacing w:val="-1"/>
        </w:rPr>
        <w:t>题，错误。</w:t>
      </w:r>
    </w:p>
    <w:p w14:paraId="21DB9D76">
      <w:pPr>
        <w:pStyle w:val="2"/>
        <w:spacing w:before="220" w:line="411" w:lineRule="auto"/>
        <w:ind w:left="17" w:right="157" w:hanging="4"/>
      </w:pPr>
      <w:r>
        <w:rPr>
          <w:spacing w:val="-1"/>
        </w:rPr>
        <w:t>C.16—17</w:t>
      </w:r>
      <w:r>
        <w:rPr>
          <w:spacing w:val="-44"/>
        </w:rPr>
        <w:t xml:space="preserve"> </w:t>
      </w:r>
      <w:r>
        <w:rPr>
          <w:spacing w:val="-1"/>
        </w:rPr>
        <w:t>世纪人们靠模糊主观感受描述天气；1775</w:t>
      </w:r>
      <w:r>
        <w:rPr>
          <w:spacing w:val="-44"/>
        </w:rPr>
        <w:t xml:space="preserve"> </w:t>
      </w:r>
      <w:r>
        <w:rPr>
          <w:spacing w:val="-1"/>
        </w:rPr>
        <w:t>年启蒙</w:t>
      </w:r>
      <w:r>
        <w:rPr>
          <w:spacing w:val="-2"/>
        </w:rPr>
        <w:t>运动时期，天文学家以精确观测数据呈现气温，</w:t>
      </w:r>
      <w:r>
        <w:t>民众主动抄写传播量化数据，体现理性思维（重视实证、量化、客观数据）取</w:t>
      </w:r>
      <w:r>
        <w:rPr>
          <w:spacing w:val="-1"/>
        </w:rPr>
        <w:t>代传统经验感性认知，推动大众对气象的认知观念转变，正确。</w:t>
      </w:r>
    </w:p>
    <w:p w14:paraId="31F909DA">
      <w:pPr>
        <w:pStyle w:val="2"/>
        <w:spacing w:before="1" w:line="217" w:lineRule="auto"/>
        <w:ind w:left="10"/>
      </w:pPr>
      <w:r>
        <w:rPr>
          <w:spacing w:val="-2"/>
        </w:rPr>
        <w:t>D.法国大革命爆发于</w:t>
      </w:r>
      <w:r>
        <w:rPr>
          <w:spacing w:val="-29"/>
        </w:rPr>
        <w:t xml:space="preserve"> </w:t>
      </w:r>
      <w:r>
        <w:rPr>
          <w:spacing w:val="-2"/>
        </w:rPr>
        <w:t>1789</w:t>
      </w:r>
      <w:r>
        <w:rPr>
          <w:spacing w:val="-43"/>
        </w:rPr>
        <w:t xml:space="preserve"> </w:t>
      </w:r>
      <w:r>
        <w:rPr>
          <w:spacing w:val="-2"/>
        </w:rPr>
        <w:t>年，与题干时间</w:t>
      </w:r>
      <w:r>
        <w:rPr>
          <w:spacing w:val="-29"/>
        </w:rPr>
        <w:t xml:space="preserve"> </w:t>
      </w:r>
      <w:r>
        <w:rPr>
          <w:spacing w:val="-2"/>
        </w:rPr>
        <w:t>1775</w:t>
      </w:r>
      <w:r>
        <w:rPr>
          <w:spacing w:val="-44"/>
        </w:rPr>
        <w:t xml:space="preserve"> </w:t>
      </w:r>
      <w:r>
        <w:rPr>
          <w:spacing w:val="-3"/>
        </w:rPr>
        <w:t>年不符，错误。</w:t>
      </w:r>
    </w:p>
    <w:p w14:paraId="75F49CFE">
      <w:pPr>
        <w:pStyle w:val="2"/>
        <w:spacing w:before="220" w:line="220" w:lineRule="auto"/>
        <w:ind w:left="18"/>
      </w:pPr>
      <w:r>
        <w:rPr>
          <w:spacing w:val="-6"/>
        </w:rPr>
        <w:t>故选</w:t>
      </w:r>
      <w:r>
        <w:rPr>
          <w:spacing w:val="-46"/>
        </w:rPr>
        <w:t xml:space="preserve"> </w:t>
      </w:r>
      <w:r>
        <w:rPr>
          <w:spacing w:val="-6"/>
        </w:rPr>
        <w:t>C</w:t>
      </w:r>
      <w:r>
        <w:rPr>
          <w:spacing w:val="-41"/>
        </w:rPr>
        <w:t xml:space="preserve"> </w:t>
      </w:r>
      <w:r>
        <w:rPr>
          <w:spacing w:val="-6"/>
        </w:rPr>
        <w:t>项。</w:t>
      </w:r>
    </w:p>
    <w:p w14:paraId="51D03D81">
      <w:pPr>
        <w:pStyle w:val="2"/>
        <w:spacing w:before="219" w:line="411" w:lineRule="auto"/>
        <w:ind w:left="14" w:right="210" w:firstLine="16"/>
      </w:pPr>
      <w:r>
        <w:rPr>
          <w:rFonts w:ascii="Times New Roman" w:hAnsi="Times New Roman" w:eastAsia="Times New Roman" w:cs="Times New Roman"/>
          <w:spacing w:val="-2"/>
        </w:rPr>
        <w:t>14.</w:t>
      </w:r>
      <w:r>
        <w:rPr>
          <w:rFonts w:ascii="Times New Roman" w:hAnsi="Times New Roman" w:eastAsia="Times New Roman" w:cs="Times New Roman"/>
          <w:spacing w:val="24"/>
          <w:w w:val="101"/>
        </w:rPr>
        <w:t xml:space="preserve"> </w:t>
      </w:r>
      <w:r>
        <w:rPr>
          <w:rFonts w:ascii="Times New Roman" w:hAnsi="Times New Roman" w:eastAsia="Times New Roman" w:cs="Times New Roman"/>
          <w:spacing w:val="-2"/>
        </w:rPr>
        <w:t xml:space="preserve">19 </w:t>
      </w:r>
      <w:r>
        <w:rPr>
          <w:spacing w:val="-2"/>
        </w:rPr>
        <w:t>世纪</w:t>
      </w:r>
      <w:r>
        <w:rPr>
          <w:spacing w:val="-40"/>
        </w:rPr>
        <w:t xml:space="preserve"> </w:t>
      </w:r>
      <w:r>
        <w:rPr>
          <w:rFonts w:ascii="Times New Roman" w:hAnsi="Times New Roman" w:eastAsia="Times New Roman" w:cs="Times New Roman"/>
          <w:spacing w:val="-2"/>
        </w:rPr>
        <w:t xml:space="preserve">80 </w:t>
      </w:r>
      <w:r>
        <w:rPr>
          <w:spacing w:val="-2"/>
        </w:rPr>
        <w:t>年代中期起，意大利、西班牙、法国三国政府加大了对设立海外商会的支</w:t>
      </w:r>
      <w:r>
        <w:rPr>
          <w:spacing w:val="-3"/>
        </w:rPr>
        <w:t>持力度。据统计，</w:t>
      </w:r>
      <w:r>
        <w:rPr>
          <w:spacing w:val="-4"/>
        </w:rPr>
        <w:t>三国海外商会数量占欧洲海外商会总数的比例在</w:t>
      </w:r>
      <w:r>
        <w:rPr>
          <w:spacing w:val="-40"/>
        </w:rPr>
        <w:t xml:space="preserve"> </w:t>
      </w:r>
      <w:r>
        <w:rPr>
          <w:rFonts w:ascii="Times New Roman" w:hAnsi="Times New Roman" w:eastAsia="Times New Roman" w:cs="Times New Roman"/>
          <w:spacing w:val="-4"/>
        </w:rPr>
        <w:t xml:space="preserve">1900 </w:t>
      </w:r>
      <w:r>
        <w:rPr>
          <w:spacing w:val="-4"/>
        </w:rPr>
        <w:t>年为</w:t>
      </w:r>
      <w:r>
        <w:rPr>
          <w:spacing w:val="-57"/>
        </w:rPr>
        <w:t xml:space="preserve"> </w:t>
      </w:r>
      <w:r>
        <w:rPr>
          <w:rFonts w:ascii="Times New Roman" w:hAnsi="Times New Roman" w:eastAsia="Times New Roman" w:cs="Times New Roman"/>
          <w:spacing w:val="-4"/>
        </w:rPr>
        <w:t>79%</w:t>
      </w:r>
      <w:r>
        <w:rPr>
          <w:spacing w:val="-4"/>
        </w:rPr>
        <w:t>，</w:t>
      </w:r>
      <w:r>
        <w:rPr>
          <w:rFonts w:ascii="Times New Roman" w:hAnsi="Times New Roman" w:eastAsia="Times New Roman" w:cs="Times New Roman"/>
          <w:spacing w:val="-4"/>
        </w:rPr>
        <w:t xml:space="preserve">1913 </w:t>
      </w:r>
      <w:r>
        <w:rPr>
          <w:spacing w:val="-4"/>
        </w:rPr>
        <w:t>年则为</w:t>
      </w:r>
      <w:r>
        <w:rPr>
          <w:spacing w:val="-56"/>
        </w:rPr>
        <w:t xml:space="preserve"> </w:t>
      </w:r>
      <w:r>
        <w:rPr>
          <w:rFonts w:ascii="Times New Roman" w:hAnsi="Times New Roman" w:eastAsia="Times New Roman" w:cs="Times New Roman"/>
          <w:spacing w:val="-4"/>
        </w:rPr>
        <w:t>60%</w:t>
      </w:r>
      <w:r>
        <w:rPr>
          <w:spacing w:val="-4"/>
        </w:rPr>
        <w:t>。对</w:t>
      </w:r>
      <w:r>
        <w:rPr>
          <w:spacing w:val="-5"/>
        </w:rPr>
        <w:t>此合理的解释是</w:t>
      </w:r>
      <w:r>
        <w:rPr>
          <w:spacing w:val="-36"/>
        </w:rPr>
        <w:t xml:space="preserve"> </w:t>
      </w:r>
      <w:r>
        <w:rPr>
          <w:spacing w:val="-5"/>
        </w:rPr>
        <w:t>(</w:t>
      </w:r>
      <w:r>
        <w:t xml:space="preserve">   )</w:t>
      </w:r>
    </w:p>
    <w:p w14:paraId="4A965566">
      <w:pPr>
        <w:pStyle w:val="2"/>
        <w:spacing w:before="1" w:line="218" w:lineRule="auto"/>
        <w:ind w:left="8"/>
      </w:pPr>
      <w:r>
        <w:rPr>
          <w:rFonts w:ascii="Times New Roman" w:hAnsi="Times New Roman" w:eastAsia="Times New Roman" w:cs="Times New Roman"/>
          <w:spacing w:val="-1"/>
        </w:rPr>
        <w:t xml:space="preserve">A.  </w:t>
      </w:r>
      <w:r>
        <w:rPr>
          <w:spacing w:val="-1"/>
        </w:rPr>
        <w:t>商会是资本输出的主要组织</w:t>
      </w:r>
      <w:r>
        <w:rPr>
          <w:spacing w:val="2"/>
        </w:rPr>
        <w:t xml:space="preserve">                   </w:t>
      </w:r>
      <w:r>
        <w:rPr>
          <w:rFonts w:ascii="Times New Roman" w:hAnsi="Times New Roman" w:eastAsia="Times New Roman" w:cs="Times New Roman"/>
          <w:spacing w:val="-1"/>
        </w:rPr>
        <w:t>B.</w:t>
      </w:r>
      <w:r>
        <w:rPr>
          <w:rFonts w:ascii="Times New Roman" w:hAnsi="Times New Roman" w:eastAsia="Times New Roman" w:cs="Times New Roman"/>
          <w:spacing w:val="22"/>
        </w:rPr>
        <w:t xml:space="preserve">  </w:t>
      </w:r>
      <w:r>
        <w:rPr>
          <w:spacing w:val="-1"/>
        </w:rPr>
        <w:t>国家垄断</w:t>
      </w:r>
      <w:r>
        <w:rPr>
          <w:spacing w:val="-2"/>
        </w:rPr>
        <w:t>资本主义的发展</w:t>
      </w:r>
    </w:p>
    <w:p w14:paraId="39F1C44B">
      <w:pPr>
        <w:pStyle w:val="2"/>
        <w:spacing w:before="220" w:line="411" w:lineRule="auto"/>
        <w:ind w:left="4" w:right="238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西欧国家海外贸易不断萎缩</w:t>
      </w:r>
      <w:r>
        <w:rPr>
          <w:spacing w:val="4"/>
        </w:rPr>
        <w:t xml:space="preserve">                   </w:t>
      </w:r>
      <w:r>
        <w:rPr>
          <w:rFonts w:ascii="Times New Roman" w:hAnsi="Times New Roman" w:eastAsia="Times New Roman" w:cs="Times New Roman"/>
          <w:spacing w:val="-1"/>
        </w:rPr>
        <w:t xml:space="preserve">D.  </w:t>
      </w:r>
      <w:r>
        <w:rPr>
          <w:spacing w:val="-1"/>
        </w:rPr>
        <w:t>资本主义发展转型的影响</w:t>
      </w:r>
      <w:r>
        <w:rPr>
          <w:color w:val="2E75B6"/>
          <w:spacing w:val="1"/>
        </w:rPr>
        <w:t>【答案】</w:t>
      </w:r>
      <w:r>
        <w:rPr>
          <w:rFonts w:ascii="Times New Roman" w:hAnsi="Times New Roman" w:eastAsia="Times New Roman" w:cs="Times New Roman"/>
          <w:spacing w:val="1"/>
        </w:rPr>
        <w:t>D</w:t>
      </w:r>
    </w:p>
    <w:p w14:paraId="5382A1BD">
      <w:pPr>
        <w:pStyle w:val="2"/>
        <w:spacing w:line="220" w:lineRule="auto"/>
        <w:ind w:left="4"/>
      </w:pPr>
      <w:r>
        <w:rPr>
          <w:color w:val="2E75B6"/>
        </w:rPr>
        <w:t>【解析】</w:t>
      </w:r>
    </w:p>
    <w:p w14:paraId="17E8EACA">
      <w:pPr>
        <w:pStyle w:val="2"/>
        <w:spacing w:before="217" w:line="219" w:lineRule="auto"/>
        <w:ind w:left="4"/>
      </w:pPr>
      <w:r>
        <w:t>【详解】A.资本输出的主要组织是银行、跨国企业等，并非商会，错误。</w:t>
      </w:r>
    </w:p>
    <w:p w14:paraId="69F882AB">
      <w:pPr>
        <w:pStyle w:val="2"/>
        <w:spacing w:before="219" w:line="219" w:lineRule="auto"/>
        <w:ind w:left="9"/>
      </w:pPr>
      <w:r>
        <w:t>B.国家垄断资本主义在二战后才大规模发展，与题干时间不</w:t>
      </w:r>
      <w:r>
        <w:rPr>
          <w:spacing w:val="-1"/>
        </w:rPr>
        <w:t>符，错误。</w:t>
      </w:r>
    </w:p>
    <w:p w14:paraId="086524DD">
      <w:pPr>
        <w:pStyle w:val="2"/>
        <w:spacing w:before="219" w:line="219" w:lineRule="auto"/>
        <w:ind w:left="13"/>
      </w:pPr>
      <w:r>
        <w:t>C.这一时期西欧国家海外贸易因第二次工业革命拓展而持续扩张，</w:t>
      </w:r>
      <w:r>
        <w:rPr>
          <w:spacing w:val="-1"/>
        </w:rPr>
        <w:t>并非萎缩，错误。</w:t>
      </w:r>
    </w:p>
    <w:p w14:paraId="36334374">
      <w:pPr>
        <w:pStyle w:val="2"/>
        <w:spacing w:before="221" w:line="411" w:lineRule="auto"/>
        <w:ind w:left="16" w:right="129" w:hanging="6"/>
        <w:jc w:val="both"/>
      </w:pPr>
      <w:r>
        <w:rPr>
          <w:spacing w:val="-2"/>
        </w:rPr>
        <w:t>D.19</w:t>
      </w:r>
      <w:r>
        <w:rPr>
          <w:spacing w:val="-43"/>
        </w:rPr>
        <w:t xml:space="preserve"> </w:t>
      </w:r>
      <w:r>
        <w:rPr>
          <w:spacing w:val="-2"/>
        </w:rPr>
        <w:t>世纪末</w:t>
      </w:r>
      <w:r>
        <w:rPr>
          <w:spacing w:val="-46"/>
        </w:rPr>
        <w:t xml:space="preserve"> </w:t>
      </w:r>
      <w:r>
        <w:rPr>
          <w:spacing w:val="-2"/>
        </w:rPr>
        <w:t>20</w:t>
      </w:r>
      <w:r>
        <w:rPr>
          <w:spacing w:val="-48"/>
        </w:rPr>
        <w:t xml:space="preserve"> </w:t>
      </w:r>
      <w:r>
        <w:rPr>
          <w:spacing w:val="-2"/>
        </w:rPr>
        <w:t>世纪初，资本主义从自由竞争阶段向垄断过渡，意大利、西班牙、法国等国海外商会占比下</w:t>
      </w:r>
      <w:r>
        <w:t>降，是因为其他欧洲国家在资本主义转型中也加强了海外商业布局，三国的相</w:t>
      </w:r>
      <w:r>
        <w:rPr>
          <w:spacing w:val="-1"/>
        </w:rPr>
        <w:t>对优势被削弱，这是资本主义发展转型带来的整体格局的变化，正确。</w:t>
      </w:r>
    </w:p>
    <w:p w14:paraId="71014FF2">
      <w:pPr>
        <w:pStyle w:val="2"/>
        <w:spacing w:line="220" w:lineRule="auto"/>
        <w:ind w:left="18"/>
      </w:pPr>
      <w:r>
        <w:rPr>
          <w:spacing w:val="-6"/>
        </w:rPr>
        <w:t>故选</w:t>
      </w:r>
      <w:r>
        <w:rPr>
          <w:spacing w:val="-47"/>
        </w:rPr>
        <w:t xml:space="preserve"> </w:t>
      </w:r>
      <w:r>
        <w:rPr>
          <w:spacing w:val="-6"/>
        </w:rPr>
        <w:t>D</w:t>
      </w:r>
      <w:r>
        <w:rPr>
          <w:spacing w:val="-41"/>
        </w:rPr>
        <w:t xml:space="preserve"> </w:t>
      </w:r>
      <w:r>
        <w:rPr>
          <w:spacing w:val="-6"/>
        </w:rPr>
        <w:t>项。</w:t>
      </w:r>
    </w:p>
    <w:p w14:paraId="3AD6759B">
      <w:pPr>
        <w:pStyle w:val="2"/>
        <w:spacing w:before="218" w:line="411" w:lineRule="auto"/>
        <w:ind w:firstLine="31"/>
      </w:pPr>
      <w:r>
        <w:rPr>
          <w:rFonts w:ascii="Times New Roman" w:hAnsi="Times New Roman" w:eastAsia="Times New Roman" w:cs="Times New Roman"/>
          <w:spacing w:val="-2"/>
        </w:rPr>
        <w:t>15.</w:t>
      </w:r>
      <w:r>
        <w:rPr>
          <w:rFonts w:ascii="Times New Roman" w:hAnsi="Times New Roman" w:eastAsia="Times New Roman" w:cs="Times New Roman"/>
          <w:spacing w:val="24"/>
          <w:w w:val="101"/>
        </w:rPr>
        <w:t xml:space="preserve"> </w:t>
      </w:r>
      <w:r>
        <w:rPr>
          <w:rFonts w:ascii="Times New Roman" w:hAnsi="Times New Roman" w:eastAsia="Times New Roman" w:cs="Times New Roman"/>
          <w:spacing w:val="-2"/>
        </w:rPr>
        <w:t xml:space="preserve">1938 </w:t>
      </w:r>
      <w:r>
        <w:rPr>
          <w:spacing w:val="-2"/>
        </w:rPr>
        <w:t>年</w:t>
      </w:r>
      <w:r>
        <w:rPr>
          <w:spacing w:val="-28"/>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3"/>
          <w:w w:val="101"/>
        </w:rPr>
        <w:t xml:space="preserve"> </w:t>
      </w:r>
      <w:r>
        <w:rPr>
          <w:spacing w:val="-2"/>
        </w:rPr>
        <w:t>月，驻柏林的美国记者</w:t>
      </w:r>
      <w:r>
        <w:rPr>
          <w:spacing w:val="-3"/>
        </w:rPr>
        <w:t>夏伊勒访问巴黎，对所见所闻大感震惊。他说，这是一个病态的地方，</w:t>
      </w:r>
      <w:r>
        <w:t xml:space="preserve"> </w:t>
      </w:r>
      <w:r>
        <w:rPr>
          <w:spacing w:val="-1"/>
        </w:rPr>
        <w:t>“就连原本头脑清醒的服务员和出租车司机都在大谈他们已经避免了战争</w:t>
      </w:r>
      <w:r>
        <w:rPr>
          <w:spacing w:val="-59"/>
        </w:rPr>
        <w:t xml:space="preserve"> </w:t>
      </w:r>
      <w:r>
        <w:rPr>
          <w:spacing w:val="-1"/>
        </w:rPr>
        <w:t>”。与他所述现象相关的是 (</w:t>
      </w:r>
    </w:p>
    <w:p w14:paraId="265DE726">
      <w:pPr>
        <w:pStyle w:val="2"/>
        <w:spacing w:before="1" w:line="222" w:lineRule="auto"/>
        <w:ind w:left="36"/>
      </w:pPr>
      <w:r>
        <w:t>)</w:t>
      </w:r>
    </w:p>
    <w:p w14:paraId="6E508FBF">
      <w:pPr>
        <w:pStyle w:val="2"/>
        <w:spacing w:before="215" w:line="219" w:lineRule="auto"/>
        <w:ind w:left="8"/>
      </w:pPr>
      <w:r>
        <w:rPr>
          <w:rFonts w:ascii="Times New Roman" w:hAnsi="Times New Roman" w:eastAsia="Times New Roman" w:cs="Times New Roman"/>
          <w:spacing w:val="-2"/>
        </w:rPr>
        <w:t xml:space="preserve">A.  </w:t>
      </w:r>
      <w:r>
        <w:rPr>
          <w:spacing w:val="-2"/>
        </w:rPr>
        <w:t>德国“</w:t>
      </w:r>
      <w:r>
        <w:rPr>
          <w:spacing w:val="-78"/>
        </w:rPr>
        <w:t xml:space="preserve"> </w:t>
      </w:r>
      <w:r>
        <w:rPr>
          <w:spacing w:val="-2"/>
        </w:rPr>
        <w:t>闪击战</w:t>
      </w:r>
      <w:r>
        <w:rPr>
          <w:spacing w:val="-77"/>
        </w:rPr>
        <w:t xml:space="preserve"> </w:t>
      </w:r>
      <w:r>
        <w:rPr>
          <w:spacing w:val="-2"/>
        </w:rPr>
        <w:t>”的破产</w:t>
      </w:r>
      <w:r>
        <w:rPr>
          <w:spacing w:val="2"/>
        </w:rPr>
        <w:t xml:space="preserve">                       </w:t>
      </w:r>
      <w:r>
        <w:rPr>
          <w:rFonts w:ascii="Times New Roman" w:hAnsi="Times New Roman" w:eastAsia="Times New Roman" w:cs="Times New Roman"/>
          <w:spacing w:val="-2"/>
        </w:rPr>
        <w:t xml:space="preserve">B.  </w:t>
      </w:r>
      <w:r>
        <w:rPr>
          <w:spacing w:val="-2"/>
        </w:rPr>
        <w:t>《</w:t>
      </w:r>
      <w:r>
        <w:rPr>
          <w:spacing w:val="-3"/>
        </w:rPr>
        <w:t>非战公约》的缔结</w:t>
      </w:r>
    </w:p>
    <w:p w14:paraId="6CC7FB26">
      <w:pPr>
        <w:pStyle w:val="2"/>
        <w:spacing w:before="220" w:line="411" w:lineRule="auto"/>
        <w:ind w:left="4" w:right="280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《慕尼黑协定》的签订</w:t>
      </w:r>
      <w:r>
        <w:rPr>
          <w:spacing w:val="3"/>
        </w:rPr>
        <w:t xml:space="preserve">                       </w:t>
      </w:r>
      <w:r>
        <w:rPr>
          <w:rFonts w:ascii="Times New Roman" w:hAnsi="Times New Roman" w:eastAsia="Times New Roman" w:cs="Times New Roman"/>
          <w:spacing w:val="-1"/>
        </w:rPr>
        <w:t xml:space="preserve">D.  </w:t>
      </w:r>
      <w:r>
        <w:rPr>
          <w:spacing w:val="-1"/>
        </w:rPr>
        <w:t>经济危机的逐渐缓解</w:t>
      </w:r>
      <w:r>
        <w:rPr>
          <w:color w:val="2E75B6"/>
          <w:spacing w:val="1"/>
        </w:rPr>
        <w:t>【答案】</w:t>
      </w:r>
      <w:r>
        <w:rPr>
          <w:rFonts w:ascii="Times New Roman" w:hAnsi="Times New Roman" w:eastAsia="Times New Roman" w:cs="Times New Roman"/>
          <w:spacing w:val="1"/>
        </w:rPr>
        <w:t>C</w:t>
      </w:r>
    </w:p>
    <w:p w14:paraId="03A10504">
      <w:pPr>
        <w:pStyle w:val="2"/>
        <w:spacing w:line="220" w:lineRule="auto"/>
        <w:ind w:left="4"/>
      </w:pPr>
      <w:r>
        <w:rPr>
          <w:color w:val="2E75B6"/>
        </w:rPr>
        <w:t>【解析】</w:t>
      </w:r>
    </w:p>
    <w:p w14:paraId="6897ED48">
      <w:pPr>
        <w:pStyle w:val="2"/>
        <w:spacing w:before="217" w:line="358" w:lineRule="auto"/>
        <w:ind w:left="30" w:right="215" w:hanging="26"/>
      </w:pPr>
      <w:r>
        <w:rPr>
          <w:spacing w:val="-2"/>
        </w:rPr>
        <w:t>【详解】A.德国“</w:t>
      </w:r>
      <w:r>
        <w:rPr>
          <w:spacing w:val="-77"/>
        </w:rPr>
        <w:t xml:space="preserve"> </w:t>
      </w:r>
      <w:r>
        <w:rPr>
          <w:spacing w:val="-2"/>
        </w:rPr>
        <w:t>闪击战</w:t>
      </w:r>
      <w:r>
        <w:rPr>
          <w:spacing w:val="-78"/>
        </w:rPr>
        <w:t xml:space="preserve"> </w:t>
      </w:r>
      <w:r>
        <w:rPr>
          <w:spacing w:val="-2"/>
        </w:rPr>
        <w:t>”破产发生在二战后期</w:t>
      </w:r>
      <w:r>
        <w:rPr>
          <w:spacing w:val="-3"/>
        </w:rPr>
        <w:t>莫斯科保卫战之后，时间远晚于</w:t>
      </w:r>
      <w:r>
        <w:rPr>
          <w:spacing w:val="-28"/>
        </w:rPr>
        <w:t xml:space="preserve"> </w:t>
      </w:r>
      <w:r>
        <w:rPr>
          <w:spacing w:val="-3"/>
        </w:rPr>
        <w:t>1938</w:t>
      </w:r>
      <w:r>
        <w:rPr>
          <w:spacing w:val="-44"/>
        </w:rPr>
        <w:t xml:space="preserve"> </w:t>
      </w:r>
      <w:r>
        <w:rPr>
          <w:spacing w:val="-3"/>
        </w:rPr>
        <w:t>年</w:t>
      </w:r>
      <w:r>
        <w:rPr>
          <w:spacing w:val="-29"/>
        </w:rPr>
        <w:t xml:space="preserve"> </w:t>
      </w:r>
      <w:r>
        <w:rPr>
          <w:spacing w:val="-3"/>
        </w:rPr>
        <w:t>10</w:t>
      </w:r>
      <w:r>
        <w:rPr>
          <w:spacing w:val="-39"/>
        </w:rPr>
        <w:t xml:space="preserve"> </w:t>
      </w:r>
      <w:r>
        <w:rPr>
          <w:spacing w:val="-3"/>
        </w:rPr>
        <w:t>月，与题干时</w:t>
      </w:r>
      <w:r>
        <w:rPr>
          <w:spacing w:val="-4"/>
        </w:rPr>
        <w:t>间不符，错误。</w:t>
      </w:r>
    </w:p>
    <w:p w14:paraId="794540CA">
      <w:pPr>
        <w:pStyle w:val="2"/>
        <w:spacing w:before="1" w:line="219" w:lineRule="auto"/>
        <w:ind w:left="4175"/>
      </w:pPr>
      <w:r>
        <w:drawing>
          <wp:anchor distT="0" distB="0" distL="0" distR="0" simplePos="0" relativeHeight="251666432" behindDoc="0" locked="0" layoutInCell="1" allowOverlap="1">
            <wp:simplePos x="0" y="0"/>
            <wp:positionH relativeFrom="column">
              <wp:posOffset>813435</wp:posOffset>
            </wp:positionH>
            <wp:positionV relativeFrom="paragraph">
              <wp:posOffset>22860</wp:posOffset>
            </wp:positionV>
            <wp:extent cx="9525" cy="952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3"/>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6BD4431D">
      <w:pPr>
        <w:spacing w:line="219" w:lineRule="auto"/>
        <w:sectPr>
          <w:pgSz w:w="11900" w:h="16839"/>
          <w:pgMar w:top="400" w:right="943" w:bottom="0" w:left="1073" w:header="0" w:footer="0" w:gutter="0"/>
          <w:cols w:space="720" w:num="1"/>
        </w:sectPr>
      </w:pPr>
    </w:p>
    <w:p w14:paraId="0634FDCA">
      <w:pPr>
        <w:spacing w:line="244" w:lineRule="auto"/>
        <w:rPr>
          <w:rFonts w:ascii="Arial"/>
          <w:sz w:val="21"/>
        </w:rPr>
      </w:pPr>
    </w:p>
    <w:p w14:paraId="050A1972">
      <w:pPr>
        <w:spacing w:line="245" w:lineRule="auto"/>
        <w:rPr>
          <w:rFonts w:ascii="Arial"/>
          <w:sz w:val="21"/>
        </w:rPr>
      </w:pPr>
    </w:p>
    <w:p w14:paraId="7FBF40B3">
      <w:pPr>
        <w:spacing w:line="375" w:lineRule="exact"/>
        <w:ind w:firstLine="1326"/>
      </w:pPr>
    </w:p>
    <w:p w14:paraId="4B0D53B4">
      <w:pPr>
        <w:pStyle w:val="2"/>
        <w:spacing w:before="183" w:line="219" w:lineRule="auto"/>
        <w:ind w:left="9"/>
      </w:pPr>
      <w:r>
        <w:rPr>
          <w:spacing w:val="-2"/>
        </w:rPr>
        <w:t>B.《非战公约》缔结于</w:t>
      </w:r>
      <w:r>
        <w:rPr>
          <w:spacing w:val="-29"/>
        </w:rPr>
        <w:t xml:space="preserve"> </w:t>
      </w:r>
      <w:r>
        <w:rPr>
          <w:spacing w:val="-2"/>
        </w:rPr>
        <w:t>1928</w:t>
      </w:r>
      <w:r>
        <w:rPr>
          <w:spacing w:val="-43"/>
        </w:rPr>
        <w:t xml:space="preserve"> </w:t>
      </w:r>
      <w:r>
        <w:rPr>
          <w:spacing w:val="-2"/>
        </w:rPr>
        <w:t>年，且该公约并未带来民众普遍“避免战争</w:t>
      </w:r>
      <w:r>
        <w:rPr>
          <w:spacing w:val="-77"/>
        </w:rPr>
        <w:t xml:space="preserve"> </w:t>
      </w:r>
      <w:r>
        <w:rPr>
          <w:spacing w:val="-2"/>
        </w:rPr>
        <w:t>”的乐观情绪</w:t>
      </w:r>
      <w:r>
        <w:rPr>
          <w:position w:val="14"/>
        </w:rPr>
        <w:drawing>
          <wp:inline distT="0" distB="0" distL="0" distR="0">
            <wp:extent cx="0" cy="952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3"/>
                    <a:stretch>
                      <a:fillRect/>
                    </a:stretch>
                  </pic:blipFill>
                  <pic:spPr>
                    <a:xfrm>
                      <a:off x="0" y="0"/>
                      <a:ext cx="0" cy="9525"/>
                    </a:xfrm>
                    <a:prstGeom prst="rect">
                      <a:avLst/>
                    </a:prstGeom>
                  </pic:spPr>
                </pic:pic>
              </a:graphicData>
            </a:graphic>
          </wp:inline>
        </w:drawing>
      </w:r>
      <w:r>
        <w:rPr>
          <w:spacing w:val="-80"/>
        </w:rPr>
        <w:t xml:space="preserve"> </w:t>
      </w:r>
      <w:r>
        <w:rPr>
          <w:spacing w:val="-2"/>
        </w:rPr>
        <w:t>，</w:t>
      </w:r>
      <w:r>
        <w:rPr>
          <w:spacing w:val="-3"/>
        </w:rPr>
        <w:t>错误。</w:t>
      </w:r>
    </w:p>
    <w:p w14:paraId="0FAA163D">
      <w:pPr>
        <w:pStyle w:val="2"/>
        <w:spacing w:before="218" w:line="315" w:lineRule="auto"/>
        <w:ind w:left="15" w:hanging="2"/>
      </w:pPr>
      <w:r>
        <w:t>C.《慕尼黑协定》签订于</w:t>
      </w:r>
      <w:r>
        <w:rPr>
          <w:spacing w:val="-30"/>
        </w:rPr>
        <w:t xml:space="preserve"> </w:t>
      </w:r>
      <w:r>
        <w:t>1938</w:t>
      </w:r>
      <w:r>
        <w:rPr>
          <w:spacing w:val="-44"/>
        </w:rPr>
        <w:t xml:space="preserve"> </w:t>
      </w:r>
      <w:r>
        <w:t>年9</w:t>
      </w:r>
      <w:r>
        <w:rPr>
          <w:spacing w:val="-40"/>
        </w:rPr>
        <w:t xml:space="preserve"> </w:t>
      </w:r>
      <w:r>
        <w:t>月，英法推行绥靖政策牺牲捷</w:t>
      </w:r>
      <w:r>
        <w:rPr>
          <w:spacing w:val="-1"/>
        </w:rPr>
        <w:t>克斯洛伐克利益换取和平，巴黎民众普遍</w:t>
      </w:r>
      <w:r>
        <w:rPr>
          <w:spacing w:val="-3"/>
        </w:rPr>
        <w:t>幻想战争已经避免，与材料中</w:t>
      </w:r>
      <w:r>
        <w:rPr>
          <w:spacing w:val="-27"/>
        </w:rPr>
        <w:t xml:space="preserve"> </w:t>
      </w:r>
      <w:r>
        <w:rPr>
          <w:spacing w:val="-3"/>
        </w:rPr>
        <w:t>1938</w:t>
      </w:r>
      <w:r>
        <w:rPr>
          <w:spacing w:val="-44"/>
        </w:rPr>
        <w:t xml:space="preserve"> </w:t>
      </w:r>
      <w:r>
        <w:rPr>
          <w:spacing w:val="-3"/>
        </w:rPr>
        <w:t>年</w:t>
      </w:r>
      <w:r>
        <w:rPr>
          <w:spacing w:val="-28"/>
        </w:rPr>
        <w:t xml:space="preserve"> </w:t>
      </w:r>
      <w:r>
        <w:rPr>
          <w:spacing w:val="-3"/>
        </w:rPr>
        <w:t>10</w:t>
      </w:r>
      <w:r>
        <w:rPr>
          <w:spacing w:val="-23"/>
        </w:rPr>
        <w:t xml:space="preserve"> </w:t>
      </w:r>
      <w:r>
        <w:rPr>
          <w:spacing w:val="-3"/>
        </w:rPr>
        <w:t>巴黎民众的心态符合，正确。</w:t>
      </w:r>
    </w:p>
    <w:p w14:paraId="6CA0F25B">
      <w:pPr>
        <w:pStyle w:val="2"/>
        <w:spacing w:before="218" w:line="219" w:lineRule="auto"/>
        <w:ind w:left="10"/>
      </w:pPr>
      <w:r>
        <w:rPr>
          <w:spacing w:val="-1"/>
        </w:rPr>
        <w:t>D.1929—1933</w:t>
      </w:r>
      <w:r>
        <w:rPr>
          <w:spacing w:val="-39"/>
        </w:rPr>
        <w:t xml:space="preserve"> </w:t>
      </w:r>
      <w:r>
        <w:rPr>
          <w:spacing w:val="-1"/>
        </w:rPr>
        <w:t>年经济危机的缓解无法解释民众“避免战争</w:t>
      </w:r>
      <w:r>
        <w:rPr>
          <w:spacing w:val="-77"/>
        </w:rPr>
        <w:t xml:space="preserve"> </w:t>
      </w:r>
      <w:r>
        <w:rPr>
          <w:spacing w:val="-1"/>
        </w:rPr>
        <w:t>”的论调，无关战争和平主题，错误。</w:t>
      </w:r>
    </w:p>
    <w:p w14:paraId="7E4F6C71">
      <w:pPr>
        <w:pStyle w:val="2"/>
        <w:spacing w:before="219" w:line="220" w:lineRule="auto"/>
        <w:ind w:left="18"/>
      </w:pPr>
      <w:r>
        <w:rPr>
          <w:spacing w:val="-6"/>
        </w:rPr>
        <w:t>故选</w:t>
      </w:r>
      <w:r>
        <w:rPr>
          <w:spacing w:val="-46"/>
        </w:rPr>
        <w:t xml:space="preserve"> </w:t>
      </w:r>
      <w:r>
        <w:rPr>
          <w:spacing w:val="-6"/>
        </w:rPr>
        <w:t>C</w:t>
      </w:r>
      <w:r>
        <w:rPr>
          <w:spacing w:val="-41"/>
        </w:rPr>
        <w:t xml:space="preserve"> </w:t>
      </w:r>
      <w:r>
        <w:rPr>
          <w:spacing w:val="-6"/>
        </w:rPr>
        <w:t>项。</w:t>
      </w:r>
    </w:p>
    <w:p w14:paraId="33A5DACA">
      <w:pPr>
        <w:pStyle w:val="2"/>
        <w:spacing w:before="219" w:line="411" w:lineRule="auto"/>
        <w:ind w:firstLine="31"/>
      </w:pPr>
      <w:r>
        <w:rPr>
          <w:rFonts w:ascii="Times New Roman" w:hAnsi="Times New Roman" w:eastAsia="Times New Roman" w:cs="Times New Roman"/>
          <w:spacing w:val="-2"/>
        </w:rPr>
        <w:t>16.</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1978 </w:t>
      </w:r>
      <w:r>
        <w:rPr>
          <w:spacing w:val="-2"/>
        </w:rPr>
        <w:t>年</w:t>
      </w:r>
      <w:r>
        <w:rPr>
          <w:spacing w:val="-47"/>
        </w:rPr>
        <w:t xml:space="preserve"> </w:t>
      </w:r>
      <w:r>
        <w:rPr>
          <w:rFonts w:ascii="Times New Roman" w:hAnsi="Times New Roman" w:eastAsia="Times New Roman" w:cs="Times New Roman"/>
          <w:spacing w:val="-2"/>
        </w:rPr>
        <w:t xml:space="preserve">6 </w:t>
      </w:r>
      <w:r>
        <w:rPr>
          <w:spacing w:val="-2"/>
        </w:rPr>
        <w:t>月，在美国海军学院毕业典礼上，时任</w:t>
      </w:r>
      <w:r>
        <w:rPr>
          <w:spacing w:val="-3"/>
        </w:rPr>
        <w:t>总统卡特发表了对苏关系的演讲。有学者评价，该演讲</w:t>
      </w:r>
      <w:r>
        <w:t>“在重申缓和与表达一种对抗战略的结合上那么独特，以致总的反应是困惑不解</w:t>
      </w:r>
      <w:r>
        <w:rPr>
          <w:spacing w:val="-70"/>
        </w:rPr>
        <w:t xml:space="preserve"> </w:t>
      </w:r>
      <w:r>
        <w:t>”。据材料可知 (   )</w:t>
      </w:r>
    </w:p>
    <w:p w14:paraId="6D827FD6">
      <w:pPr>
        <w:pStyle w:val="2"/>
        <w:spacing w:line="219" w:lineRule="auto"/>
        <w:ind w:left="8"/>
      </w:pPr>
      <w:r>
        <w:rPr>
          <w:rFonts w:ascii="Times New Roman" w:hAnsi="Times New Roman" w:eastAsia="Times New Roman" w:cs="Times New Roman"/>
        </w:rPr>
        <w:t xml:space="preserve">A.  </w:t>
      </w:r>
      <w:r>
        <w:t>苏攻美守的态势发生改变</w:t>
      </w:r>
      <w:r>
        <w:rPr>
          <w:spacing w:val="2"/>
        </w:rPr>
        <w:t xml:space="preserve">                     </w:t>
      </w:r>
      <w:r>
        <w:rPr>
          <w:rFonts w:ascii="Times New Roman" w:hAnsi="Times New Roman" w:eastAsia="Times New Roman" w:cs="Times New Roman"/>
        </w:rPr>
        <w:t xml:space="preserve">B.  </w:t>
      </w:r>
      <w:r>
        <w:t>美国对苏遏</w:t>
      </w:r>
      <w:r>
        <w:rPr>
          <w:spacing w:val="-1"/>
        </w:rPr>
        <w:t>制战略的复杂性</w:t>
      </w:r>
    </w:p>
    <w:p w14:paraId="617451C0">
      <w:pPr>
        <w:pStyle w:val="2"/>
        <w:spacing w:before="220" w:line="411" w:lineRule="auto"/>
        <w:ind w:left="4" w:right="2096"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戈尔巴乔夫调整对美政策</w:t>
      </w:r>
      <w:r>
        <w:rPr>
          <w:spacing w:val="3"/>
        </w:rPr>
        <w:t xml:space="preserve">                     </w:t>
      </w:r>
      <w:r>
        <w:rPr>
          <w:rFonts w:ascii="Times New Roman" w:hAnsi="Times New Roman" w:eastAsia="Times New Roman" w:cs="Times New Roman"/>
          <w:spacing w:val="-1"/>
        </w:rPr>
        <w:t xml:space="preserve">D. </w:t>
      </w:r>
      <w:r>
        <w:rPr>
          <w:spacing w:val="-1"/>
        </w:rPr>
        <w:t>“</w:t>
      </w:r>
      <w:r>
        <w:rPr>
          <w:spacing w:val="-2"/>
        </w:rPr>
        <w:t>战略防御计划</w:t>
      </w:r>
      <w:r>
        <w:rPr>
          <w:spacing w:val="-76"/>
        </w:rPr>
        <w:t xml:space="preserve"> </w:t>
      </w:r>
      <w:r>
        <w:rPr>
          <w:spacing w:val="-2"/>
        </w:rPr>
        <w:t>”着手实施</w:t>
      </w:r>
      <w:r>
        <w:rPr>
          <w:color w:val="2E75B6"/>
          <w:spacing w:val="1"/>
        </w:rPr>
        <w:t>【答案】</w:t>
      </w:r>
      <w:r>
        <w:rPr>
          <w:rFonts w:ascii="Times New Roman" w:hAnsi="Times New Roman" w:eastAsia="Times New Roman" w:cs="Times New Roman"/>
          <w:spacing w:val="1"/>
        </w:rPr>
        <w:t>B</w:t>
      </w:r>
    </w:p>
    <w:p w14:paraId="075D6473">
      <w:pPr>
        <w:pStyle w:val="2"/>
        <w:spacing w:line="220" w:lineRule="auto"/>
        <w:ind w:left="4"/>
      </w:pPr>
      <w:r>
        <w:rPr>
          <w:color w:val="2E75B6"/>
        </w:rPr>
        <w:t>【解析】</w:t>
      </w:r>
    </w:p>
    <w:p w14:paraId="458BD89B">
      <w:pPr>
        <w:pStyle w:val="2"/>
        <w:spacing w:before="217" w:line="219" w:lineRule="auto"/>
        <w:ind w:left="4"/>
      </w:pPr>
      <w:r>
        <w:t>【详解】A.1978</w:t>
      </w:r>
      <w:r>
        <w:rPr>
          <w:spacing w:val="-43"/>
        </w:rPr>
        <w:t xml:space="preserve"> </w:t>
      </w:r>
      <w:r>
        <w:t>年美苏争霸仍处于苏攻美守的阶段，态势并</w:t>
      </w:r>
      <w:r>
        <w:rPr>
          <w:spacing w:val="-1"/>
        </w:rPr>
        <w:t>未发生改变，错误。</w:t>
      </w:r>
    </w:p>
    <w:p w14:paraId="382956C5">
      <w:pPr>
        <w:pStyle w:val="2"/>
        <w:spacing w:before="220" w:line="315" w:lineRule="auto"/>
        <w:ind w:left="18" w:right="85" w:hanging="9"/>
      </w:pPr>
      <w:r>
        <w:t>B.卡特演讲一边重申对苏缓和，一边又抛出对抗战略，两种取向并存，让外界难以解读，直观</w:t>
      </w:r>
      <w:r>
        <w:rPr>
          <w:spacing w:val="-1"/>
        </w:rPr>
        <w:t>体现美国对苏遏制战略兼具缓和、对抗双重维度，充满复杂性，正确。</w:t>
      </w:r>
    </w:p>
    <w:p w14:paraId="3D073576">
      <w:pPr>
        <w:pStyle w:val="2"/>
        <w:spacing w:before="218" w:line="219" w:lineRule="auto"/>
        <w:ind w:left="13"/>
      </w:pPr>
      <w:r>
        <w:rPr>
          <w:spacing w:val="-1"/>
        </w:rPr>
        <w:t>C.戈尔巴乔夫</w:t>
      </w:r>
      <w:r>
        <w:rPr>
          <w:spacing w:val="-29"/>
        </w:rPr>
        <w:t xml:space="preserve"> </w:t>
      </w:r>
      <w:r>
        <w:rPr>
          <w:spacing w:val="-1"/>
        </w:rPr>
        <w:t>1985</w:t>
      </w:r>
      <w:r>
        <w:rPr>
          <w:spacing w:val="-43"/>
        </w:rPr>
        <w:t xml:space="preserve"> </w:t>
      </w:r>
      <w:r>
        <w:rPr>
          <w:spacing w:val="-1"/>
        </w:rPr>
        <w:t>年才上台执政，1978</w:t>
      </w:r>
      <w:r>
        <w:rPr>
          <w:spacing w:val="-44"/>
        </w:rPr>
        <w:t xml:space="preserve"> </w:t>
      </w:r>
      <w:r>
        <w:rPr>
          <w:spacing w:val="-1"/>
        </w:rPr>
        <w:t>年不可能调整对美政策</w:t>
      </w:r>
      <w:r>
        <w:rPr>
          <w:spacing w:val="-2"/>
        </w:rPr>
        <w:t>，时间不符，错误。</w:t>
      </w:r>
    </w:p>
    <w:p w14:paraId="2F34370D">
      <w:pPr>
        <w:pStyle w:val="2"/>
        <w:spacing w:before="219" w:line="316" w:lineRule="auto"/>
        <w:ind w:left="17" w:right="798" w:hanging="7"/>
      </w:pPr>
      <w:r>
        <w:rPr>
          <w:spacing w:val="-2"/>
        </w:rPr>
        <w:t>D.“战略防御计划</w:t>
      </w:r>
      <w:r>
        <w:rPr>
          <w:spacing w:val="-77"/>
        </w:rPr>
        <w:t xml:space="preserve"> </w:t>
      </w:r>
      <w:r>
        <w:rPr>
          <w:spacing w:val="-2"/>
        </w:rPr>
        <w:t>”（星球大战计划）是里根</w:t>
      </w:r>
      <w:r>
        <w:rPr>
          <w:spacing w:val="-29"/>
        </w:rPr>
        <w:t xml:space="preserve"> </w:t>
      </w:r>
      <w:r>
        <w:rPr>
          <w:spacing w:val="-2"/>
        </w:rPr>
        <w:t>1983</w:t>
      </w:r>
      <w:r>
        <w:rPr>
          <w:spacing w:val="-43"/>
        </w:rPr>
        <w:t xml:space="preserve"> </w:t>
      </w:r>
      <w:r>
        <w:rPr>
          <w:spacing w:val="-2"/>
        </w:rPr>
        <w:t>年提出，1978</w:t>
      </w:r>
      <w:r>
        <w:rPr>
          <w:spacing w:val="-44"/>
        </w:rPr>
        <w:t xml:space="preserve"> </w:t>
      </w:r>
      <w:r>
        <w:rPr>
          <w:spacing w:val="-2"/>
        </w:rPr>
        <w:t>年尚</w:t>
      </w:r>
      <w:r>
        <w:rPr>
          <w:spacing w:val="-3"/>
        </w:rPr>
        <w:t>未出台，时间不符，错误。</w:t>
      </w:r>
      <w:r>
        <w:rPr>
          <w:spacing w:val="-6"/>
        </w:rPr>
        <w:t>故选</w:t>
      </w:r>
      <w:r>
        <w:rPr>
          <w:spacing w:val="-47"/>
        </w:rPr>
        <w:t xml:space="preserve"> </w:t>
      </w:r>
      <w:r>
        <w:rPr>
          <w:spacing w:val="-6"/>
        </w:rPr>
        <w:t>B</w:t>
      </w:r>
      <w:r>
        <w:rPr>
          <w:spacing w:val="-41"/>
        </w:rPr>
        <w:t xml:space="preserve"> </w:t>
      </w:r>
      <w:r>
        <w:rPr>
          <w:spacing w:val="-6"/>
        </w:rPr>
        <w:t>项。</w:t>
      </w:r>
    </w:p>
    <w:p w14:paraId="59D8019F">
      <w:pPr>
        <w:pStyle w:val="2"/>
        <w:spacing w:before="202" w:line="219" w:lineRule="auto"/>
        <w:ind w:left="19"/>
        <w:rPr>
          <w:sz w:val="24"/>
          <w:szCs w:val="24"/>
        </w:rPr>
      </w:pPr>
      <w:r>
        <w:rPr>
          <w:spacing w:val="-1"/>
          <w:sz w:val="24"/>
          <w:szCs w:val="24"/>
        </w:rPr>
        <w:t>二、非选择题：本大题共</w:t>
      </w:r>
      <w:r>
        <w:rPr>
          <w:spacing w:val="-41"/>
          <w:sz w:val="24"/>
          <w:szCs w:val="24"/>
        </w:rPr>
        <w:t xml:space="preserve"> </w:t>
      </w:r>
      <w:r>
        <w:rPr>
          <w:rFonts w:ascii="Times New Roman" w:hAnsi="Times New Roman" w:eastAsia="Times New Roman" w:cs="Times New Roman"/>
          <w:b/>
          <w:bCs/>
          <w:spacing w:val="-1"/>
          <w:sz w:val="24"/>
          <w:szCs w:val="24"/>
        </w:rPr>
        <w:t xml:space="preserve">4 </w:t>
      </w:r>
      <w:r>
        <w:rPr>
          <w:spacing w:val="-1"/>
          <w:sz w:val="24"/>
          <w:szCs w:val="24"/>
        </w:rPr>
        <w:t>小题，共</w:t>
      </w:r>
      <w:r>
        <w:rPr>
          <w:spacing w:val="-51"/>
          <w:sz w:val="24"/>
          <w:szCs w:val="24"/>
        </w:rPr>
        <w:t xml:space="preserve"> </w:t>
      </w:r>
      <w:r>
        <w:rPr>
          <w:rFonts w:ascii="Times New Roman" w:hAnsi="Times New Roman" w:eastAsia="Times New Roman" w:cs="Times New Roman"/>
          <w:b/>
          <w:bCs/>
          <w:spacing w:val="-1"/>
          <w:sz w:val="24"/>
          <w:szCs w:val="24"/>
        </w:rPr>
        <w:t xml:space="preserve">52 </w:t>
      </w:r>
      <w:r>
        <w:rPr>
          <w:spacing w:val="-1"/>
          <w:sz w:val="24"/>
          <w:szCs w:val="24"/>
        </w:rPr>
        <w:t>分。</w:t>
      </w:r>
    </w:p>
    <w:p w14:paraId="072A8EF4">
      <w:pPr>
        <w:pStyle w:val="2"/>
        <w:spacing w:before="199" w:line="219" w:lineRule="auto"/>
        <w:ind w:left="31"/>
      </w:pPr>
      <w:r>
        <w:rPr>
          <w:rFonts w:ascii="Times New Roman" w:hAnsi="Times New Roman" w:eastAsia="Times New Roman" w:cs="Times New Roman"/>
          <w:spacing w:val="-4"/>
        </w:rPr>
        <w:t>17.</w:t>
      </w:r>
      <w:r>
        <w:rPr>
          <w:rFonts w:ascii="Times New Roman" w:hAnsi="Times New Roman" w:eastAsia="Times New Roman" w:cs="Times New Roman"/>
          <w:spacing w:val="17"/>
        </w:rPr>
        <w:t xml:space="preserve">  </w:t>
      </w:r>
      <w:r>
        <w:rPr>
          <w:spacing w:val="-4"/>
        </w:rPr>
        <w:t>阅读材料，完成下列要求。</w:t>
      </w:r>
    </w:p>
    <w:p w14:paraId="1CC0B926">
      <w:pPr>
        <w:spacing w:before="219" w:line="410" w:lineRule="auto"/>
        <w:ind w:left="15" w:right="85" w:firstLine="419"/>
        <w:jc w:val="both"/>
        <w:rPr>
          <w:rFonts w:ascii="楷体" w:hAnsi="楷体" w:eastAsia="楷体" w:cs="楷体"/>
          <w:sz w:val="21"/>
          <w:szCs w:val="21"/>
        </w:rPr>
      </w:pPr>
      <w:r>
        <w:rPr>
          <w:rFonts w:ascii="楷体" w:hAnsi="楷体" w:eastAsia="楷体" w:cs="楷体"/>
          <w:sz w:val="21"/>
          <w:szCs w:val="21"/>
        </w:rPr>
        <w:t>材料一  整个中心县中最强的要属翼城；书记吴，能掌握全局工作，有计划，</w:t>
      </w:r>
      <w:r>
        <w:rPr>
          <w:rFonts w:ascii="楷体" w:hAnsi="楷体" w:eastAsia="楷体" w:cs="楷体"/>
          <w:spacing w:val="-1"/>
          <w:sz w:val="21"/>
          <w:szCs w:val="21"/>
        </w:rPr>
        <w:t>努力，吃苦耐劳，政治</w:t>
      </w:r>
      <w:r>
        <w:rPr>
          <w:rFonts w:ascii="楷体" w:hAnsi="楷体" w:eastAsia="楷体" w:cs="楷体"/>
          <w:sz w:val="21"/>
          <w:szCs w:val="21"/>
        </w:rPr>
        <w:t>相当坚强，组织观念强；组织阎，能团结各阶层群众，有号召力，坚强努力；宣</w:t>
      </w:r>
      <w:r>
        <w:rPr>
          <w:rFonts w:ascii="楷体" w:hAnsi="楷体" w:eastAsia="楷体" w:cs="楷体"/>
          <w:spacing w:val="-1"/>
          <w:sz w:val="21"/>
          <w:szCs w:val="21"/>
        </w:rPr>
        <w:t>传赵，积极努力。三人能团结，所以工作能开展而巩固。</w:t>
      </w:r>
    </w:p>
    <w:p w14:paraId="68ED3733">
      <w:pPr>
        <w:spacing w:before="5" w:line="223" w:lineRule="auto"/>
        <w:jc w:val="right"/>
        <w:rPr>
          <w:rFonts w:ascii="楷体" w:hAnsi="楷体" w:eastAsia="楷体" w:cs="楷体"/>
          <w:sz w:val="21"/>
          <w:szCs w:val="21"/>
        </w:rPr>
      </w:pPr>
      <w:r>
        <w:rPr>
          <w:rFonts w:ascii="楷体" w:hAnsi="楷体" w:eastAsia="楷体" w:cs="楷体"/>
          <w:sz w:val="21"/>
          <w:szCs w:val="21"/>
        </w:rPr>
        <w:t>——摘编自中共河南省委党史工作委员会《太岳抗日根据</w:t>
      </w:r>
      <w:r>
        <w:rPr>
          <w:rFonts w:ascii="楷体" w:hAnsi="楷体" w:eastAsia="楷体" w:cs="楷体"/>
          <w:spacing w:val="-1"/>
          <w:sz w:val="21"/>
          <w:szCs w:val="21"/>
        </w:rPr>
        <w:t>地》</w:t>
      </w:r>
    </w:p>
    <w:p w14:paraId="0CBECBED">
      <w:pPr>
        <w:spacing w:before="214" w:line="228" w:lineRule="auto"/>
        <w:ind w:left="434"/>
        <w:rPr>
          <w:rFonts w:ascii="楷体" w:hAnsi="楷体" w:eastAsia="楷体" w:cs="楷体"/>
          <w:sz w:val="21"/>
          <w:szCs w:val="21"/>
        </w:rPr>
      </w:pPr>
      <w:r>
        <w:rPr>
          <w:rFonts w:ascii="楷体" w:hAnsi="楷体" w:eastAsia="楷体" w:cs="楷体"/>
          <w:spacing w:val="-3"/>
          <w:sz w:val="21"/>
          <w:szCs w:val="21"/>
        </w:rPr>
        <w:t>材料二</w:t>
      </w:r>
    </w:p>
    <w:p w14:paraId="16B2B438">
      <w:pPr>
        <w:spacing w:line="255" w:lineRule="auto"/>
        <w:rPr>
          <w:rFonts w:ascii="Arial"/>
          <w:sz w:val="21"/>
        </w:rPr>
      </w:pPr>
    </w:p>
    <w:p w14:paraId="142316D2">
      <w:pPr>
        <w:spacing w:line="255" w:lineRule="auto"/>
        <w:rPr>
          <w:rFonts w:ascii="Arial"/>
          <w:sz w:val="21"/>
        </w:rPr>
      </w:pPr>
    </w:p>
    <w:p w14:paraId="56018B7E">
      <w:pPr>
        <w:spacing w:line="255" w:lineRule="auto"/>
        <w:rPr>
          <w:rFonts w:ascii="Arial"/>
          <w:sz w:val="21"/>
        </w:rPr>
      </w:pPr>
    </w:p>
    <w:p w14:paraId="2057D28F">
      <w:pPr>
        <w:spacing w:line="255" w:lineRule="auto"/>
        <w:rPr>
          <w:rFonts w:ascii="Arial"/>
          <w:sz w:val="21"/>
        </w:rPr>
      </w:pPr>
    </w:p>
    <w:p w14:paraId="79F1CBEB">
      <w:pPr>
        <w:spacing w:line="255" w:lineRule="auto"/>
        <w:rPr>
          <w:rFonts w:ascii="Arial"/>
          <w:sz w:val="21"/>
        </w:rPr>
      </w:pPr>
    </w:p>
    <w:p w14:paraId="2FE2CD69">
      <w:pPr>
        <w:spacing w:line="255" w:lineRule="auto"/>
        <w:rPr>
          <w:rFonts w:ascii="Arial"/>
          <w:sz w:val="21"/>
        </w:rPr>
      </w:pPr>
    </w:p>
    <w:p w14:paraId="3B53F4AF">
      <w:pPr>
        <w:spacing w:line="255" w:lineRule="auto"/>
        <w:rPr>
          <w:rFonts w:ascii="Arial"/>
          <w:sz w:val="21"/>
        </w:rPr>
      </w:pPr>
    </w:p>
    <w:p w14:paraId="7407113F">
      <w:pPr>
        <w:spacing w:line="256" w:lineRule="auto"/>
        <w:rPr>
          <w:rFonts w:ascii="Arial"/>
          <w:sz w:val="21"/>
        </w:rPr>
      </w:pPr>
    </w:p>
    <w:p w14:paraId="381388B7">
      <w:pPr>
        <w:spacing w:line="256" w:lineRule="auto"/>
        <w:rPr>
          <w:rFonts w:ascii="Arial"/>
          <w:sz w:val="21"/>
        </w:rPr>
      </w:pPr>
    </w:p>
    <w:p w14:paraId="649CC6C1">
      <w:pPr>
        <w:spacing w:line="256" w:lineRule="auto"/>
        <w:rPr>
          <w:rFonts w:ascii="Arial"/>
          <w:sz w:val="21"/>
        </w:rPr>
      </w:pPr>
    </w:p>
    <w:p w14:paraId="21A98D63">
      <w:pPr>
        <w:spacing w:line="256" w:lineRule="auto"/>
        <w:rPr>
          <w:rFonts w:ascii="Arial"/>
          <w:sz w:val="21"/>
        </w:rPr>
      </w:pPr>
    </w:p>
    <w:p w14:paraId="2617D318">
      <w:pPr>
        <w:pStyle w:val="2"/>
        <w:spacing w:before="69" w:line="219" w:lineRule="auto"/>
        <w:ind w:left="4175"/>
      </w:pPr>
      <w:r>
        <w:drawing>
          <wp:anchor distT="0" distB="0" distL="0" distR="0" simplePos="0" relativeHeight="251667456" behindDoc="0" locked="0" layoutInCell="1" allowOverlap="1">
            <wp:simplePos x="0" y="0"/>
            <wp:positionH relativeFrom="column">
              <wp:posOffset>813435</wp:posOffset>
            </wp:positionH>
            <wp:positionV relativeFrom="paragraph">
              <wp:posOffset>66675</wp:posOffset>
            </wp:positionV>
            <wp:extent cx="9525" cy="9525"/>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3"/>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7AF806FD">
      <w:pPr>
        <w:spacing w:line="219" w:lineRule="auto"/>
        <w:sectPr>
          <w:pgSz w:w="11900" w:h="16839"/>
          <w:pgMar w:top="400" w:right="1073" w:bottom="0" w:left="1073" w:header="0" w:footer="0" w:gutter="0"/>
          <w:cols w:space="720" w:num="1"/>
        </w:sectPr>
      </w:pPr>
    </w:p>
    <w:p w14:paraId="3B72913D">
      <w:pPr>
        <w:spacing w:line="244" w:lineRule="auto"/>
        <w:rPr>
          <w:rFonts w:ascii="Arial"/>
          <w:sz w:val="21"/>
        </w:rPr>
      </w:pPr>
    </w:p>
    <w:p w14:paraId="7612F797">
      <w:pPr>
        <w:spacing w:line="245" w:lineRule="auto"/>
        <w:rPr>
          <w:rFonts w:ascii="Arial"/>
          <w:sz w:val="21"/>
        </w:rPr>
      </w:pPr>
    </w:p>
    <w:p w14:paraId="4E638F2F">
      <w:pPr>
        <w:spacing w:line="375" w:lineRule="exact"/>
        <w:ind w:firstLine="1440"/>
      </w:pPr>
    </w:p>
    <w:p w14:paraId="4F0AFD12">
      <w:pPr>
        <w:spacing w:line="52" w:lineRule="exact"/>
      </w:pPr>
    </w:p>
    <w:tbl>
      <w:tblPr>
        <w:tblStyle w:val="6"/>
        <w:tblW w:w="83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155"/>
        <w:gridCol w:w="4155"/>
      </w:tblGrid>
      <w:tr w14:paraId="3E91F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0" w:hRule="atLeast"/>
        </w:trPr>
        <w:tc>
          <w:tcPr>
            <w:tcW w:w="4155" w:type="dxa"/>
            <w:vAlign w:val="top"/>
          </w:tcPr>
          <w:p w14:paraId="6A8C5132">
            <w:pPr>
              <w:spacing w:line="369" w:lineRule="auto"/>
              <w:rPr>
                <w:rFonts w:ascii="Arial"/>
                <w:sz w:val="21"/>
              </w:rPr>
            </w:pPr>
          </w:p>
          <w:p w14:paraId="146BE89B">
            <w:pPr>
              <w:spacing w:before="68" w:line="228" w:lineRule="auto"/>
              <w:ind w:left="1019"/>
              <w:rPr>
                <w:rFonts w:ascii="楷体" w:hAnsi="楷体" w:eastAsia="楷体" w:cs="楷体"/>
                <w:sz w:val="21"/>
                <w:szCs w:val="21"/>
              </w:rPr>
            </w:pPr>
            <w:r>
              <w:rPr>
                <w:rFonts w:ascii="楷体" w:hAnsi="楷体" w:eastAsia="楷体" w:cs="楷体"/>
                <w:spacing w:val="-1"/>
                <w:sz w:val="21"/>
                <w:szCs w:val="21"/>
              </w:rPr>
              <w:t>谷文昌（1915—1981）</w:t>
            </w:r>
          </w:p>
          <w:p w14:paraId="1BB29557">
            <w:pPr>
              <w:spacing w:before="207" w:line="411" w:lineRule="auto"/>
              <w:ind w:left="110" w:firstLine="428"/>
              <w:jc w:val="both"/>
              <w:rPr>
                <w:rFonts w:ascii="楷体" w:hAnsi="楷体" w:eastAsia="楷体" w:cs="楷体"/>
                <w:sz w:val="21"/>
                <w:szCs w:val="21"/>
              </w:rPr>
            </w:pPr>
            <w:r>
              <w:rPr>
                <w:rFonts w:ascii="楷体" w:hAnsi="楷体" w:eastAsia="楷体" w:cs="楷体"/>
                <w:spacing w:val="-9"/>
                <w:sz w:val="21"/>
                <w:szCs w:val="21"/>
              </w:rPr>
              <w:t>河南林县人。新中国成立后，他在福建</w:t>
            </w:r>
            <w:r>
              <w:rPr>
                <w:rFonts w:ascii="楷体" w:hAnsi="楷体" w:eastAsia="楷体" w:cs="楷体"/>
                <w:spacing w:val="-8"/>
                <w:sz w:val="21"/>
                <w:szCs w:val="21"/>
              </w:rPr>
              <w:t>省东山县担任县委书记等职务十余年间，领导土改，治理风沙，兴修水利工程。他曾踏</w:t>
            </w:r>
            <w:r>
              <w:rPr>
                <w:rFonts w:ascii="楷体" w:hAnsi="楷体" w:eastAsia="楷体" w:cs="楷体"/>
                <w:spacing w:val="-4"/>
                <w:sz w:val="21"/>
                <w:szCs w:val="21"/>
              </w:rPr>
              <w:t>遍</w:t>
            </w:r>
            <w:r>
              <w:rPr>
                <w:rFonts w:ascii="楷体" w:hAnsi="楷体" w:eastAsia="楷体" w:cs="楷体"/>
                <w:spacing w:val="-58"/>
                <w:sz w:val="21"/>
                <w:szCs w:val="21"/>
              </w:rPr>
              <w:t xml:space="preserve"> </w:t>
            </w:r>
            <w:r>
              <w:rPr>
                <w:rFonts w:ascii="楷体" w:hAnsi="楷体" w:eastAsia="楷体" w:cs="楷体"/>
                <w:spacing w:val="-4"/>
                <w:sz w:val="21"/>
                <w:szCs w:val="21"/>
              </w:rPr>
              <w:t>421座山头，引种木麻黄，发展“林下经</w:t>
            </w:r>
            <w:r>
              <w:rPr>
                <w:rFonts w:ascii="楷体" w:hAnsi="楷体" w:eastAsia="楷体" w:cs="楷体"/>
                <w:spacing w:val="-9"/>
                <w:sz w:val="21"/>
                <w:szCs w:val="21"/>
              </w:rPr>
              <w:t>济</w:t>
            </w:r>
            <w:r>
              <w:rPr>
                <w:rFonts w:ascii="楷体" w:hAnsi="楷体" w:eastAsia="楷体" w:cs="楷体"/>
                <w:spacing w:val="-73"/>
                <w:sz w:val="21"/>
                <w:szCs w:val="21"/>
              </w:rPr>
              <w:t xml:space="preserve"> </w:t>
            </w:r>
            <w:r>
              <w:rPr>
                <w:rFonts w:ascii="楷体" w:hAnsi="楷体" w:eastAsia="楷体" w:cs="楷体"/>
                <w:spacing w:val="-9"/>
                <w:sz w:val="21"/>
                <w:szCs w:val="21"/>
              </w:rPr>
              <w:t>”，还同群众一起挑砂石、扛石板，使东</w:t>
            </w:r>
            <w:r>
              <w:rPr>
                <w:rFonts w:ascii="楷体" w:hAnsi="楷体" w:eastAsia="楷体" w:cs="楷体"/>
                <w:spacing w:val="-8"/>
                <w:sz w:val="21"/>
                <w:szCs w:val="21"/>
              </w:rPr>
              <w:t>山从荒岛变为绿洲。习近平总书记在参观谷</w:t>
            </w:r>
            <w:r>
              <w:rPr>
                <w:rFonts w:ascii="楷体" w:hAnsi="楷体" w:eastAsia="楷体" w:cs="楷体"/>
                <w:spacing w:val="-9"/>
                <w:sz w:val="21"/>
                <w:szCs w:val="21"/>
              </w:rPr>
              <w:t>文昌纪念馆时强调，领导干部要“真抓实干、</w:t>
            </w:r>
            <w:r>
              <w:rPr>
                <w:rFonts w:ascii="楷体" w:hAnsi="楷体" w:eastAsia="楷体" w:cs="楷体"/>
                <w:spacing w:val="-4"/>
                <w:sz w:val="21"/>
                <w:szCs w:val="21"/>
              </w:rPr>
              <w:t>久久为功，把丰碑立在人民群众心中</w:t>
            </w:r>
            <w:r>
              <w:rPr>
                <w:rFonts w:ascii="楷体" w:hAnsi="楷体" w:eastAsia="楷体" w:cs="楷体"/>
                <w:spacing w:val="-76"/>
                <w:sz w:val="21"/>
                <w:szCs w:val="21"/>
              </w:rPr>
              <w:t xml:space="preserve"> </w:t>
            </w:r>
            <w:r>
              <w:rPr>
                <w:rFonts w:ascii="楷体" w:hAnsi="楷体" w:eastAsia="楷体" w:cs="楷体"/>
                <w:spacing w:val="-4"/>
                <w:sz w:val="21"/>
                <w:szCs w:val="21"/>
              </w:rPr>
              <w:t>”。</w:t>
            </w:r>
          </w:p>
        </w:tc>
        <w:tc>
          <w:tcPr>
            <w:tcW w:w="4155" w:type="dxa"/>
            <w:vAlign w:val="top"/>
          </w:tcPr>
          <w:p w14:paraId="568744D4">
            <w:pPr>
              <w:spacing w:before="135" w:line="15" w:lineRule="exact"/>
              <w:ind w:left="2970"/>
            </w:pPr>
            <w:r>
              <w:drawing>
                <wp:inline distT="0" distB="0" distL="0" distR="0">
                  <wp:extent cx="9525" cy="952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3"/>
                          <a:stretch>
                            <a:fillRect/>
                          </a:stretch>
                        </pic:blipFill>
                        <pic:spPr>
                          <a:xfrm>
                            <a:off x="0" y="0"/>
                            <a:ext cx="9525" cy="9525"/>
                          </a:xfrm>
                          <a:prstGeom prst="rect">
                            <a:avLst/>
                          </a:prstGeom>
                        </pic:spPr>
                      </pic:pic>
                    </a:graphicData>
                  </a:graphic>
                </wp:inline>
              </w:drawing>
            </w:r>
          </w:p>
          <w:p w14:paraId="1BEE9F2E">
            <w:pPr>
              <w:spacing w:before="55" w:line="232" w:lineRule="auto"/>
              <w:ind w:left="1145"/>
              <w:rPr>
                <w:rFonts w:ascii="楷体" w:hAnsi="楷体" w:eastAsia="楷体" w:cs="楷体"/>
                <w:sz w:val="21"/>
                <w:szCs w:val="21"/>
              </w:rPr>
            </w:pPr>
            <w:r>
              <w:rPr>
                <w:rFonts w:ascii="楷体" w:hAnsi="楷体" w:eastAsia="楷体" w:cs="楷体"/>
                <w:spacing w:val="-2"/>
                <w:sz w:val="21"/>
                <w:szCs w:val="21"/>
              </w:rPr>
              <w:t>罗阳（1961—2012）</w:t>
            </w:r>
          </w:p>
          <w:p w14:paraId="5A681681">
            <w:pPr>
              <w:spacing w:before="204" w:line="411" w:lineRule="auto"/>
              <w:ind w:left="114" w:right="108" w:firstLine="423"/>
              <w:rPr>
                <w:rFonts w:ascii="楷体" w:hAnsi="楷体" w:eastAsia="楷体" w:cs="楷体"/>
                <w:sz w:val="21"/>
                <w:szCs w:val="21"/>
              </w:rPr>
            </w:pPr>
            <w:r>
              <w:rPr>
                <w:rFonts w:ascii="楷体" w:hAnsi="楷体" w:eastAsia="楷体" w:cs="楷体"/>
                <w:spacing w:val="-5"/>
                <w:sz w:val="21"/>
                <w:szCs w:val="21"/>
              </w:rPr>
              <w:t>辽宁沈阳人。在担任中航工业沈阳飞机</w:t>
            </w:r>
            <w:r>
              <w:rPr>
                <w:rFonts w:ascii="楷体" w:hAnsi="楷体" w:eastAsia="楷体" w:cs="楷体"/>
                <w:spacing w:val="-1"/>
                <w:sz w:val="21"/>
                <w:szCs w:val="21"/>
              </w:rPr>
              <w:t>工业（集团）有限公司党委书记、歼—15</w:t>
            </w:r>
          </w:p>
          <w:p w14:paraId="6D9D2CDD">
            <w:pPr>
              <w:spacing w:before="1" w:line="411" w:lineRule="auto"/>
              <w:ind w:left="113" w:right="108" w:hanging="8"/>
              <w:rPr>
                <w:rFonts w:ascii="楷体" w:hAnsi="楷体" w:eastAsia="楷体" w:cs="楷体"/>
                <w:sz w:val="21"/>
                <w:szCs w:val="21"/>
              </w:rPr>
            </w:pPr>
            <w:r>
              <w:rPr>
                <w:rFonts w:ascii="楷体" w:hAnsi="楷体" w:eastAsia="楷体" w:cs="楷体"/>
                <w:spacing w:val="-4"/>
                <w:sz w:val="21"/>
                <w:szCs w:val="21"/>
              </w:rPr>
              <w:t>舰载机研制现场总指挥等职务期间，他带领</w:t>
            </w:r>
            <w:r>
              <w:rPr>
                <w:rFonts w:ascii="楷体" w:hAnsi="楷体" w:eastAsia="楷体" w:cs="楷体"/>
                <w:spacing w:val="-1"/>
                <w:sz w:val="21"/>
                <w:szCs w:val="21"/>
              </w:rPr>
              <w:t>工程技术团队研制了我国第一架航母舰载</w:t>
            </w:r>
          </w:p>
          <w:p w14:paraId="73EF4575">
            <w:pPr>
              <w:spacing w:before="5" w:line="399" w:lineRule="auto"/>
              <w:ind w:left="106" w:firstLine="4"/>
              <w:rPr>
                <w:rFonts w:ascii="楷体" w:hAnsi="楷体" w:eastAsia="楷体" w:cs="楷体"/>
                <w:sz w:val="21"/>
                <w:szCs w:val="21"/>
              </w:rPr>
            </w:pPr>
            <w:r>
              <w:rPr>
                <w:rFonts w:ascii="楷体" w:hAnsi="楷体" w:eastAsia="楷体" w:cs="楷体"/>
                <w:spacing w:val="-8"/>
                <w:sz w:val="21"/>
                <w:szCs w:val="21"/>
              </w:rPr>
              <w:t>机。他充分利用内外资源优势，通过“全球</w:t>
            </w:r>
            <w:r>
              <w:rPr>
                <w:rFonts w:ascii="楷体" w:hAnsi="楷体" w:eastAsia="楷体" w:cs="楷体"/>
                <w:spacing w:val="-10"/>
                <w:sz w:val="21"/>
                <w:szCs w:val="21"/>
              </w:rPr>
              <w:t>化思维，本地化运作</w:t>
            </w:r>
            <w:r>
              <w:rPr>
                <w:rFonts w:ascii="楷体" w:hAnsi="楷体" w:eastAsia="楷体" w:cs="楷体"/>
                <w:spacing w:val="-73"/>
                <w:sz w:val="21"/>
                <w:szCs w:val="21"/>
              </w:rPr>
              <w:t xml:space="preserve"> </w:t>
            </w:r>
            <w:r>
              <w:rPr>
                <w:rFonts w:ascii="楷体" w:hAnsi="楷体" w:eastAsia="楷体" w:cs="楷体"/>
                <w:spacing w:val="-10"/>
                <w:sz w:val="21"/>
                <w:szCs w:val="21"/>
              </w:rPr>
              <w:t>”，加速了民机产业化、</w:t>
            </w:r>
            <w:r>
              <w:rPr>
                <w:rFonts w:ascii="楷体" w:hAnsi="楷体" w:eastAsia="楷体" w:cs="楷体"/>
                <w:spacing w:val="-8"/>
                <w:sz w:val="21"/>
                <w:szCs w:val="21"/>
              </w:rPr>
              <w:t>规模化发展，实现了与地方经济和世界民用航空产业发展的有机融合，使企业迈入了持</w:t>
            </w:r>
            <w:r>
              <w:rPr>
                <w:rFonts w:ascii="楷体" w:hAnsi="楷体" w:eastAsia="楷体" w:cs="楷体"/>
                <w:spacing w:val="-4"/>
                <w:sz w:val="21"/>
                <w:szCs w:val="21"/>
              </w:rPr>
              <w:t>续跨越发展的快车道。</w:t>
            </w:r>
          </w:p>
        </w:tc>
      </w:tr>
    </w:tbl>
    <w:p w14:paraId="71F7AA1E">
      <w:pPr>
        <w:spacing w:line="261" w:lineRule="auto"/>
        <w:rPr>
          <w:rFonts w:ascii="Arial"/>
          <w:sz w:val="21"/>
        </w:rPr>
      </w:pPr>
    </w:p>
    <w:p w14:paraId="5AC1DE00">
      <w:pPr>
        <w:spacing w:line="261" w:lineRule="auto"/>
        <w:rPr>
          <w:rFonts w:ascii="Arial"/>
          <w:sz w:val="21"/>
        </w:rPr>
      </w:pPr>
    </w:p>
    <w:p w14:paraId="4DE4F950">
      <w:pPr>
        <w:pStyle w:val="2"/>
        <w:spacing w:before="68" w:line="223" w:lineRule="auto"/>
        <w:ind w:left="133"/>
      </w:pPr>
      <w:r>
        <w:t>（</w:t>
      </w:r>
      <w:r>
        <w:rPr>
          <w:rFonts w:ascii="Times New Roman" w:hAnsi="Times New Roman" w:eastAsia="Times New Roman" w:cs="Times New Roman"/>
        </w:rPr>
        <w:t>1</w:t>
      </w:r>
      <w:r>
        <w:t>）根据材料并结合所学知识，概括中国共</w:t>
      </w:r>
      <w:r>
        <w:rPr>
          <w:spacing w:val="-1"/>
        </w:rPr>
        <w:t>产党的好干部所具备的优秀品质。</w:t>
      </w:r>
    </w:p>
    <w:p w14:paraId="6169AAD2">
      <w:pPr>
        <w:pStyle w:val="2"/>
        <w:spacing w:before="214" w:line="223" w:lineRule="auto"/>
        <w:ind w:left="133"/>
      </w:pPr>
      <w:r>
        <w:t>（</w:t>
      </w:r>
      <w:r>
        <w:rPr>
          <w:rFonts w:ascii="Times New Roman" w:hAnsi="Times New Roman" w:eastAsia="Times New Roman" w:cs="Times New Roman"/>
        </w:rPr>
        <w:t>2</w:t>
      </w:r>
      <w:r>
        <w:t>）任选材料中的一位好干部，结合历史背景，谈</w:t>
      </w:r>
      <w:r>
        <w:rPr>
          <w:spacing w:val="-1"/>
        </w:rPr>
        <w:t>谈时代是如何铸就其优秀品质的。</w:t>
      </w:r>
    </w:p>
    <w:p w14:paraId="0EDFB16E">
      <w:pPr>
        <w:pStyle w:val="2"/>
        <w:spacing w:before="215" w:line="411" w:lineRule="auto"/>
        <w:ind w:left="127" w:right="93" w:hanging="9"/>
      </w:pPr>
      <w:r>
        <w:rPr>
          <w:color w:val="2E75B6"/>
        </w:rPr>
        <w:t>【答案】</w:t>
      </w:r>
      <w:r>
        <w:t>（</w:t>
      </w:r>
      <w:r>
        <w:rPr>
          <w:rFonts w:ascii="Times New Roman" w:hAnsi="Times New Roman" w:eastAsia="Times New Roman" w:cs="Times New Roman"/>
        </w:rPr>
        <w:t>1</w:t>
      </w:r>
      <w:r>
        <w:t>）优秀品质：政治立场坚定，党性原则强；艰苦奋</w:t>
      </w:r>
      <w:r>
        <w:rPr>
          <w:spacing w:val="-1"/>
        </w:rPr>
        <w:t>斗、吃苦耐劳、求真务实；心系群众、团结</w:t>
      </w:r>
      <w:r>
        <w:t>群众、为民服务、无私奉献；勇于担当、攻坚克难、开拓创新；立足岗位、</w:t>
      </w:r>
      <w:r>
        <w:rPr>
          <w:spacing w:val="-1"/>
        </w:rPr>
        <w:t>久久为功、实干报国。</w:t>
      </w:r>
    </w:p>
    <w:p w14:paraId="5D65B6B2">
      <w:pPr>
        <w:pStyle w:val="2"/>
        <w:spacing w:before="1" w:line="412" w:lineRule="auto"/>
        <w:ind w:left="127" w:firstLine="6"/>
        <w:jc w:val="both"/>
      </w:pPr>
      <w:r>
        <w:rPr>
          <w:spacing w:val="-1"/>
        </w:rPr>
        <w:t>（</w:t>
      </w:r>
      <w:r>
        <w:rPr>
          <w:rFonts w:ascii="Times New Roman" w:hAnsi="Times New Roman" w:eastAsia="Times New Roman" w:cs="Times New Roman"/>
          <w:spacing w:val="-1"/>
        </w:rPr>
        <w:t>2</w:t>
      </w:r>
      <w:r>
        <w:rPr>
          <w:spacing w:val="-1"/>
        </w:rPr>
        <w:t>）选择谷文昌。历史背景：新中国成立初期，国家百废待兴，亟需恢复国民经济、改善基层民生、改造落后自然面貌；基层发展条件艰苦，生态环境恶劣，地方建设任务艰巨；党倡导干部扎根基层、服务群众、艰苦奋斗、实干担当。时代铸就品质：建国初期民生凋敝、百废待兴的时代局面，铸就了谷文昌心系群众、</w:t>
      </w:r>
      <w:r>
        <w:rPr>
          <w:spacing w:val="2"/>
        </w:rPr>
        <w:t>为民造福、无私奉献的初心；基层恶劣的自然环境和艰难的建设任务，</w:t>
      </w:r>
      <w:r>
        <w:rPr>
          <w:spacing w:val="1"/>
        </w:rPr>
        <w:t>磨砺出他艰苦奋斗、攻坚克难、久</w:t>
      </w:r>
      <w:r>
        <w:rPr>
          <w:spacing w:val="2"/>
        </w:rPr>
        <w:t>久为功的实干品质；新中国基层治理与建设的时代使命，塑造了他对党</w:t>
      </w:r>
      <w:r>
        <w:rPr>
          <w:spacing w:val="1"/>
        </w:rPr>
        <w:t>忠诚、真抓实干、担当尽责的党员</w:t>
      </w:r>
      <w:r>
        <w:rPr>
          <w:spacing w:val="-2"/>
        </w:rPr>
        <w:t>干部品格。</w:t>
      </w:r>
    </w:p>
    <w:p w14:paraId="31D8F784">
      <w:pPr>
        <w:pStyle w:val="2"/>
        <w:spacing w:line="219" w:lineRule="auto"/>
        <w:ind w:left="127"/>
      </w:pPr>
      <w:r>
        <w:t>选择罗阳。历史背景：改革开放后，我国综合国力不断提升，国防现代化、航空工业</w:t>
      </w:r>
      <w:r>
        <w:rPr>
          <w:spacing w:val="-1"/>
        </w:rPr>
        <w:t>转型升级需求迫切；</w:t>
      </w:r>
    </w:p>
    <w:p w14:paraId="43E51558">
      <w:pPr>
        <w:pStyle w:val="2"/>
        <w:spacing w:before="219" w:line="411" w:lineRule="auto"/>
        <w:ind w:left="129" w:right="179"/>
      </w:pPr>
      <w:r>
        <w:t>经济全球化深入发展，科技竞争、产业竞争日趋激烈；国家大力推进科技创新与</w:t>
      </w:r>
      <w:r>
        <w:rPr>
          <w:spacing w:val="-1"/>
        </w:rPr>
        <w:t>高端装备国产化，亟需高</w:t>
      </w:r>
      <w:r>
        <w:t>端科技人才与实干领军人才。时代铸就品质：国防现代化与航空强国的时代使命</w:t>
      </w:r>
      <w:r>
        <w:rPr>
          <w:spacing w:val="-1"/>
        </w:rPr>
        <w:t>，铸就了罗阳胸怀家国、</w:t>
      </w:r>
    </w:p>
    <w:p w14:paraId="6AFDF432">
      <w:pPr>
        <w:pStyle w:val="2"/>
        <w:spacing w:before="2" w:line="411" w:lineRule="auto"/>
        <w:ind w:left="128" w:hanging="2"/>
      </w:pPr>
      <w:r>
        <w:rPr>
          <w:spacing w:val="-1"/>
        </w:rPr>
        <w:t>报国奉献、勇于担当的崇高品格；全球化竞争与科技自主创新的时代需求，磨砺出他开拓创新、精益求精、</w:t>
      </w:r>
      <w:r>
        <w:t>攻坚克难的实干品质；新时代产业转型升级的发展浪潮，培育了他立足全局、务</w:t>
      </w:r>
      <w:r>
        <w:rPr>
          <w:spacing w:val="-1"/>
        </w:rPr>
        <w:t>实进取、引领发展的责任</w:t>
      </w:r>
      <w:r>
        <w:rPr>
          <w:spacing w:val="-4"/>
        </w:rPr>
        <w:t>担当。</w:t>
      </w:r>
    </w:p>
    <w:p w14:paraId="7F673BA5">
      <w:pPr>
        <w:pStyle w:val="2"/>
        <w:spacing w:line="220" w:lineRule="auto"/>
        <w:ind w:left="118"/>
      </w:pPr>
      <w:r>
        <w:rPr>
          <w:color w:val="2E75B6"/>
        </w:rPr>
        <w:t>【解析】</w:t>
      </w:r>
    </w:p>
    <w:p w14:paraId="4DDE72AC">
      <w:pPr>
        <w:pStyle w:val="2"/>
        <w:spacing w:before="213" w:line="220" w:lineRule="auto"/>
        <w:ind w:left="118"/>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070FA581">
      <w:pPr>
        <w:spacing w:line="318" w:lineRule="auto"/>
        <w:rPr>
          <w:rFonts w:ascii="Arial"/>
          <w:sz w:val="21"/>
        </w:rPr>
      </w:pPr>
    </w:p>
    <w:p w14:paraId="66BFFCBF">
      <w:pPr>
        <w:pStyle w:val="2"/>
        <w:spacing w:before="69" w:line="219" w:lineRule="auto"/>
        <w:ind w:left="4236"/>
      </w:pPr>
      <w:r>
        <w:drawing>
          <wp:anchor distT="0" distB="0" distL="0" distR="0" simplePos="0" relativeHeight="251668480"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3"/>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41034C8A">
      <w:pPr>
        <w:spacing w:line="219" w:lineRule="auto"/>
        <w:sectPr>
          <w:pgSz w:w="11900" w:h="16839"/>
          <w:pgMar w:top="400" w:right="979" w:bottom="0" w:left="960" w:header="0" w:footer="0" w:gutter="0"/>
          <w:cols w:space="720" w:num="1"/>
        </w:sectPr>
      </w:pPr>
    </w:p>
    <w:p w14:paraId="2EA088F8">
      <w:pPr>
        <w:spacing w:line="244" w:lineRule="auto"/>
        <w:rPr>
          <w:rFonts w:ascii="Arial"/>
          <w:sz w:val="21"/>
        </w:rPr>
      </w:pPr>
    </w:p>
    <w:p w14:paraId="2A3EF589">
      <w:pPr>
        <w:spacing w:line="245" w:lineRule="auto"/>
        <w:rPr>
          <w:rFonts w:ascii="Arial"/>
          <w:sz w:val="21"/>
        </w:rPr>
      </w:pPr>
    </w:p>
    <w:p w14:paraId="7EEDEE31">
      <w:pPr>
        <w:spacing w:line="375" w:lineRule="exact"/>
        <w:ind w:firstLine="1440"/>
      </w:pPr>
    </w:p>
    <w:p w14:paraId="528A3107">
      <w:pPr>
        <w:pStyle w:val="2"/>
        <w:spacing w:before="182" w:line="219" w:lineRule="auto"/>
        <w:jc w:val="right"/>
      </w:pPr>
      <w:r>
        <w:t>优秀品质：本小问从政治素养、工作作风、为民情怀、责任担当、创新实干多角度概</w:t>
      </w:r>
      <w:r>
        <w:rPr>
          <w:spacing w:val="-1"/>
        </w:rPr>
        <w:t>括品质。解题思路如</w:t>
      </w:r>
    </w:p>
    <w:p w14:paraId="4CF9A196">
      <w:pPr>
        <w:pStyle w:val="2"/>
        <w:spacing w:before="219" w:line="221" w:lineRule="auto"/>
        <w:ind w:left="134"/>
      </w:pPr>
      <w:r>
        <w:rPr>
          <w:spacing w:val="-5"/>
        </w:rPr>
        <w:t>下表：</w:t>
      </w:r>
    </w:p>
    <w:p w14:paraId="3D434C41">
      <w:pPr>
        <w:spacing w:line="80" w:lineRule="exact"/>
      </w:pPr>
    </w:p>
    <w:tbl>
      <w:tblPr>
        <w:tblStyle w:val="6"/>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822"/>
        <w:gridCol w:w="2770"/>
        <w:gridCol w:w="2732"/>
      </w:tblGrid>
      <w:tr w14:paraId="338DF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2822" w:type="dxa"/>
            <w:vAlign w:val="top"/>
          </w:tcPr>
          <w:p w14:paraId="491F1443">
            <w:pPr>
              <w:pStyle w:val="7"/>
              <w:spacing w:before="211" w:line="219" w:lineRule="auto"/>
              <w:ind w:left="113"/>
            </w:pPr>
            <w:r>
              <w:rPr>
                <w:spacing w:val="-2"/>
              </w:rPr>
              <w:t>材料关键信息</w:t>
            </w:r>
          </w:p>
        </w:tc>
        <w:tc>
          <w:tcPr>
            <w:tcW w:w="2770" w:type="dxa"/>
            <w:vAlign w:val="top"/>
          </w:tcPr>
          <w:p w14:paraId="15D638F7">
            <w:pPr>
              <w:pStyle w:val="7"/>
              <w:spacing w:before="211" w:line="220" w:lineRule="auto"/>
              <w:ind w:left="111"/>
            </w:pPr>
            <w:r>
              <w:rPr>
                <w:spacing w:val="-3"/>
              </w:rPr>
              <w:t>推理过程</w:t>
            </w:r>
          </w:p>
        </w:tc>
        <w:tc>
          <w:tcPr>
            <w:tcW w:w="2732" w:type="dxa"/>
            <w:vAlign w:val="top"/>
          </w:tcPr>
          <w:p w14:paraId="6127621F">
            <w:pPr>
              <w:pStyle w:val="7"/>
              <w:spacing w:before="211" w:line="219" w:lineRule="auto"/>
              <w:ind w:left="115"/>
            </w:pPr>
            <w:r>
              <w:rPr>
                <w:spacing w:val="-2"/>
              </w:rPr>
              <w:t>优秀品质</w:t>
            </w:r>
          </w:p>
        </w:tc>
      </w:tr>
      <w:tr w14:paraId="64114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6" w:hRule="atLeast"/>
        </w:trPr>
        <w:tc>
          <w:tcPr>
            <w:tcW w:w="2822" w:type="dxa"/>
            <w:vAlign w:val="top"/>
          </w:tcPr>
          <w:p w14:paraId="60EAB7D5">
            <w:pPr>
              <w:spacing w:line="372" w:lineRule="auto"/>
              <w:rPr>
                <w:rFonts w:ascii="Arial"/>
                <w:sz w:val="21"/>
              </w:rPr>
            </w:pPr>
          </w:p>
          <w:p w14:paraId="44412630">
            <w:pPr>
              <w:pStyle w:val="7"/>
              <w:spacing w:before="69" w:line="413" w:lineRule="auto"/>
              <w:ind w:left="115" w:right="182" w:hanging="2"/>
            </w:pPr>
            <w:r>
              <w:rPr>
                <w:spacing w:val="-1"/>
              </w:rPr>
              <w:t>抗日根据地干部政治坚强、组织观念强，坚守革命岗位</w:t>
            </w:r>
          </w:p>
        </w:tc>
        <w:tc>
          <w:tcPr>
            <w:tcW w:w="2770" w:type="dxa"/>
            <w:vAlign w:val="top"/>
          </w:tcPr>
          <w:p w14:paraId="46821D8F">
            <w:pPr>
              <w:pStyle w:val="7"/>
              <w:spacing w:before="208" w:line="392" w:lineRule="auto"/>
              <w:ind w:left="111" w:right="132" w:firstLine="3"/>
              <w:jc w:val="both"/>
            </w:pPr>
            <w:r>
              <w:rPr>
                <w:spacing w:val="-1"/>
              </w:rPr>
              <w:t>坚守革命信仰、服从组织安排→具备坚定的政治立场与</w:t>
            </w:r>
            <w:r>
              <w:rPr>
                <w:spacing w:val="-3"/>
              </w:rPr>
              <w:t>党性修养</w:t>
            </w:r>
          </w:p>
        </w:tc>
        <w:tc>
          <w:tcPr>
            <w:tcW w:w="2732" w:type="dxa"/>
            <w:vAlign w:val="top"/>
          </w:tcPr>
          <w:p w14:paraId="0084F733">
            <w:pPr>
              <w:spacing w:line="371" w:lineRule="auto"/>
              <w:rPr>
                <w:rFonts w:ascii="Arial"/>
                <w:sz w:val="21"/>
              </w:rPr>
            </w:pPr>
          </w:p>
          <w:p w14:paraId="279FBDF9">
            <w:pPr>
              <w:pStyle w:val="7"/>
              <w:spacing w:before="68" w:line="414" w:lineRule="auto"/>
              <w:ind w:left="115" w:right="107"/>
            </w:pPr>
            <w:r>
              <w:rPr>
                <w:spacing w:val="-3"/>
              </w:rPr>
              <w:t>政治立场坚定，党性修养过</w:t>
            </w:r>
            <w:r>
              <w:rPr>
                <w:spacing w:val="-2"/>
              </w:rPr>
              <w:t>硬，组织观念强</w:t>
            </w:r>
          </w:p>
        </w:tc>
      </w:tr>
      <w:tr w14:paraId="089BF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2" w:hRule="atLeast"/>
        </w:trPr>
        <w:tc>
          <w:tcPr>
            <w:tcW w:w="2822" w:type="dxa"/>
            <w:vAlign w:val="top"/>
          </w:tcPr>
          <w:p w14:paraId="361F24A3">
            <w:pPr>
              <w:spacing w:line="369" w:lineRule="auto"/>
              <w:rPr>
                <w:rFonts w:ascii="Arial"/>
                <w:sz w:val="21"/>
              </w:rPr>
            </w:pPr>
          </w:p>
          <w:p w14:paraId="793812E5">
            <w:pPr>
              <w:pStyle w:val="7"/>
              <w:spacing w:before="68" w:line="414" w:lineRule="auto"/>
              <w:ind w:left="114" w:right="182" w:hanging="1"/>
            </w:pPr>
            <w:r>
              <w:rPr>
                <w:spacing w:val="-1"/>
              </w:rPr>
              <w:t>根据地干部吃苦耐劳、踏实务实，团结群众开展工作</w:t>
            </w:r>
          </w:p>
        </w:tc>
        <w:tc>
          <w:tcPr>
            <w:tcW w:w="2770" w:type="dxa"/>
            <w:vAlign w:val="top"/>
          </w:tcPr>
          <w:p w14:paraId="1E570989">
            <w:pPr>
              <w:pStyle w:val="7"/>
              <w:spacing w:before="207" w:line="388" w:lineRule="auto"/>
              <w:ind w:left="111" w:right="132" w:firstLine="3"/>
              <w:jc w:val="both"/>
            </w:pPr>
            <w:r>
              <w:rPr>
                <w:spacing w:val="-1"/>
              </w:rPr>
              <w:t>不畏艰苦、深耕基层、团结群众→拥有艰苦奋斗、团结</w:t>
            </w:r>
            <w:r>
              <w:rPr>
                <w:spacing w:val="-2"/>
              </w:rPr>
              <w:t>协作的优良作风</w:t>
            </w:r>
          </w:p>
        </w:tc>
        <w:tc>
          <w:tcPr>
            <w:tcW w:w="2732" w:type="dxa"/>
            <w:vAlign w:val="top"/>
          </w:tcPr>
          <w:p w14:paraId="6E8F2971">
            <w:pPr>
              <w:spacing w:line="370" w:lineRule="auto"/>
              <w:rPr>
                <w:rFonts w:ascii="Arial"/>
                <w:sz w:val="21"/>
              </w:rPr>
            </w:pPr>
          </w:p>
          <w:p w14:paraId="3F86EE06">
            <w:pPr>
              <w:pStyle w:val="7"/>
              <w:spacing w:before="68" w:line="413" w:lineRule="auto"/>
              <w:ind w:left="135" w:right="107" w:hanging="9"/>
            </w:pPr>
            <w:r>
              <w:rPr>
                <w:spacing w:val="-4"/>
              </w:rPr>
              <w:t>吃苦耐劳、艰苦奋斗，善于团结群众、务实肯干</w:t>
            </w:r>
          </w:p>
        </w:tc>
      </w:tr>
      <w:tr w14:paraId="23751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7" w:hRule="atLeast"/>
        </w:trPr>
        <w:tc>
          <w:tcPr>
            <w:tcW w:w="2822" w:type="dxa"/>
            <w:vAlign w:val="top"/>
          </w:tcPr>
          <w:p w14:paraId="47D9FDAD">
            <w:pPr>
              <w:pStyle w:val="7"/>
              <w:spacing w:before="219" w:line="389" w:lineRule="auto"/>
              <w:ind w:left="112" w:right="18" w:firstLine="2"/>
              <w:jc w:val="both"/>
            </w:pPr>
            <w:r>
              <w:rPr>
                <w:spacing w:val="-5"/>
              </w:rPr>
              <w:t>谷文昌扎根基层、深耕民生，</w:t>
            </w:r>
            <w:r>
              <w:rPr>
                <w:spacing w:val="-1"/>
              </w:rPr>
              <w:t>治理风沙、兴修水利、为民</w:t>
            </w:r>
            <w:r>
              <w:rPr>
                <w:spacing w:val="-4"/>
              </w:rPr>
              <w:t>造福</w:t>
            </w:r>
          </w:p>
        </w:tc>
        <w:tc>
          <w:tcPr>
            <w:tcW w:w="2770" w:type="dxa"/>
            <w:vAlign w:val="top"/>
          </w:tcPr>
          <w:p w14:paraId="42A66F12">
            <w:pPr>
              <w:pStyle w:val="7"/>
              <w:spacing w:before="219" w:line="389" w:lineRule="auto"/>
              <w:ind w:left="111" w:right="132"/>
              <w:jc w:val="both"/>
            </w:pPr>
            <w:r>
              <w:rPr>
                <w:spacing w:val="-1"/>
              </w:rPr>
              <w:t>立足群众需求、扎根地方建设、久久为功实干→心系群众、为民担当、无私奉献</w:t>
            </w:r>
          </w:p>
        </w:tc>
        <w:tc>
          <w:tcPr>
            <w:tcW w:w="2732" w:type="dxa"/>
            <w:vAlign w:val="top"/>
          </w:tcPr>
          <w:p w14:paraId="1B42DEE7">
            <w:pPr>
              <w:spacing w:line="382" w:lineRule="auto"/>
              <w:rPr>
                <w:rFonts w:ascii="Arial"/>
                <w:sz w:val="21"/>
              </w:rPr>
            </w:pPr>
          </w:p>
          <w:p w14:paraId="143F02F6">
            <w:pPr>
              <w:pStyle w:val="7"/>
              <w:spacing w:before="68" w:line="413" w:lineRule="auto"/>
              <w:ind w:left="121" w:right="107" w:firstLine="2"/>
            </w:pPr>
            <w:r>
              <w:rPr>
                <w:spacing w:val="-3"/>
              </w:rPr>
              <w:t>心系人民、无私奉献，真抓实干、持之以恒、久久为功</w:t>
            </w:r>
          </w:p>
        </w:tc>
      </w:tr>
      <w:tr w14:paraId="17701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8" w:hRule="atLeast"/>
        </w:trPr>
        <w:tc>
          <w:tcPr>
            <w:tcW w:w="2822" w:type="dxa"/>
            <w:vAlign w:val="top"/>
          </w:tcPr>
          <w:p w14:paraId="69FF7B29">
            <w:pPr>
              <w:spacing w:line="378" w:lineRule="auto"/>
              <w:rPr>
                <w:rFonts w:ascii="Arial"/>
                <w:sz w:val="21"/>
              </w:rPr>
            </w:pPr>
          </w:p>
          <w:p w14:paraId="10269EB3">
            <w:pPr>
              <w:pStyle w:val="7"/>
              <w:spacing w:before="68" w:line="413" w:lineRule="auto"/>
              <w:ind w:left="113" w:right="182" w:firstLine="1"/>
              <w:jc w:val="both"/>
            </w:pPr>
            <w:r>
              <w:rPr>
                <w:spacing w:val="-1"/>
              </w:rPr>
              <w:t>罗阳攻坚克难，带队突破舰载机技术，融合国内外资源</w:t>
            </w:r>
            <w:r>
              <w:rPr>
                <w:spacing w:val="-2"/>
              </w:rPr>
              <w:t>推动产业发展</w:t>
            </w:r>
          </w:p>
        </w:tc>
        <w:tc>
          <w:tcPr>
            <w:tcW w:w="2770" w:type="dxa"/>
            <w:vAlign w:val="top"/>
          </w:tcPr>
          <w:p w14:paraId="61A1F106">
            <w:pPr>
              <w:pStyle w:val="7"/>
              <w:spacing w:before="216" w:line="396" w:lineRule="auto"/>
              <w:ind w:left="112" w:right="132" w:firstLine="6"/>
              <w:jc w:val="both"/>
            </w:pPr>
            <w:r>
              <w:rPr>
                <w:spacing w:val="-2"/>
              </w:rPr>
              <w:t>勇担科技强国使命、创新发</w:t>
            </w:r>
            <w:r>
              <w:rPr>
                <w:spacing w:val="-1"/>
              </w:rPr>
              <w:t>展模式、突破技术瓶颈→勇于担当、开拓创新、报国奉</w:t>
            </w:r>
            <w:r>
              <w:t>献</w:t>
            </w:r>
          </w:p>
        </w:tc>
        <w:tc>
          <w:tcPr>
            <w:tcW w:w="2732" w:type="dxa"/>
            <w:vAlign w:val="top"/>
          </w:tcPr>
          <w:p w14:paraId="2BF7C873">
            <w:pPr>
              <w:spacing w:line="305" w:lineRule="auto"/>
              <w:rPr>
                <w:rFonts w:ascii="Arial"/>
                <w:sz w:val="21"/>
              </w:rPr>
            </w:pPr>
          </w:p>
          <w:p w14:paraId="71E1B4D7">
            <w:pPr>
              <w:spacing w:line="305" w:lineRule="auto"/>
              <w:rPr>
                <w:rFonts w:ascii="Arial"/>
                <w:sz w:val="21"/>
              </w:rPr>
            </w:pPr>
          </w:p>
          <w:p w14:paraId="4119CAC6">
            <w:pPr>
              <w:pStyle w:val="7"/>
              <w:spacing w:before="68" w:line="414" w:lineRule="auto"/>
              <w:ind w:left="115" w:right="119" w:firstLine="8"/>
            </w:pPr>
            <w:r>
              <w:rPr>
                <w:spacing w:val="-4"/>
              </w:rPr>
              <w:t>勇于担当使命、开拓创新、</w:t>
            </w:r>
            <w:r>
              <w:rPr>
                <w:spacing w:val="-1"/>
              </w:rPr>
              <w:t>胸怀家国、甘于奉献</w:t>
            </w:r>
          </w:p>
        </w:tc>
      </w:tr>
    </w:tbl>
    <w:p w14:paraId="2E2D8E9F">
      <w:pPr>
        <w:pStyle w:val="2"/>
        <w:spacing w:before="129" w:line="220" w:lineRule="auto"/>
        <w:ind w:left="118"/>
      </w:pPr>
      <w:r>
        <w:rPr>
          <w:spacing w:val="6"/>
        </w:rPr>
        <w:t>【小问</w:t>
      </w:r>
      <w:r>
        <w:rPr>
          <w:rFonts w:ascii="Times New Roman" w:hAnsi="Times New Roman" w:eastAsia="Times New Roman" w:cs="Times New Roman"/>
          <w:spacing w:val="6"/>
        </w:rPr>
        <w:t xml:space="preserve">2 </w:t>
      </w:r>
      <w:r>
        <w:rPr>
          <w:spacing w:val="6"/>
        </w:rPr>
        <w:t>详解】</w:t>
      </w:r>
    </w:p>
    <w:p w14:paraId="679BB97A">
      <w:pPr>
        <w:pStyle w:val="2"/>
        <w:spacing w:before="221" w:line="219" w:lineRule="auto"/>
        <w:ind w:left="127"/>
      </w:pPr>
      <w:r>
        <w:t>选取谷文昌：结合对应历史背景，从时代需求、时代环境、时代使命角度分</w:t>
      </w:r>
      <w:r>
        <w:rPr>
          <w:spacing w:val="-1"/>
        </w:rPr>
        <w:t>析。解题思路如下：</w:t>
      </w:r>
    </w:p>
    <w:p w14:paraId="0FB19D18">
      <w:pPr>
        <w:spacing w:line="80" w:lineRule="exact"/>
      </w:pPr>
    </w:p>
    <w:tbl>
      <w:tblPr>
        <w:tblStyle w:val="6"/>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867"/>
        <w:gridCol w:w="2770"/>
        <w:gridCol w:w="2687"/>
      </w:tblGrid>
      <w:tr w14:paraId="6438D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2867" w:type="dxa"/>
            <w:vAlign w:val="top"/>
          </w:tcPr>
          <w:p w14:paraId="44ECA00A">
            <w:pPr>
              <w:pStyle w:val="7"/>
              <w:spacing w:before="214" w:line="219" w:lineRule="auto"/>
              <w:ind w:left="113"/>
            </w:pPr>
            <w:r>
              <w:rPr>
                <w:spacing w:val="-2"/>
              </w:rPr>
              <w:t>材料关键信息</w:t>
            </w:r>
          </w:p>
        </w:tc>
        <w:tc>
          <w:tcPr>
            <w:tcW w:w="2770" w:type="dxa"/>
            <w:vAlign w:val="top"/>
          </w:tcPr>
          <w:p w14:paraId="27D368D4">
            <w:pPr>
              <w:pStyle w:val="7"/>
              <w:spacing w:before="214" w:line="220" w:lineRule="auto"/>
              <w:ind w:left="111"/>
            </w:pPr>
            <w:r>
              <w:rPr>
                <w:spacing w:val="-3"/>
              </w:rPr>
              <w:t>推理过程</w:t>
            </w:r>
          </w:p>
        </w:tc>
        <w:tc>
          <w:tcPr>
            <w:tcW w:w="2687" w:type="dxa"/>
            <w:vAlign w:val="top"/>
          </w:tcPr>
          <w:p w14:paraId="70813321">
            <w:pPr>
              <w:pStyle w:val="7"/>
              <w:spacing w:before="214" w:line="219" w:lineRule="auto"/>
              <w:ind w:left="126"/>
            </w:pPr>
            <w:r>
              <w:rPr>
                <w:spacing w:val="-4"/>
              </w:rPr>
              <w:t>时代铸就品质</w:t>
            </w:r>
          </w:p>
        </w:tc>
      </w:tr>
      <w:tr w14:paraId="33200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86" w:hRule="atLeast"/>
        </w:trPr>
        <w:tc>
          <w:tcPr>
            <w:tcW w:w="2867" w:type="dxa"/>
            <w:vAlign w:val="top"/>
          </w:tcPr>
          <w:p w14:paraId="54B13036">
            <w:pPr>
              <w:spacing w:line="305" w:lineRule="auto"/>
              <w:rPr>
                <w:rFonts w:ascii="Arial"/>
                <w:sz w:val="21"/>
              </w:rPr>
            </w:pPr>
          </w:p>
          <w:p w14:paraId="2101E234">
            <w:pPr>
              <w:spacing w:line="305" w:lineRule="auto"/>
              <w:rPr>
                <w:rFonts w:ascii="Arial"/>
                <w:sz w:val="21"/>
              </w:rPr>
            </w:pPr>
          </w:p>
          <w:p w14:paraId="17383C2E">
            <w:pPr>
              <w:pStyle w:val="7"/>
              <w:spacing w:before="68" w:line="413" w:lineRule="auto"/>
              <w:ind w:left="117" w:right="63" w:hanging="3"/>
              <w:jc w:val="both"/>
            </w:pPr>
            <w:r>
              <w:rPr>
                <w:spacing w:val="-5"/>
              </w:rPr>
              <w:t>新中国成立初期，百废待兴，</w:t>
            </w:r>
            <w:r>
              <w:rPr>
                <w:spacing w:val="-9"/>
              </w:rPr>
              <w:t>亟需恢复发展地方经济、改善</w:t>
            </w:r>
            <w:r>
              <w:rPr>
                <w:spacing w:val="-7"/>
              </w:rPr>
              <w:t>民生</w:t>
            </w:r>
          </w:p>
        </w:tc>
        <w:tc>
          <w:tcPr>
            <w:tcW w:w="2770" w:type="dxa"/>
            <w:vAlign w:val="top"/>
          </w:tcPr>
          <w:p w14:paraId="6FB99B0F">
            <w:pPr>
              <w:spacing w:line="375" w:lineRule="auto"/>
              <w:rPr>
                <w:rFonts w:ascii="Arial"/>
                <w:sz w:val="21"/>
              </w:rPr>
            </w:pPr>
          </w:p>
          <w:p w14:paraId="562CC9E6">
            <w:pPr>
              <w:pStyle w:val="7"/>
              <w:spacing w:before="68" w:line="413" w:lineRule="auto"/>
              <w:ind w:left="110" w:right="132" w:firstLine="10"/>
              <w:jc w:val="both"/>
            </w:pPr>
            <w:r>
              <w:rPr>
                <w:spacing w:val="-2"/>
              </w:rPr>
              <w:t>战后重建、民生改善的时代</w:t>
            </w:r>
            <w:r>
              <w:rPr>
                <w:spacing w:val="-1"/>
              </w:rPr>
              <w:t>刚需→铸就其扎根基层、为民造福、无私奉献的初心使</w:t>
            </w:r>
            <w:r>
              <w:t>命</w:t>
            </w:r>
          </w:p>
        </w:tc>
        <w:tc>
          <w:tcPr>
            <w:tcW w:w="2687" w:type="dxa"/>
            <w:vAlign w:val="top"/>
          </w:tcPr>
          <w:p w14:paraId="21A48DDD">
            <w:pPr>
              <w:pStyle w:val="7"/>
              <w:spacing w:before="213" w:line="219" w:lineRule="auto"/>
              <w:ind w:left="117"/>
            </w:pPr>
            <w:r>
              <w:rPr>
                <w:spacing w:val="-1"/>
              </w:rPr>
              <w:t>新中国成立初期百废待</w:t>
            </w:r>
          </w:p>
          <w:p w14:paraId="4E78B6C3">
            <w:pPr>
              <w:pStyle w:val="7"/>
              <w:spacing w:before="220" w:line="394" w:lineRule="auto"/>
              <w:ind w:left="115" w:right="107" w:firstLine="5"/>
            </w:pPr>
            <w:r>
              <w:rPr>
                <w:spacing w:val="-7"/>
              </w:rPr>
              <w:t>兴、民生凋敝，基层建设亟</w:t>
            </w:r>
            <w:r>
              <w:rPr>
                <w:spacing w:val="-6"/>
              </w:rPr>
              <w:t>需推进，时代民生需求铸就其心系群众、无私奉献、实</w:t>
            </w:r>
            <w:r>
              <w:rPr>
                <w:spacing w:val="-2"/>
              </w:rPr>
              <w:t>干为民的品质</w:t>
            </w:r>
          </w:p>
        </w:tc>
      </w:tr>
    </w:tbl>
    <w:p w14:paraId="1A874986">
      <w:pPr>
        <w:spacing w:line="261" w:lineRule="auto"/>
        <w:rPr>
          <w:rFonts w:ascii="Arial"/>
          <w:sz w:val="21"/>
        </w:rPr>
      </w:pPr>
    </w:p>
    <w:p w14:paraId="36743E5A">
      <w:pPr>
        <w:spacing w:line="261" w:lineRule="auto"/>
        <w:rPr>
          <w:rFonts w:ascii="Arial"/>
          <w:sz w:val="21"/>
        </w:rPr>
      </w:pPr>
    </w:p>
    <w:p w14:paraId="2D16F148">
      <w:pPr>
        <w:spacing w:line="261" w:lineRule="auto"/>
        <w:rPr>
          <w:rFonts w:ascii="Arial"/>
          <w:sz w:val="21"/>
        </w:rPr>
      </w:pPr>
    </w:p>
    <w:p w14:paraId="7EE7D505">
      <w:pPr>
        <w:spacing w:line="261" w:lineRule="auto"/>
        <w:rPr>
          <w:rFonts w:ascii="Arial"/>
          <w:sz w:val="21"/>
        </w:rPr>
      </w:pPr>
    </w:p>
    <w:p w14:paraId="322C63D2">
      <w:pPr>
        <w:spacing w:line="261" w:lineRule="auto"/>
        <w:rPr>
          <w:rFonts w:ascii="Arial"/>
          <w:sz w:val="21"/>
        </w:rPr>
      </w:pPr>
    </w:p>
    <w:p w14:paraId="363E637B">
      <w:pPr>
        <w:spacing w:line="261" w:lineRule="auto"/>
        <w:rPr>
          <w:rFonts w:ascii="Arial"/>
          <w:sz w:val="21"/>
        </w:rPr>
      </w:pPr>
    </w:p>
    <w:p w14:paraId="5CEE6FEC">
      <w:pPr>
        <w:pStyle w:val="2"/>
        <w:spacing w:before="68" w:line="219" w:lineRule="auto"/>
        <w:ind w:left="4236"/>
      </w:pPr>
      <w:r>
        <w:drawing>
          <wp:anchor distT="0" distB="0" distL="0" distR="0" simplePos="0" relativeHeight="251669504"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3"/>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65B05374">
      <w:pPr>
        <w:spacing w:line="219" w:lineRule="auto"/>
        <w:sectPr>
          <w:pgSz w:w="11900" w:h="16839"/>
          <w:pgMar w:top="400" w:right="1159" w:bottom="0" w:left="960" w:header="0" w:footer="0" w:gutter="0"/>
          <w:cols w:space="720" w:num="1"/>
        </w:sectPr>
      </w:pPr>
    </w:p>
    <w:p w14:paraId="1C114C16">
      <w:pPr>
        <w:spacing w:line="244" w:lineRule="auto"/>
        <w:rPr>
          <w:rFonts w:ascii="Arial"/>
          <w:sz w:val="21"/>
        </w:rPr>
      </w:pPr>
    </w:p>
    <w:p w14:paraId="3E47F24A">
      <w:pPr>
        <w:spacing w:line="245" w:lineRule="auto"/>
        <w:rPr>
          <w:rFonts w:ascii="Arial"/>
          <w:sz w:val="21"/>
        </w:rPr>
      </w:pPr>
    </w:p>
    <w:p w14:paraId="2192858F">
      <w:pPr>
        <w:spacing w:line="375" w:lineRule="exact"/>
        <w:ind w:firstLine="1440"/>
      </w:pPr>
    </w:p>
    <w:p w14:paraId="6C7F868F">
      <w:pPr>
        <w:spacing w:line="52" w:lineRule="exact"/>
      </w:pPr>
    </w:p>
    <w:tbl>
      <w:tblPr>
        <w:tblStyle w:val="6"/>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867"/>
        <w:gridCol w:w="2770"/>
        <w:gridCol w:w="2687"/>
      </w:tblGrid>
      <w:tr w14:paraId="7F0DB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2867" w:type="dxa"/>
            <w:vAlign w:val="top"/>
          </w:tcPr>
          <w:p w14:paraId="50DB1529">
            <w:pPr>
              <w:spacing w:line="369" w:lineRule="auto"/>
              <w:rPr>
                <w:rFonts w:ascii="Arial"/>
                <w:sz w:val="21"/>
              </w:rPr>
            </w:pPr>
          </w:p>
          <w:p w14:paraId="5A319365">
            <w:pPr>
              <w:pStyle w:val="7"/>
              <w:spacing w:before="68" w:line="219" w:lineRule="auto"/>
              <w:ind w:left="115"/>
            </w:pPr>
            <w:r>
              <w:rPr>
                <w:spacing w:val="-1"/>
              </w:rPr>
              <w:t>建国初期基层自然条件恶</w:t>
            </w:r>
          </w:p>
          <w:p w14:paraId="2D43546A">
            <w:pPr>
              <w:pStyle w:val="7"/>
              <w:spacing w:before="218" w:line="414" w:lineRule="auto"/>
              <w:ind w:left="116" w:firstLine="2"/>
            </w:pPr>
            <w:r>
              <w:rPr>
                <w:spacing w:val="-15"/>
              </w:rPr>
              <w:t>劣，东山风沙肆虐、生态贫瘠、</w:t>
            </w:r>
            <w:r>
              <w:rPr>
                <w:spacing w:val="-7"/>
              </w:rPr>
              <w:t>发展困难</w:t>
            </w:r>
          </w:p>
        </w:tc>
        <w:tc>
          <w:tcPr>
            <w:tcW w:w="2770" w:type="dxa"/>
            <w:vAlign w:val="top"/>
          </w:tcPr>
          <w:p w14:paraId="1BA4AD05">
            <w:pPr>
              <w:spacing w:line="367" w:lineRule="auto"/>
              <w:rPr>
                <w:rFonts w:ascii="Arial"/>
                <w:sz w:val="21"/>
              </w:rPr>
            </w:pPr>
          </w:p>
          <w:p w14:paraId="323879EF">
            <w:pPr>
              <w:pStyle w:val="7"/>
              <w:spacing w:before="68" w:line="413" w:lineRule="auto"/>
              <w:ind w:left="113" w:hanging="3"/>
              <w:jc w:val="both"/>
            </w:pPr>
            <w:r>
              <w:rPr>
                <w:spacing w:val="-5"/>
              </w:rPr>
              <w:t>艰苦恶劣的基层发展环境→</w:t>
            </w:r>
            <w:r>
              <w:rPr>
                <w:spacing w:val="-7"/>
              </w:rPr>
              <w:t>磨砺其吃苦耐劳、艰苦奋斗、</w:t>
            </w:r>
            <w:r>
              <w:rPr>
                <w:spacing w:val="-5"/>
              </w:rPr>
              <w:t>持之以恒的实干品格</w:t>
            </w:r>
          </w:p>
        </w:tc>
        <w:tc>
          <w:tcPr>
            <w:tcW w:w="2687" w:type="dxa"/>
            <w:vAlign w:val="top"/>
          </w:tcPr>
          <w:p w14:paraId="7CCF2363">
            <w:pPr>
              <w:spacing w:before="135" w:line="15" w:lineRule="exact"/>
              <w:ind w:left="1487"/>
            </w:pPr>
            <w:r>
              <w:drawing>
                <wp:inline distT="0" distB="0" distL="0" distR="0">
                  <wp:extent cx="9525" cy="952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3"/>
                          <a:stretch>
                            <a:fillRect/>
                          </a:stretch>
                        </pic:blipFill>
                        <pic:spPr>
                          <a:xfrm>
                            <a:off x="0" y="0"/>
                            <a:ext cx="9525" cy="9525"/>
                          </a:xfrm>
                          <a:prstGeom prst="rect">
                            <a:avLst/>
                          </a:prstGeom>
                        </pic:spPr>
                      </pic:pic>
                    </a:graphicData>
                  </a:graphic>
                </wp:inline>
              </w:drawing>
            </w:r>
          </w:p>
          <w:p w14:paraId="1DFD66D3">
            <w:pPr>
              <w:pStyle w:val="7"/>
              <w:spacing w:before="57" w:line="394" w:lineRule="auto"/>
              <w:ind w:left="116" w:right="74"/>
            </w:pPr>
            <w:r>
              <w:rPr>
                <w:spacing w:val="-1"/>
              </w:rPr>
              <w:t>基层艰苦恶劣的自然与发</w:t>
            </w:r>
            <w:r>
              <w:rPr>
                <w:spacing w:val="-4"/>
              </w:rPr>
              <w:t>展环境，磨砺其艰苦奋斗、</w:t>
            </w:r>
            <w:r>
              <w:rPr>
                <w:spacing w:val="-7"/>
              </w:rPr>
              <w:t>攻坚克难、久久为功的实干</w:t>
            </w:r>
            <w:r>
              <w:rPr>
                <w:spacing w:val="-5"/>
              </w:rPr>
              <w:t>品质</w:t>
            </w:r>
          </w:p>
        </w:tc>
      </w:tr>
      <w:tr w14:paraId="2A76C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5" w:hRule="atLeast"/>
        </w:trPr>
        <w:tc>
          <w:tcPr>
            <w:tcW w:w="2867" w:type="dxa"/>
            <w:vAlign w:val="top"/>
          </w:tcPr>
          <w:p w14:paraId="2AC6F0E5">
            <w:pPr>
              <w:spacing w:line="382" w:lineRule="auto"/>
              <w:rPr>
                <w:rFonts w:ascii="Arial"/>
                <w:sz w:val="21"/>
              </w:rPr>
            </w:pPr>
          </w:p>
          <w:p w14:paraId="646FDC5F">
            <w:pPr>
              <w:pStyle w:val="7"/>
              <w:spacing w:before="68" w:line="413" w:lineRule="auto"/>
              <w:ind w:left="112" w:right="110" w:firstLine="3"/>
            </w:pPr>
            <w:r>
              <w:rPr>
                <w:spacing w:val="-1"/>
              </w:rPr>
              <w:t>建国初期党强调干部扎根基</w:t>
            </w:r>
            <w:r>
              <w:rPr>
                <w:spacing w:val="-8"/>
              </w:rPr>
              <w:t>层、服务人民、真抓实干的执</w:t>
            </w:r>
            <w:r>
              <w:rPr>
                <w:spacing w:val="-3"/>
              </w:rPr>
              <w:t>政要求</w:t>
            </w:r>
          </w:p>
        </w:tc>
        <w:tc>
          <w:tcPr>
            <w:tcW w:w="2770" w:type="dxa"/>
            <w:vAlign w:val="top"/>
          </w:tcPr>
          <w:p w14:paraId="140A7230">
            <w:pPr>
              <w:spacing w:line="381" w:lineRule="auto"/>
              <w:rPr>
                <w:rFonts w:ascii="Arial"/>
                <w:sz w:val="21"/>
              </w:rPr>
            </w:pPr>
          </w:p>
          <w:p w14:paraId="15B17816">
            <w:pPr>
              <w:pStyle w:val="7"/>
              <w:spacing w:before="69" w:line="411" w:lineRule="auto"/>
              <w:ind w:left="111" w:right="132"/>
            </w:pPr>
            <w:r>
              <w:rPr>
                <w:spacing w:val="-1"/>
              </w:rPr>
              <w:t>党的干部初心与执政使命引领→塑造其对党忠诚、求真</w:t>
            </w:r>
          </w:p>
          <w:p w14:paraId="19ADC316">
            <w:pPr>
              <w:pStyle w:val="7"/>
              <w:spacing w:line="219" w:lineRule="auto"/>
              <w:ind w:left="112"/>
            </w:pPr>
            <w:r>
              <w:rPr>
                <w:spacing w:val="-1"/>
              </w:rPr>
              <w:t>务实、担当作为的政治品格</w:t>
            </w:r>
          </w:p>
        </w:tc>
        <w:tc>
          <w:tcPr>
            <w:tcW w:w="2687" w:type="dxa"/>
            <w:vAlign w:val="top"/>
          </w:tcPr>
          <w:p w14:paraId="53234FC0">
            <w:pPr>
              <w:pStyle w:val="7"/>
              <w:spacing w:before="217" w:line="395" w:lineRule="auto"/>
              <w:ind w:left="116" w:right="107"/>
            </w:pPr>
            <w:r>
              <w:rPr>
                <w:spacing w:val="-1"/>
              </w:rPr>
              <w:t>党的初心使命与基层执政</w:t>
            </w:r>
            <w:r>
              <w:rPr>
                <w:spacing w:val="-6"/>
              </w:rPr>
              <w:t>要求，引领其坚守党性、真抓实干、担当尽责的优良作</w:t>
            </w:r>
            <w:r>
              <w:t>风</w:t>
            </w:r>
          </w:p>
        </w:tc>
      </w:tr>
    </w:tbl>
    <w:p w14:paraId="2D365FF9">
      <w:pPr>
        <w:pStyle w:val="2"/>
        <w:spacing w:before="139" w:line="219" w:lineRule="auto"/>
        <w:jc w:val="right"/>
      </w:pPr>
      <w:r>
        <w:t>选取罗阳：结合改革开放新时期、新时代背景，从时代使命、竞争格局、国家发展需</w:t>
      </w:r>
      <w:r>
        <w:rPr>
          <w:spacing w:val="-1"/>
        </w:rPr>
        <w:t>求角度分析。解题思</w:t>
      </w:r>
    </w:p>
    <w:p w14:paraId="57BDBC26">
      <w:pPr>
        <w:pStyle w:val="2"/>
        <w:spacing w:before="219" w:line="219" w:lineRule="auto"/>
        <w:ind w:left="129"/>
      </w:pPr>
      <w:r>
        <w:rPr>
          <w:spacing w:val="-2"/>
        </w:rPr>
        <w:t>路如下表：</w:t>
      </w:r>
    </w:p>
    <w:p w14:paraId="43A1162C">
      <w:pPr>
        <w:spacing w:line="87" w:lineRule="exact"/>
      </w:pPr>
    </w:p>
    <w:tbl>
      <w:tblPr>
        <w:tblStyle w:val="6"/>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912"/>
        <w:gridCol w:w="2770"/>
        <w:gridCol w:w="2642"/>
      </w:tblGrid>
      <w:tr w14:paraId="0D0B4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2912" w:type="dxa"/>
            <w:vAlign w:val="top"/>
          </w:tcPr>
          <w:p w14:paraId="77A17101">
            <w:pPr>
              <w:pStyle w:val="7"/>
              <w:spacing w:before="205" w:line="219" w:lineRule="auto"/>
              <w:ind w:left="113"/>
            </w:pPr>
            <w:r>
              <w:rPr>
                <w:spacing w:val="-2"/>
              </w:rPr>
              <w:t>材料关键信息</w:t>
            </w:r>
          </w:p>
        </w:tc>
        <w:tc>
          <w:tcPr>
            <w:tcW w:w="2770" w:type="dxa"/>
            <w:vAlign w:val="top"/>
          </w:tcPr>
          <w:p w14:paraId="72D0E7AE">
            <w:pPr>
              <w:pStyle w:val="7"/>
              <w:spacing w:before="205" w:line="220" w:lineRule="auto"/>
              <w:ind w:left="111"/>
            </w:pPr>
            <w:r>
              <w:rPr>
                <w:spacing w:val="-3"/>
              </w:rPr>
              <w:t>推理过程</w:t>
            </w:r>
          </w:p>
        </w:tc>
        <w:tc>
          <w:tcPr>
            <w:tcW w:w="2642" w:type="dxa"/>
            <w:vAlign w:val="top"/>
          </w:tcPr>
          <w:p w14:paraId="27BA4543">
            <w:pPr>
              <w:pStyle w:val="7"/>
              <w:spacing w:before="206" w:line="219" w:lineRule="auto"/>
              <w:ind w:left="126"/>
            </w:pPr>
            <w:r>
              <w:rPr>
                <w:spacing w:val="-4"/>
              </w:rPr>
              <w:t>时代铸就品质</w:t>
            </w:r>
          </w:p>
        </w:tc>
      </w:tr>
      <w:tr w14:paraId="5183C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1" w:hRule="atLeast"/>
        </w:trPr>
        <w:tc>
          <w:tcPr>
            <w:tcW w:w="2912" w:type="dxa"/>
            <w:vAlign w:val="top"/>
          </w:tcPr>
          <w:p w14:paraId="7B470BA2">
            <w:pPr>
              <w:spacing w:line="364" w:lineRule="auto"/>
              <w:rPr>
                <w:rFonts w:ascii="Arial"/>
                <w:sz w:val="21"/>
              </w:rPr>
            </w:pPr>
          </w:p>
          <w:p w14:paraId="5FA8462F">
            <w:pPr>
              <w:pStyle w:val="7"/>
              <w:spacing w:before="69" w:line="413" w:lineRule="auto"/>
              <w:ind w:left="114" w:right="110"/>
            </w:pPr>
            <w:r>
              <w:rPr>
                <w:spacing w:val="-1"/>
              </w:rPr>
              <w:t>新时期我国推进国防现代化</w:t>
            </w:r>
            <w:r>
              <w:rPr>
                <w:spacing w:val="-5"/>
              </w:rPr>
              <w:t>建设，亟需突破高端航空装备</w:t>
            </w:r>
            <w:r>
              <w:rPr>
                <w:spacing w:val="-2"/>
              </w:rPr>
              <w:t>技术、补齐军工短板</w:t>
            </w:r>
          </w:p>
        </w:tc>
        <w:tc>
          <w:tcPr>
            <w:tcW w:w="2770" w:type="dxa"/>
            <w:vAlign w:val="top"/>
          </w:tcPr>
          <w:p w14:paraId="54EDCEEE">
            <w:pPr>
              <w:pStyle w:val="7"/>
              <w:spacing w:before="203" w:line="411" w:lineRule="auto"/>
              <w:ind w:left="120" w:right="132" w:hanging="9"/>
            </w:pPr>
            <w:r>
              <w:rPr>
                <w:spacing w:val="-1"/>
              </w:rPr>
              <w:t>航空强国、国防强军的国家</w:t>
            </w:r>
            <w:r>
              <w:rPr>
                <w:spacing w:val="-2"/>
              </w:rPr>
              <w:t>战略需求→铸就其胸怀家</w:t>
            </w:r>
          </w:p>
          <w:p w14:paraId="0154A82B">
            <w:pPr>
              <w:pStyle w:val="7"/>
              <w:spacing w:before="1" w:line="383" w:lineRule="auto"/>
              <w:ind w:left="114" w:right="132" w:firstLine="17"/>
            </w:pPr>
            <w:r>
              <w:rPr>
                <w:spacing w:val="-3"/>
              </w:rPr>
              <w:t>国、报国担当、甘于奉献的崇高品格</w:t>
            </w:r>
          </w:p>
        </w:tc>
        <w:tc>
          <w:tcPr>
            <w:tcW w:w="2642" w:type="dxa"/>
            <w:vAlign w:val="top"/>
          </w:tcPr>
          <w:p w14:paraId="5541463D">
            <w:pPr>
              <w:pStyle w:val="7"/>
              <w:spacing w:before="204" w:line="397" w:lineRule="auto"/>
              <w:ind w:left="123" w:right="209" w:firstLine="13"/>
            </w:pPr>
            <w:r>
              <w:rPr>
                <w:spacing w:val="-3"/>
              </w:rPr>
              <w:t>国防现代化与航空强国的</w:t>
            </w:r>
            <w:r>
              <w:rPr>
                <w:spacing w:val="-2"/>
              </w:rPr>
              <w:t>时代战略需求，铸就了罗阳胸怀家国、报国奉献、勇于担当的崇高品格</w:t>
            </w:r>
          </w:p>
        </w:tc>
      </w:tr>
      <w:tr w14:paraId="19520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06" w:hRule="atLeast"/>
        </w:trPr>
        <w:tc>
          <w:tcPr>
            <w:tcW w:w="2912" w:type="dxa"/>
            <w:vAlign w:val="top"/>
          </w:tcPr>
          <w:p w14:paraId="23DFCD07">
            <w:pPr>
              <w:spacing w:line="366" w:lineRule="auto"/>
              <w:rPr>
                <w:rFonts w:ascii="Arial"/>
                <w:sz w:val="21"/>
              </w:rPr>
            </w:pPr>
          </w:p>
          <w:p w14:paraId="3B99772C">
            <w:pPr>
              <w:pStyle w:val="7"/>
              <w:spacing w:before="68" w:line="413" w:lineRule="auto"/>
              <w:ind w:left="114" w:right="110"/>
              <w:jc w:val="both"/>
            </w:pPr>
            <w:r>
              <w:rPr>
                <w:spacing w:val="-5"/>
              </w:rPr>
              <w:t>经济全球化深入发展，国际科技、高端产业竞争激烈，核心</w:t>
            </w:r>
            <w:r>
              <w:rPr>
                <w:spacing w:val="-2"/>
              </w:rPr>
              <w:t>技术壁垒突出</w:t>
            </w:r>
          </w:p>
        </w:tc>
        <w:tc>
          <w:tcPr>
            <w:tcW w:w="2770" w:type="dxa"/>
            <w:vAlign w:val="top"/>
          </w:tcPr>
          <w:p w14:paraId="550DE6BF">
            <w:pPr>
              <w:pStyle w:val="7"/>
              <w:spacing w:before="203" w:line="394" w:lineRule="auto"/>
              <w:ind w:left="112" w:right="132" w:firstLine="3"/>
              <w:jc w:val="both"/>
            </w:pPr>
            <w:r>
              <w:rPr>
                <w:spacing w:val="-2"/>
              </w:rPr>
              <w:t>外部技术封锁与激烈国际竞</w:t>
            </w:r>
            <w:r>
              <w:rPr>
                <w:spacing w:val="-1"/>
              </w:rPr>
              <w:t>争→倒逼突破创新，磨砺其攻坚克难、开拓创新、精益</w:t>
            </w:r>
            <w:r>
              <w:rPr>
                <w:spacing w:val="-2"/>
              </w:rPr>
              <w:t>求精的实干品质</w:t>
            </w:r>
          </w:p>
        </w:tc>
        <w:tc>
          <w:tcPr>
            <w:tcW w:w="2642" w:type="dxa"/>
            <w:vAlign w:val="top"/>
          </w:tcPr>
          <w:p w14:paraId="777A73AC">
            <w:pPr>
              <w:pStyle w:val="7"/>
              <w:spacing w:before="203" w:line="394" w:lineRule="auto"/>
              <w:ind w:left="115" w:right="209"/>
              <w:jc w:val="both"/>
            </w:pPr>
            <w:r>
              <w:rPr>
                <w:spacing w:val="-1"/>
              </w:rPr>
              <w:t>激烈的国际科技与产业竞争环境，磨砺出罗阳开拓创新、攻坚克难、精益求</w:t>
            </w:r>
            <w:r>
              <w:rPr>
                <w:spacing w:val="-2"/>
              </w:rPr>
              <w:t>精的实干品质</w:t>
            </w:r>
          </w:p>
        </w:tc>
      </w:tr>
      <w:tr w14:paraId="3C58B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92" w:hRule="atLeast"/>
        </w:trPr>
        <w:tc>
          <w:tcPr>
            <w:tcW w:w="2912" w:type="dxa"/>
            <w:vAlign w:val="top"/>
          </w:tcPr>
          <w:p w14:paraId="4CF5C43D">
            <w:pPr>
              <w:spacing w:line="307" w:lineRule="auto"/>
              <w:rPr>
                <w:rFonts w:ascii="Arial"/>
                <w:sz w:val="21"/>
              </w:rPr>
            </w:pPr>
          </w:p>
          <w:p w14:paraId="73AF4FF3">
            <w:pPr>
              <w:spacing w:line="307" w:lineRule="auto"/>
              <w:rPr>
                <w:rFonts w:ascii="Arial"/>
                <w:sz w:val="21"/>
              </w:rPr>
            </w:pPr>
          </w:p>
          <w:p w14:paraId="1C4AA836">
            <w:pPr>
              <w:pStyle w:val="7"/>
              <w:spacing w:before="69" w:line="413" w:lineRule="auto"/>
              <w:ind w:left="114" w:right="92" w:firstLine="19"/>
              <w:jc w:val="both"/>
            </w:pPr>
            <w:r>
              <w:rPr>
                <w:spacing w:val="-6"/>
              </w:rPr>
              <w:t>国家推动产业转型升级、军民</w:t>
            </w:r>
            <w:r>
              <w:rPr>
                <w:spacing w:val="-4"/>
              </w:rPr>
              <w:t>融合发展，要求企业国际化、</w:t>
            </w:r>
            <w:r>
              <w:rPr>
                <w:spacing w:val="-2"/>
              </w:rPr>
              <w:t>规模化、高质量发展</w:t>
            </w:r>
          </w:p>
        </w:tc>
        <w:tc>
          <w:tcPr>
            <w:tcW w:w="2770" w:type="dxa"/>
            <w:vAlign w:val="top"/>
          </w:tcPr>
          <w:p w14:paraId="3039CDB7">
            <w:pPr>
              <w:spacing w:line="381" w:lineRule="auto"/>
              <w:rPr>
                <w:rFonts w:ascii="Arial"/>
                <w:sz w:val="21"/>
              </w:rPr>
            </w:pPr>
          </w:p>
          <w:p w14:paraId="45266B55">
            <w:pPr>
              <w:pStyle w:val="7"/>
              <w:spacing w:before="68" w:line="413" w:lineRule="auto"/>
              <w:ind w:left="112" w:right="132"/>
            </w:pPr>
            <w:r>
              <w:rPr>
                <w:spacing w:val="-1"/>
              </w:rPr>
              <w:t>新时代产业升级与高质量发展使命→培育其立足全局、务实进取、与时俱进的责任</w:t>
            </w:r>
            <w:r>
              <w:rPr>
                <w:spacing w:val="-5"/>
              </w:rPr>
              <w:t>担当</w:t>
            </w:r>
          </w:p>
        </w:tc>
        <w:tc>
          <w:tcPr>
            <w:tcW w:w="2642" w:type="dxa"/>
            <w:vAlign w:val="top"/>
          </w:tcPr>
          <w:p w14:paraId="2B5A7FD8">
            <w:pPr>
              <w:pStyle w:val="7"/>
              <w:spacing w:before="218" w:line="398" w:lineRule="auto"/>
              <w:ind w:left="114" w:right="209" w:firstLine="2"/>
              <w:jc w:val="both"/>
            </w:pPr>
            <w:r>
              <w:rPr>
                <w:spacing w:val="-1"/>
              </w:rPr>
              <w:t>新时代产业转型升级与高质量发展的时代浪潮，培育了罗阳立足全局、务实进取、引领发展的责任担</w:t>
            </w:r>
            <w:r>
              <w:t>当</w:t>
            </w:r>
          </w:p>
        </w:tc>
      </w:tr>
    </w:tbl>
    <w:p w14:paraId="6CC81EA0">
      <w:pPr>
        <w:spacing w:line="269" w:lineRule="auto"/>
        <w:rPr>
          <w:rFonts w:ascii="Arial"/>
          <w:sz w:val="21"/>
        </w:rPr>
      </w:pPr>
    </w:p>
    <w:p w14:paraId="16DE7FF0">
      <w:pPr>
        <w:spacing w:line="269" w:lineRule="auto"/>
        <w:rPr>
          <w:rFonts w:ascii="Arial"/>
          <w:sz w:val="21"/>
        </w:rPr>
      </w:pPr>
    </w:p>
    <w:p w14:paraId="116306D4">
      <w:pPr>
        <w:pStyle w:val="2"/>
        <w:spacing w:before="69" w:line="219" w:lineRule="auto"/>
        <w:ind w:left="144"/>
      </w:pPr>
      <w:r>
        <w:rPr>
          <w:rFonts w:ascii="Times New Roman" w:hAnsi="Times New Roman" w:eastAsia="Times New Roman" w:cs="Times New Roman"/>
          <w:spacing w:val="-4"/>
        </w:rPr>
        <w:t>18.</w:t>
      </w:r>
      <w:r>
        <w:rPr>
          <w:rFonts w:ascii="Times New Roman" w:hAnsi="Times New Roman" w:eastAsia="Times New Roman" w:cs="Times New Roman"/>
          <w:spacing w:val="17"/>
        </w:rPr>
        <w:t xml:space="preserve">  </w:t>
      </w:r>
      <w:r>
        <w:rPr>
          <w:spacing w:val="-4"/>
        </w:rPr>
        <w:t>阅读材料，完成下列要求。</w:t>
      </w:r>
    </w:p>
    <w:p w14:paraId="4B61BB1E">
      <w:pPr>
        <w:spacing w:before="220" w:line="220" w:lineRule="auto"/>
        <w:jc w:val="right"/>
        <w:rPr>
          <w:rFonts w:ascii="楷体" w:hAnsi="楷体" w:eastAsia="楷体" w:cs="楷体"/>
          <w:sz w:val="21"/>
          <w:szCs w:val="21"/>
        </w:rPr>
      </w:pPr>
      <w:r>
        <w:rPr>
          <w:rFonts w:ascii="楷体" w:hAnsi="楷体" w:eastAsia="楷体" w:cs="楷体"/>
          <w:sz w:val="21"/>
          <w:szCs w:val="21"/>
        </w:rPr>
        <w:t>材料一  二战后，非洲各国对建立非洲统一组织存在较大分歧。加纳关注国际</w:t>
      </w:r>
      <w:r>
        <w:rPr>
          <w:rFonts w:ascii="楷体" w:hAnsi="楷体" w:eastAsia="楷体" w:cs="楷体"/>
          <w:spacing w:val="-1"/>
          <w:sz w:val="21"/>
          <w:szCs w:val="21"/>
        </w:rPr>
        <w:t>上的等级问题，主张建</w:t>
      </w:r>
    </w:p>
    <w:p w14:paraId="5C2BDDE8">
      <w:pPr>
        <w:spacing w:line="409" w:lineRule="auto"/>
        <w:rPr>
          <w:rFonts w:ascii="Arial"/>
          <w:sz w:val="21"/>
        </w:rPr>
      </w:pPr>
    </w:p>
    <w:p w14:paraId="3763D878">
      <w:pPr>
        <w:pStyle w:val="2"/>
        <w:spacing w:before="68" w:line="219" w:lineRule="auto"/>
        <w:ind w:left="4236"/>
      </w:pPr>
      <w:r>
        <w:drawing>
          <wp:anchor distT="0" distB="0" distL="0" distR="0" simplePos="0" relativeHeight="251670528"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3"/>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00558D52">
      <w:pPr>
        <w:spacing w:line="219" w:lineRule="auto"/>
        <w:sectPr>
          <w:pgSz w:w="11900" w:h="16839"/>
          <w:pgMar w:top="400" w:right="1159" w:bottom="0" w:left="960" w:header="0" w:footer="0" w:gutter="0"/>
          <w:cols w:space="720" w:num="1"/>
        </w:sectPr>
      </w:pPr>
    </w:p>
    <w:p w14:paraId="0F23D63F">
      <w:pPr>
        <w:spacing w:line="244" w:lineRule="auto"/>
        <w:rPr>
          <w:rFonts w:ascii="Arial"/>
          <w:sz w:val="21"/>
        </w:rPr>
      </w:pPr>
    </w:p>
    <w:p w14:paraId="1C58E9C0">
      <w:pPr>
        <w:spacing w:line="245" w:lineRule="auto"/>
        <w:rPr>
          <w:rFonts w:ascii="Arial"/>
          <w:sz w:val="21"/>
        </w:rPr>
      </w:pPr>
    </w:p>
    <w:p w14:paraId="4583F05F">
      <w:pPr>
        <w:spacing w:line="375" w:lineRule="exact"/>
        <w:ind w:firstLine="1440"/>
      </w:pPr>
    </w:p>
    <w:p w14:paraId="276ADA99">
      <w:pPr>
        <w:spacing w:before="184" w:line="410" w:lineRule="auto"/>
        <w:ind w:left="129" w:right="268" w:firstLine="2"/>
        <w:jc w:val="both"/>
        <w:rPr>
          <w:rFonts w:ascii="楷体" w:hAnsi="楷体" w:eastAsia="楷体" w:cs="楷体"/>
          <w:sz w:val="21"/>
          <w:szCs w:val="21"/>
        </w:rPr>
      </w:pPr>
      <w:r>
        <w:rPr>
          <w:rFonts w:ascii="楷体" w:hAnsi="楷体" w:eastAsia="楷体" w:cs="楷体"/>
          <w:sz w:val="21"/>
          <w:szCs w:val="21"/>
        </w:rPr>
        <w:t>立联邦政府并赋予其独立行事的权力，各国在联邦内保持独立，但让渡一</w:t>
      </w:r>
      <w:r>
        <w:rPr>
          <w:rFonts w:ascii="楷体" w:hAnsi="楷体" w:eastAsia="楷体" w:cs="楷体"/>
          <w:spacing w:val="-1"/>
          <w:sz w:val="21"/>
          <w:szCs w:val="21"/>
        </w:rPr>
        <w:t>些政治权力给联邦政府，逐步实</w:t>
      </w:r>
      <w:r>
        <w:rPr>
          <w:rFonts w:ascii="楷体" w:hAnsi="楷体" w:eastAsia="楷体" w:cs="楷体"/>
          <w:sz w:val="21"/>
          <w:szCs w:val="21"/>
        </w:rPr>
        <w:t>现非洲大陆的统一。埃塞俄比亚重点关注政权不稳定的内部因素，主张建立一个</w:t>
      </w:r>
      <w:r>
        <w:rPr>
          <w:rFonts w:ascii="楷体" w:hAnsi="楷体" w:eastAsia="楷体" w:cs="楷体"/>
          <w:spacing w:val="-1"/>
          <w:sz w:val="21"/>
          <w:szCs w:val="21"/>
        </w:rPr>
        <w:t>有宪章和常设秘书处的非</w:t>
      </w:r>
      <w:r>
        <w:rPr>
          <w:rFonts w:ascii="楷体" w:hAnsi="楷体" w:eastAsia="楷体" w:cs="楷体"/>
          <w:sz w:val="21"/>
          <w:szCs w:val="21"/>
        </w:rPr>
        <w:t>洲国家组织，该组织由主权国家组成，但不能独立行使政治权力。尼日利亚强调</w:t>
      </w:r>
      <w:r>
        <w:rPr>
          <w:rFonts w:ascii="楷体" w:hAnsi="楷体" w:eastAsia="楷体" w:cs="楷体"/>
          <w:spacing w:val="-1"/>
          <w:sz w:val="21"/>
          <w:szCs w:val="21"/>
        </w:rPr>
        <w:t>国家的自主、平等及其差</w:t>
      </w:r>
      <w:r>
        <w:rPr>
          <w:rFonts w:ascii="楷体" w:hAnsi="楷体" w:eastAsia="楷体" w:cs="楷体"/>
          <w:spacing w:val="-2"/>
          <w:sz w:val="21"/>
          <w:szCs w:val="21"/>
        </w:rPr>
        <w:t>异性，主张建立非洲“</w:t>
      </w:r>
      <w:r>
        <w:rPr>
          <w:rFonts w:ascii="楷体" w:hAnsi="楷体" w:eastAsia="楷体" w:cs="楷体"/>
          <w:spacing w:val="-68"/>
          <w:sz w:val="21"/>
          <w:szCs w:val="21"/>
        </w:rPr>
        <w:t xml:space="preserve"> </w:t>
      </w:r>
      <w:r>
        <w:rPr>
          <w:rFonts w:ascii="楷体" w:hAnsi="楷体" w:eastAsia="楷体" w:cs="楷体"/>
          <w:spacing w:val="-2"/>
          <w:sz w:val="21"/>
          <w:szCs w:val="21"/>
        </w:rPr>
        <w:t>国家联盟</w:t>
      </w:r>
      <w:r>
        <w:rPr>
          <w:rFonts w:ascii="楷体" w:hAnsi="楷体" w:eastAsia="楷体" w:cs="楷体"/>
          <w:spacing w:val="-77"/>
          <w:sz w:val="21"/>
          <w:szCs w:val="21"/>
        </w:rPr>
        <w:t xml:space="preserve"> </w:t>
      </w:r>
      <w:r>
        <w:rPr>
          <w:rFonts w:ascii="楷体" w:hAnsi="楷体" w:eastAsia="楷体" w:cs="楷体"/>
          <w:spacing w:val="-2"/>
          <w:sz w:val="21"/>
          <w:szCs w:val="21"/>
        </w:rPr>
        <w:t>”，通过经济等领域的合作逐步推动政治一体化进程。</w:t>
      </w:r>
    </w:p>
    <w:p w14:paraId="7934710A">
      <w:pPr>
        <w:spacing w:before="5" w:line="225" w:lineRule="auto"/>
        <w:ind w:left="5455"/>
        <w:rPr>
          <w:rFonts w:ascii="楷体" w:hAnsi="楷体" w:eastAsia="楷体" w:cs="楷体"/>
          <w:sz w:val="21"/>
          <w:szCs w:val="21"/>
        </w:rPr>
      </w:pPr>
      <w:r>
        <w:rPr>
          <w:rFonts w:ascii="楷体" w:hAnsi="楷体" w:eastAsia="楷体" w:cs="楷体"/>
          <w:spacing w:val="-4"/>
          <w:sz w:val="21"/>
          <w:szCs w:val="21"/>
        </w:rPr>
        <w:t>——摘编自【英】凯文</w:t>
      </w:r>
      <w:r>
        <w:rPr>
          <w:rFonts w:ascii="楷体" w:hAnsi="楷体" w:eastAsia="楷体" w:cs="楷体"/>
          <w:spacing w:val="-13"/>
          <w:sz w:val="21"/>
          <w:szCs w:val="21"/>
        </w:rPr>
        <w:t xml:space="preserve"> </w:t>
      </w:r>
      <w:r>
        <w:rPr>
          <w:rFonts w:ascii="楷体" w:hAnsi="楷体" w:eastAsia="楷体" w:cs="楷体"/>
          <w:spacing w:val="-4"/>
          <w:sz w:val="21"/>
          <w:szCs w:val="21"/>
        </w:rPr>
        <w:t>·希林顿《非洲通史》等</w:t>
      </w:r>
    </w:p>
    <w:p w14:paraId="55DD2093">
      <w:pPr>
        <w:spacing w:before="212" w:line="409" w:lineRule="auto"/>
        <w:ind w:left="153" w:firstLine="394"/>
        <w:rPr>
          <w:rFonts w:ascii="楷体" w:hAnsi="楷体" w:eastAsia="楷体" w:cs="楷体"/>
          <w:sz w:val="21"/>
          <w:szCs w:val="21"/>
        </w:rPr>
      </w:pPr>
      <w:r>
        <w:rPr>
          <w:rFonts w:ascii="楷体" w:hAnsi="楷体" w:eastAsia="楷体" w:cs="楷体"/>
          <w:spacing w:val="-3"/>
          <w:sz w:val="21"/>
          <w:szCs w:val="21"/>
        </w:rPr>
        <w:t>材料二</w:t>
      </w:r>
      <w:r>
        <w:rPr>
          <w:rFonts w:ascii="楷体" w:hAnsi="楷体" w:eastAsia="楷体" w:cs="楷体"/>
          <w:spacing w:val="29"/>
          <w:sz w:val="21"/>
          <w:szCs w:val="21"/>
        </w:rPr>
        <w:t xml:space="preserve">  </w:t>
      </w:r>
      <w:r>
        <w:rPr>
          <w:rFonts w:ascii="楷体" w:hAnsi="楷体" w:eastAsia="楷体" w:cs="楷体"/>
          <w:spacing w:val="-3"/>
          <w:sz w:val="21"/>
          <w:szCs w:val="21"/>
        </w:rPr>
        <w:t>自</w:t>
      </w:r>
      <w:r>
        <w:rPr>
          <w:rFonts w:ascii="楷体" w:hAnsi="楷体" w:eastAsia="楷体" w:cs="楷体"/>
          <w:spacing w:val="-36"/>
          <w:sz w:val="21"/>
          <w:szCs w:val="21"/>
        </w:rPr>
        <w:t xml:space="preserve"> </w:t>
      </w:r>
      <w:r>
        <w:rPr>
          <w:rFonts w:ascii="楷体" w:hAnsi="楷体" w:eastAsia="楷体" w:cs="楷体"/>
          <w:spacing w:val="-3"/>
          <w:sz w:val="21"/>
          <w:szCs w:val="21"/>
        </w:rPr>
        <w:t>1963</w:t>
      </w:r>
      <w:r>
        <w:rPr>
          <w:rFonts w:ascii="楷体" w:hAnsi="楷体" w:eastAsia="楷体" w:cs="楷体"/>
          <w:spacing w:val="-45"/>
          <w:sz w:val="21"/>
          <w:szCs w:val="21"/>
        </w:rPr>
        <w:t xml:space="preserve"> </w:t>
      </w:r>
      <w:r>
        <w:rPr>
          <w:rFonts w:ascii="楷体" w:hAnsi="楷体" w:eastAsia="楷体" w:cs="楷体"/>
          <w:spacing w:val="-3"/>
          <w:sz w:val="21"/>
          <w:szCs w:val="21"/>
        </w:rPr>
        <w:t>年非洲统一组织成立后，地区一体化一直是非洲国家联合自强、发展振兴的核心战略。</w:t>
      </w:r>
      <w:r>
        <w:rPr>
          <w:rFonts w:ascii="楷体" w:hAnsi="楷体" w:eastAsia="楷体" w:cs="楷体"/>
          <w:sz w:val="21"/>
          <w:szCs w:val="21"/>
        </w:rPr>
        <w:t>当前非洲发展持续保持韧性，经济总体呈稳健增长态势，同时也面临粮食安全问题凸显</w:t>
      </w:r>
      <w:r>
        <w:rPr>
          <w:rFonts w:ascii="楷体" w:hAnsi="楷体" w:eastAsia="楷体" w:cs="楷体"/>
          <w:spacing w:val="-1"/>
          <w:sz w:val="21"/>
          <w:szCs w:val="21"/>
        </w:rPr>
        <w:t>、</w:t>
      </w:r>
      <w:r>
        <w:rPr>
          <w:rFonts w:ascii="楷体" w:hAnsi="楷体" w:eastAsia="楷体" w:cs="楷体"/>
          <w:spacing w:val="-48"/>
          <w:sz w:val="21"/>
          <w:szCs w:val="21"/>
        </w:rPr>
        <w:t xml:space="preserve"> </w:t>
      </w:r>
      <w:r>
        <w:rPr>
          <w:rFonts w:ascii="楷体" w:hAnsi="楷体" w:eastAsia="楷体" w:cs="楷体"/>
          <w:spacing w:val="-1"/>
          <w:sz w:val="21"/>
          <w:szCs w:val="21"/>
        </w:rPr>
        <w:t>自然灾害频发、</w:t>
      </w:r>
    </w:p>
    <w:p w14:paraId="435FA425">
      <w:pPr>
        <w:spacing w:before="4" w:line="411" w:lineRule="auto"/>
        <w:ind w:left="125" w:right="182" w:firstLine="18"/>
        <w:rPr>
          <w:rFonts w:ascii="楷体" w:hAnsi="楷体" w:eastAsia="楷体" w:cs="楷体"/>
          <w:sz w:val="21"/>
          <w:szCs w:val="21"/>
        </w:rPr>
      </w:pPr>
      <w:r>
        <w:rPr>
          <w:rFonts w:ascii="楷体" w:hAnsi="楷体" w:eastAsia="楷体" w:cs="楷体"/>
          <w:spacing w:val="1"/>
          <w:sz w:val="21"/>
          <w:szCs w:val="21"/>
        </w:rPr>
        <w:t>能源短缺问题突出、全球经济不确定性增大等多方面挑战。错综复杂的内外因素使非洲发展仍处于一个类</w:t>
      </w:r>
      <w:r>
        <w:rPr>
          <w:rFonts w:ascii="楷体" w:hAnsi="楷体" w:eastAsia="楷体" w:cs="楷体"/>
          <w:spacing w:val="-1"/>
          <w:sz w:val="21"/>
          <w:szCs w:val="21"/>
        </w:rPr>
        <w:t>似十字路口的困境。</w:t>
      </w:r>
    </w:p>
    <w:p w14:paraId="47EEF16B">
      <w:pPr>
        <w:spacing w:before="1" w:line="225" w:lineRule="auto"/>
        <w:ind w:left="5245"/>
        <w:rPr>
          <w:rFonts w:ascii="楷体" w:hAnsi="楷体" w:eastAsia="楷体" w:cs="楷体"/>
          <w:sz w:val="21"/>
          <w:szCs w:val="21"/>
        </w:rPr>
      </w:pPr>
      <w:r>
        <w:rPr>
          <w:rFonts w:ascii="楷体" w:hAnsi="楷体" w:eastAsia="楷体" w:cs="楷体"/>
          <w:spacing w:val="-5"/>
          <w:sz w:val="21"/>
          <w:szCs w:val="21"/>
        </w:rPr>
        <w:t>——摘编自【英】理查德</w:t>
      </w:r>
      <w:r>
        <w:rPr>
          <w:rFonts w:ascii="楷体" w:hAnsi="楷体" w:eastAsia="楷体" w:cs="楷体"/>
          <w:spacing w:val="-9"/>
          <w:sz w:val="21"/>
          <w:szCs w:val="21"/>
        </w:rPr>
        <w:t xml:space="preserve"> </w:t>
      </w:r>
      <w:r>
        <w:rPr>
          <w:rFonts w:ascii="楷体" w:hAnsi="楷体" w:eastAsia="楷体" w:cs="楷体"/>
          <w:spacing w:val="-5"/>
          <w:sz w:val="21"/>
          <w:szCs w:val="21"/>
        </w:rPr>
        <w:t>·</w:t>
      </w:r>
      <w:r>
        <w:rPr>
          <w:rFonts w:ascii="楷体" w:hAnsi="楷体" w:eastAsia="楷体" w:cs="楷体"/>
          <w:spacing w:val="-83"/>
          <w:sz w:val="21"/>
          <w:szCs w:val="21"/>
        </w:rPr>
        <w:t xml:space="preserve"> </w:t>
      </w:r>
      <w:r>
        <w:rPr>
          <w:rFonts w:ascii="楷体" w:hAnsi="楷体" w:eastAsia="楷体" w:cs="楷体"/>
          <w:spacing w:val="-5"/>
          <w:sz w:val="21"/>
          <w:szCs w:val="21"/>
        </w:rPr>
        <w:t>雷德《非洲现代史》等</w:t>
      </w:r>
    </w:p>
    <w:p w14:paraId="275F1A22">
      <w:pPr>
        <w:pStyle w:val="2"/>
        <w:spacing w:before="207" w:line="223" w:lineRule="auto"/>
        <w:ind w:left="133"/>
      </w:pPr>
      <w:r>
        <w:t>（</w:t>
      </w:r>
      <w:r>
        <w:rPr>
          <w:rFonts w:ascii="Times New Roman" w:hAnsi="Times New Roman" w:eastAsia="Times New Roman" w:cs="Times New Roman"/>
        </w:rPr>
        <w:t>1</w:t>
      </w:r>
      <w:r>
        <w:t>）根据材料一并结合所学知识，概括指出非洲国家关</w:t>
      </w:r>
      <w:r>
        <w:rPr>
          <w:spacing w:val="-1"/>
        </w:rPr>
        <w:t>于建立非洲统一组织的主要分歧。</w:t>
      </w:r>
    </w:p>
    <w:p w14:paraId="66A0C97F">
      <w:pPr>
        <w:pStyle w:val="2"/>
        <w:spacing w:before="215" w:line="223" w:lineRule="auto"/>
        <w:ind w:left="133"/>
      </w:pPr>
      <w:r>
        <w:t>（</w:t>
      </w:r>
      <w:r>
        <w:rPr>
          <w:rFonts w:ascii="Times New Roman" w:hAnsi="Times New Roman" w:eastAsia="Times New Roman" w:cs="Times New Roman"/>
        </w:rPr>
        <w:t>2</w:t>
      </w:r>
      <w:r>
        <w:t>）根据材料并结合所学知识，简述非洲发展应如</w:t>
      </w:r>
      <w:r>
        <w:rPr>
          <w:spacing w:val="-1"/>
        </w:rPr>
        <w:t>何走出“类似十字路口的困境</w:t>
      </w:r>
      <w:r>
        <w:rPr>
          <w:spacing w:val="-77"/>
        </w:rPr>
        <w:t xml:space="preserve"> </w:t>
      </w:r>
      <w:r>
        <w:rPr>
          <w:spacing w:val="-1"/>
        </w:rPr>
        <w:t>”。</w:t>
      </w:r>
    </w:p>
    <w:p w14:paraId="2A7434C5">
      <w:pPr>
        <w:pStyle w:val="2"/>
        <w:spacing w:before="216" w:line="411" w:lineRule="auto"/>
        <w:ind w:left="128" w:right="182" w:hanging="10"/>
        <w:jc w:val="both"/>
      </w:pPr>
      <w:r>
        <w:rPr>
          <w:color w:val="2E75B6"/>
        </w:rPr>
        <w:t>【答案】</w:t>
      </w:r>
      <w:r>
        <w:t>（</w:t>
      </w:r>
      <w:r>
        <w:rPr>
          <w:rFonts w:ascii="Times New Roman" w:hAnsi="Times New Roman" w:eastAsia="Times New Roman" w:cs="Times New Roman"/>
        </w:rPr>
        <w:t>1</w:t>
      </w:r>
      <w:r>
        <w:t>）主要分歧：组织权力层面，加纳主张建立拥有独</w:t>
      </w:r>
      <w:r>
        <w:rPr>
          <w:spacing w:val="-1"/>
        </w:rPr>
        <w:t>立权力的联邦政府，成员国让渡部分政治权</w:t>
      </w:r>
      <w:r>
        <w:rPr>
          <w:spacing w:val="2"/>
        </w:rPr>
        <w:t>力；埃塞俄比亚主张构建主权国家联合的松散组织，统一组织无独</w:t>
      </w:r>
      <w:r>
        <w:rPr>
          <w:spacing w:val="1"/>
        </w:rPr>
        <w:t>立政治权力。一体化路径层面，加纳主</w:t>
      </w:r>
      <w:r>
        <w:rPr>
          <w:spacing w:val="2"/>
        </w:rPr>
        <w:t>张直接推进非洲大陆政治统一；尼日利亚强调国家主权平等与差异</w:t>
      </w:r>
      <w:r>
        <w:rPr>
          <w:spacing w:val="1"/>
        </w:rPr>
        <w:t>性，主张以经济合作渐进推动政治一体</w:t>
      </w:r>
      <w:r>
        <w:rPr>
          <w:spacing w:val="-5"/>
        </w:rPr>
        <w:t>化。</w:t>
      </w:r>
    </w:p>
    <w:p w14:paraId="12EF7DB1">
      <w:pPr>
        <w:pStyle w:val="2"/>
        <w:spacing w:before="2" w:line="412" w:lineRule="auto"/>
        <w:ind w:left="129" w:right="182" w:firstLine="3"/>
        <w:jc w:val="both"/>
      </w:pPr>
      <w:r>
        <w:rPr>
          <w:spacing w:val="-1"/>
        </w:rPr>
        <w:t>（</w:t>
      </w:r>
      <w:r>
        <w:rPr>
          <w:rFonts w:ascii="Times New Roman" w:hAnsi="Times New Roman" w:eastAsia="Times New Roman" w:cs="Times New Roman"/>
          <w:spacing w:val="-1"/>
        </w:rPr>
        <w:t>2</w:t>
      </w:r>
      <w:r>
        <w:rPr>
          <w:spacing w:val="-1"/>
        </w:rPr>
        <w:t>）发展举措：深化非洲区域一体化合作，凝聚区域发展合力，实现联合自强；优化经济发展结构，夯实</w:t>
      </w:r>
      <w:r>
        <w:rPr>
          <w:spacing w:val="2"/>
        </w:rPr>
        <w:t>经济发展基础，增强内生发展动力；保障粮食与能源安全，加强</w:t>
      </w:r>
      <w:r>
        <w:rPr>
          <w:spacing w:val="1"/>
        </w:rPr>
        <w:t>自然灾害防控，破解民生发展困境；尊重</w:t>
      </w:r>
      <w:r>
        <w:rPr>
          <w:spacing w:val="2"/>
        </w:rPr>
        <w:t>各国发展差异，凝聚发展共识，推动区域协同均衡发展；积极开</w:t>
      </w:r>
      <w:r>
        <w:rPr>
          <w:spacing w:val="1"/>
        </w:rPr>
        <w:t>展国际交流合作，有效应对全球经济不确</w:t>
      </w:r>
      <w:r>
        <w:rPr>
          <w:spacing w:val="-1"/>
        </w:rPr>
        <w:t>定性，抵御外部发展风险。</w:t>
      </w:r>
    </w:p>
    <w:p w14:paraId="1BB8FBE6">
      <w:pPr>
        <w:pStyle w:val="2"/>
        <w:spacing w:line="220" w:lineRule="auto"/>
        <w:ind w:left="118"/>
      </w:pPr>
      <w:r>
        <w:rPr>
          <w:color w:val="2E75B6"/>
        </w:rPr>
        <w:t>【解析】</w:t>
      </w:r>
    </w:p>
    <w:p w14:paraId="59F74EFA">
      <w:pPr>
        <w:pStyle w:val="2"/>
        <w:spacing w:before="213" w:line="220" w:lineRule="auto"/>
        <w:ind w:left="118"/>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5E84D51E">
      <w:pPr>
        <w:pStyle w:val="2"/>
        <w:spacing w:before="222" w:line="219" w:lineRule="auto"/>
        <w:ind w:left="129"/>
      </w:pPr>
      <w:r>
        <w:t>主要分歧：本小问从组织架构、权力配置、一体化路径角度</w:t>
      </w:r>
      <w:r>
        <w:rPr>
          <w:spacing w:val="-1"/>
        </w:rPr>
        <w:t>归纳。解题思路如下表：</w:t>
      </w:r>
    </w:p>
    <w:p w14:paraId="29A903A8">
      <w:pPr>
        <w:spacing w:line="80" w:lineRule="exact"/>
      </w:pPr>
    </w:p>
    <w:tbl>
      <w:tblPr>
        <w:tblStyle w:val="6"/>
        <w:tblW w:w="82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107"/>
        <w:gridCol w:w="2620"/>
        <w:gridCol w:w="2568"/>
      </w:tblGrid>
      <w:tr w14:paraId="6379C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3107" w:type="dxa"/>
            <w:vAlign w:val="top"/>
          </w:tcPr>
          <w:p w14:paraId="36170375">
            <w:pPr>
              <w:pStyle w:val="7"/>
              <w:spacing w:before="214" w:line="219" w:lineRule="auto"/>
              <w:ind w:left="113"/>
            </w:pPr>
            <w:r>
              <w:rPr>
                <w:spacing w:val="-2"/>
              </w:rPr>
              <w:t>材料关键信息</w:t>
            </w:r>
          </w:p>
        </w:tc>
        <w:tc>
          <w:tcPr>
            <w:tcW w:w="2620" w:type="dxa"/>
            <w:vAlign w:val="top"/>
          </w:tcPr>
          <w:p w14:paraId="3E21EBE4">
            <w:pPr>
              <w:pStyle w:val="7"/>
              <w:spacing w:before="214" w:line="220" w:lineRule="auto"/>
              <w:ind w:left="111"/>
            </w:pPr>
            <w:r>
              <w:rPr>
                <w:spacing w:val="-3"/>
              </w:rPr>
              <w:t>推理过程</w:t>
            </w:r>
          </w:p>
        </w:tc>
        <w:tc>
          <w:tcPr>
            <w:tcW w:w="2568" w:type="dxa"/>
            <w:vAlign w:val="top"/>
          </w:tcPr>
          <w:p w14:paraId="594F72F3">
            <w:pPr>
              <w:pStyle w:val="7"/>
              <w:spacing w:before="214" w:line="220" w:lineRule="auto"/>
              <w:ind w:left="117"/>
            </w:pPr>
            <w:r>
              <w:rPr>
                <w:spacing w:val="-3"/>
              </w:rPr>
              <w:t>主要分歧</w:t>
            </w:r>
          </w:p>
        </w:tc>
      </w:tr>
      <w:tr w14:paraId="00D7D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1" w:hRule="atLeast"/>
        </w:trPr>
        <w:tc>
          <w:tcPr>
            <w:tcW w:w="3107" w:type="dxa"/>
            <w:vAlign w:val="top"/>
          </w:tcPr>
          <w:p w14:paraId="6088CE61">
            <w:pPr>
              <w:spacing w:line="376" w:lineRule="auto"/>
              <w:rPr>
                <w:rFonts w:ascii="Arial"/>
                <w:sz w:val="21"/>
              </w:rPr>
            </w:pPr>
          </w:p>
          <w:p w14:paraId="665CAEAA">
            <w:pPr>
              <w:pStyle w:val="7"/>
              <w:spacing w:before="68" w:line="413" w:lineRule="auto"/>
              <w:ind w:left="112" w:right="110"/>
            </w:pPr>
            <w:r>
              <w:rPr>
                <w:spacing w:val="-1"/>
              </w:rPr>
              <w:t>加纳主张建立拥有独立行事权</w:t>
            </w:r>
            <w:r>
              <w:rPr>
                <w:spacing w:val="-6"/>
              </w:rPr>
              <w:t>力的联邦政府，成员国让渡部分</w:t>
            </w:r>
            <w:r>
              <w:t>政治权力，逐步实现大陆统一</w:t>
            </w:r>
          </w:p>
        </w:tc>
        <w:tc>
          <w:tcPr>
            <w:tcW w:w="2620" w:type="dxa"/>
            <w:vAlign w:val="top"/>
          </w:tcPr>
          <w:p w14:paraId="52356C87">
            <w:pPr>
              <w:pStyle w:val="7"/>
              <w:spacing w:before="213" w:line="395" w:lineRule="auto"/>
              <w:ind w:left="110" w:right="192" w:firstLine="2"/>
              <w:jc w:val="both"/>
            </w:pPr>
            <w:r>
              <w:rPr>
                <w:spacing w:val="-1"/>
              </w:rPr>
              <w:t>主张构建权力集中的联邦体制→赋予统一组织独立政治权力→推进深度政治</w:t>
            </w:r>
            <w:r>
              <w:rPr>
                <w:spacing w:val="2"/>
              </w:rPr>
              <w:t>统一</w:t>
            </w:r>
          </w:p>
        </w:tc>
        <w:tc>
          <w:tcPr>
            <w:tcW w:w="2568" w:type="dxa"/>
            <w:vAlign w:val="top"/>
          </w:tcPr>
          <w:p w14:paraId="2EE65CB5">
            <w:pPr>
              <w:pStyle w:val="7"/>
              <w:spacing w:before="213" w:line="395" w:lineRule="auto"/>
              <w:ind w:left="115" w:right="135" w:firstLine="3"/>
              <w:jc w:val="both"/>
            </w:pPr>
            <w:r>
              <w:rPr>
                <w:spacing w:val="-1"/>
              </w:rPr>
              <w:t>组织架构与权力：加纳主张建立拥有独立权力的联邦政府，成员国让渡部分政治权力，推进深度统一</w:t>
            </w:r>
          </w:p>
        </w:tc>
      </w:tr>
    </w:tbl>
    <w:p w14:paraId="2027EABF">
      <w:pPr>
        <w:spacing w:line="268" w:lineRule="auto"/>
        <w:rPr>
          <w:rFonts w:ascii="Arial"/>
          <w:sz w:val="21"/>
        </w:rPr>
      </w:pPr>
    </w:p>
    <w:p w14:paraId="4A732040">
      <w:pPr>
        <w:spacing w:line="269" w:lineRule="auto"/>
        <w:rPr>
          <w:rFonts w:ascii="Arial"/>
          <w:sz w:val="21"/>
        </w:rPr>
      </w:pPr>
    </w:p>
    <w:p w14:paraId="6CC91A6D">
      <w:pPr>
        <w:pStyle w:val="2"/>
        <w:spacing w:before="69" w:line="219" w:lineRule="auto"/>
        <w:ind w:left="4236"/>
      </w:pPr>
      <w:r>
        <w:drawing>
          <wp:anchor distT="0" distB="0" distL="0" distR="0" simplePos="0" relativeHeight="251671552"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3"/>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38DCD8D9">
      <w:pPr>
        <w:spacing w:line="219" w:lineRule="auto"/>
        <w:sectPr>
          <w:pgSz w:w="11900" w:h="16839"/>
          <w:pgMar w:top="400" w:right="890" w:bottom="0" w:left="960" w:header="0" w:footer="0" w:gutter="0"/>
          <w:cols w:space="720" w:num="1"/>
        </w:sectPr>
      </w:pPr>
    </w:p>
    <w:p w14:paraId="1E25F8F7">
      <w:pPr>
        <w:spacing w:line="244" w:lineRule="auto"/>
        <w:rPr>
          <w:rFonts w:ascii="Arial"/>
          <w:sz w:val="21"/>
        </w:rPr>
      </w:pPr>
    </w:p>
    <w:p w14:paraId="6FA39666">
      <w:pPr>
        <w:spacing w:line="245" w:lineRule="auto"/>
        <w:rPr>
          <w:rFonts w:ascii="Arial"/>
          <w:sz w:val="21"/>
        </w:rPr>
      </w:pPr>
    </w:p>
    <w:p w14:paraId="6713D6C4">
      <w:pPr>
        <w:spacing w:line="375" w:lineRule="exact"/>
        <w:ind w:firstLine="1440"/>
      </w:pPr>
    </w:p>
    <w:p w14:paraId="05BEADD0">
      <w:pPr>
        <w:spacing w:line="52" w:lineRule="exact"/>
      </w:pPr>
    </w:p>
    <w:tbl>
      <w:tblPr>
        <w:tblStyle w:val="6"/>
        <w:tblW w:w="829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107"/>
        <w:gridCol w:w="2620"/>
        <w:gridCol w:w="2568"/>
      </w:tblGrid>
      <w:tr w14:paraId="4631C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3107" w:type="dxa"/>
            <w:vAlign w:val="top"/>
          </w:tcPr>
          <w:p w14:paraId="159CB534">
            <w:pPr>
              <w:spacing w:line="368" w:lineRule="auto"/>
              <w:rPr>
                <w:rFonts w:ascii="Arial"/>
                <w:sz w:val="21"/>
              </w:rPr>
            </w:pPr>
          </w:p>
          <w:p w14:paraId="00F7DF26">
            <w:pPr>
              <w:pStyle w:val="7"/>
              <w:spacing w:before="68" w:line="413" w:lineRule="auto"/>
              <w:ind w:left="116" w:right="110" w:hanging="2"/>
              <w:jc w:val="both"/>
            </w:pPr>
            <w:r>
              <w:rPr>
                <w:spacing w:val="-6"/>
              </w:rPr>
              <w:t>埃塞俄比亚主张建立带宪章、常设秘书处的国家组织，无独立政</w:t>
            </w:r>
            <w:r>
              <w:rPr>
                <w:spacing w:val="-1"/>
              </w:rPr>
              <w:t>治权力，以主权国家为主体</w:t>
            </w:r>
          </w:p>
        </w:tc>
        <w:tc>
          <w:tcPr>
            <w:tcW w:w="2620" w:type="dxa"/>
            <w:vAlign w:val="top"/>
          </w:tcPr>
          <w:p w14:paraId="2225D554">
            <w:pPr>
              <w:spacing w:line="368" w:lineRule="auto"/>
              <w:rPr>
                <w:rFonts w:ascii="Arial"/>
                <w:sz w:val="21"/>
              </w:rPr>
            </w:pPr>
          </w:p>
          <w:p w14:paraId="697EF9DB">
            <w:pPr>
              <w:pStyle w:val="7"/>
              <w:spacing w:before="68" w:line="413" w:lineRule="auto"/>
              <w:ind w:left="110" w:right="192" w:firstLine="2"/>
              <w:jc w:val="both"/>
            </w:pPr>
            <w:r>
              <w:rPr>
                <w:spacing w:val="-1"/>
              </w:rPr>
              <w:t>主张松散的主权国家联合模式→组织无独立政治实权→尊重各国主权独立</w:t>
            </w:r>
          </w:p>
        </w:tc>
        <w:tc>
          <w:tcPr>
            <w:tcW w:w="2568" w:type="dxa"/>
            <w:vAlign w:val="top"/>
          </w:tcPr>
          <w:p w14:paraId="73CB2925">
            <w:pPr>
              <w:spacing w:before="135" w:line="15" w:lineRule="exact"/>
              <w:ind w:left="1397"/>
            </w:pPr>
            <w:r>
              <w:drawing>
                <wp:inline distT="0" distB="0" distL="0" distR="0">
                  <wp:extent cx="9525" cy="952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3"/>
                          <a:stretch>
                            <a:fillRect/>
                          </a:stretch>
                        </pic:blipFill>
                        <pic:spPr>
                          <a:xfrm>
                            <a:off x="0" y="0"/>
                            <a:ext cx="9525" cy="9525"/>
                          </a:xfrm>
                          <a:prstGeom prst="rect">
                            <a:avLst/>
                          </a:prstGeom>
                        </pic:spPr>
                      </pic:pic>
                    </a:graphicData>
                  </a:graphic>
                </wp:inline>
              </w:drawing>
            </w:r>
          </w:p>
          <w:p w14:paraId="1AAB0C65">
            <w:pPr>
              <w:pStyle w:val="7"/>
              <w:spacing w:before="57" w:line="394" w:lineRule="auto"/>
              <w:ind w:left="117" w:right="135" w:firstLine="1"/>
              <w:jc w:val="both"/>
            </w:pPr>
            <w:r>
              <w:rPr>
                <w:spacing w:val="-1"/>
              </w:rPr>
              <w:t>组织架构与权力：埃塞俄比亚主张建立主权国家联合的松散组织，无独立政治权力，侧重规范协调</w:t>
            </w:r>
          </w:p>
        </w:tc>
      </w:tr>
      <w:tr w14:paraId="243D8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5" w:hRule="atLeast"/>
        </w:trPr>
        <w:tc>
          <w:tcPr>
            <w:tcW w:w="3107" w:type="dxa"/>
            <w:vAlign w:val="top"/>
          </w:tcPr>
          <w:p w14:paraId="31C7F6F4">
            <w:pPr>
              <w:spacing w:line="381" w:lineRule="auto"/>
              <w:rPr>
                <w:rFonts w:ascii="Arial"/>
                <w:sz w:val="21"/>
              </w:rPr>
            </w:pPr>
          </w:p>
          <w:p w14:paraId="24BFDF22">
            <w:pPr>
              <w:pStyle w:val="7"/>
              <w:spacing w:before="68" w:line="413" w:lineRule="auto"/>
              <w:ind w:left="114" w:right="110"/>
              <w:jc w:val="both"/>
            </w:pPr>
            <w:r>
              <w:rPr>
                <w:spacing w:val="-6"/>
              </w:rPr>
              <w:t>尼日利亚强调国家自主、平等与差异，主张建立国家联盟，以经</w:t>
            </w:r>
            <w:r>
              <w:rPr>
                <w:spacing w:val="-1"/>
              </w:rPr>
              <w:t>济合作推动政治一体化</w:t>
            </w:r>
          </w:p>
        </w:tc>
        <w:tc>
          <w:tcPr>
            <w:tcW w:w="2620" w:type="dxa"/>
            <w:vAlign w:val="top"/>
          </w:tcPr>
          <w:p w14:paraId="745FE953">
            <w:pPr>
              <w:pStyle w:val="7"/>
              <w:spacing w:before="217" w:line="395" w:lineRule="auto"/>
              <w:ind w:left="109" w:right="192" w:firstLine="5"/>
              <w:jc w:val="both"/>
            </w:pPr>
            <w:r>
              <w:rPr>
                <w:spacing w:val="-2"/>
              </w:rPr>
              <w:t>坚持国家主权平等自主→</w:t>
            </w:r>
            <w:r>
              <w:rPr>
                <w:spacing w:val="-4"/>
              </w:rPr>
              <w:t>避开直接政治整合→</w:t>
            </w:r>
            <w:r>
              <w:rPr>
                <w:spacing w:val="-69"/>
              </w:rPr>
              <w:t xml:space="preserve"> </w:t>
            </w:r>
            <w:r>
              <w:rPr>
                <w:spacing w:val="-4"/>
              </w:rPr>
              <w:t>以经</w:t>
            </w:r>
            <w:r>
              <w:rPr>
                <w:spacing w:val="-1"/>
              </w:rPr>
              <w:t>济合作为切入点渐进推进</w:t>
            </w:r>
            <w:r>
              <w:rPr>
                <w:spacing w:val="-3"/>
              </w:rPr>
              <w:t>一体化</w:t>
            </w:r>
          </w:p>
        </w:tc>
        <w:tc>
          <w:tcPr>
            <w:tcW w:w="2568" w:type="dxa"/>
            <w:vAlign w:val="top"/>
          </w:tcPr>
          <w:p w14:paraId="3ABAD5A8">
            <w:pPr>
              <w:pStyle w:val="7"/>
              <w:spacing w:before="217" w:line="395" w:lineRule="auto"/>
              <w:ind w:left="117" w:right="135" w:firstLine="2"/>
              <w:jc w:val="both"/>
            </w:pPr>
            <w:r>
              <w:rPr>
                <w:spacing w:val="-2"/>
              </w:rPr>
              <w:t>一体化路径：尼日利亚主</w:t>
            </w:r>
            <w:r>
              <w:rPr>
                <w:spacing w:val="-1"/>
              </w:rPr>
              <w:t>张尊重各国差异，以经济合作先行，逐步推动政治</w:t>
            </w:r>
            <w:r>
              <w:rPr>
                <w:spacing w:val="-4"/>
              </w:rPr>
              <w:t>一体化</w:t>
            </w:r>
          </w:p>
        </w:tc>
      </w:tr>
    </w:tbl>
    <w:p w14:paraId="1E274973">
      <w:pPr>
        <w:pStyle w:val="2"/>
        <w:spacing w:before="135" w:line="220" w:lineRule="auto"/>
        <w:ind w:left="118"/>
      </w:pPr>
      <w:r>
        <w:rPr>
          <w:spacing w:val="6"/>
        </w:rPr>
        <w:t>【小问</w:t>
      </w:r>
      <w:r>
        <w:rPr>
          <w:rFonts w:ascii="Times New Roman" w:hAnsi="Times New Roman" w:eastAsia="Times New Roman" w:cs="Times New Roman"/>
          <w:spacing w:val="6"/>
        </w:rPr>
        <w:t xml:space="preserve">2 </w:t>
      </w:r>
      <w:r>
        <w:rPr>
          <w:spacing w:val="6"/>
        </w:rPr>
        <w:t>详解】</w:t>
      </w:r>
    </w:p>
    <w:p w14:paraId="79865015">
      <w:pPr>
        <w:pStyle w:val="2"/>
        <w:spacing w:before="221" w:line="219" w:lineRule="auto"/>
        <w:jc w:val="right"/>
      </w:pPr>
      <w:r>
        <w:rPr>
          <w:spacing w:val="-1"/>
        </w:rPr>
        <w:t>简述：本小问从区域合作、经济发展、民生保障、风险应对、对</w:t>
      </w:r>
      <w:r>
        <w:rPr>
          <w:spacing w:val="-2"/>
        </w:rPr>
        <w:t>外开放多角度作答。解题思路如下表：</w:t>
      </w:r>
    </w:p>
    <w:p w14:paraId="59F8C2AD">
      <w:pPr>
        <w:spacing w:line="88" w:lineRule="exact"/>
      </w:pPr>
    </w:p>
    <w:tbl>
      <w:tblPr>
        <w:tblStyle w:val="6"/>
        <w:tblW w:w="835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107"/>
        <w:gridCol w:w="2665"/>
        <w:gridCol w:w="2583"/>
      </w:tblGrid>
      <w:tr w14:paraId="593A2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3107" w:type="dxa"/>
            <w:vAlign w:val="top"/>
          </w:tcPr>
          <w:p w14:paraId="3A677D30">
            <w:pPr>
              <w:pStyle w:val="7"/>
              <w:spacing w:before="205" w:line="219" w:lineRule="auto"/>
              <w:ind w:left="113"/>
            </w:pPr>
            <w:r>
              <w:rPr>
                <w:spacing w:val="-2"/>
              </w:rPr>
              <w:t>材料关键信息</w:t>
            </w:r>
          </w:p>
        </w:tc>
        <w:tc>
          <w:tcPr>
            <w:tcW w:w="2665" w:type="dxa"/>
            <w:vAlign w:val="top"/>
          </w:tcPr>
          <w:p w14:paraId="012BBB3A">
            <w:pPr>
              <w:pStyle w:val="7"/>
              <w:spacing w:before="205" w:line="220" w:lineRule="auto"/>
              <w:ind w:left="111"/>
            </w:pPr>
            <w:r>
              <w:rPr>
                <w:spacing w:val="-3"/>
              </w:rPr>
              <w:t>推理过程</w:t>
            </w:r>
          </w:p>
        </w:tc>
        <w:tc>
          <w:tcPr>
            <w:tcW w:w="2583" w:type="dxa"/>
            <w:vAlign w:val="top"/>
          </w:tcPr>
          <w:p w14:paraId="20571246">
            <w:pPr>
              <w:pStyle w:val="7"/>
              <w:spacing w:before="205" w:line="219" w:lineRule="auto"/>
              <w:ind w:left="119"/>
            </w:pPr>
            <w:r>
              <w:rPr>
                <w:spacing w:val="-3"/>
              </w:rPr>
              <w:t>发展举措</w:t>
            </w:r>
          </w:p>
        </w:tc>
      </w:tr>
      <w:tr w14:paraId="4F10E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2" w:hRule="atLeast"/>
        </w:trPr>
        <w:tc>
          <w:tcPr>
            <w:tcW w:w="3107" w:type="dxa"/>
            <w:vAlign w:val="top"/>
          </w:tcPr>
          <w:p w14:paraId="3E185564">
            <w:pPr>
              <w:spacing w:line="365" w:lineRule="auto"/>
              <w:rPr>
                <w:rFonts w:ascii="Arial"/>
                <w:sz w:val="21"/>
              </w:rPr>
            </w:pPr>
          </w:p>
          <w:p w14:paraId="23352C8E">
            <w:pPr>
              <w:pStyle w:val="7"/>
              <w:spacing w:before="69" w:line="414" w:lineRule="auto"/>
              <w:ind w:left="117" w:right="110" w:firstLine="11"/>
            </w:pPr>
            <w:r>
              <w:rPr>
                <w:spacing w:val="-7"/>
              </w:rPr>
              <w:t>区域一体化是非洲联合自强、振</w:t>
            </w:r>
            <w:r>
              <w:rPr>
                <w:spacing w:val="-2"/>
              </w:rPr>
              <w:t>兴发展的核心战略</w:t>
            </w:r>
          </w:p>
        </w:tc>
        <w:tc>
          <w:tcPr>
            <w:tcW w:w="2665" w:type="dxa"/>
            <w:vAlign w:val="top"/>
          </w:tcPr>
          <w:p w14:paraId="18EBDA64">
            <w:pPr>
              <w:pStyle w:val="7"/>
              <w:spacing w:before="201" w:line="390" w:lineRule="auto"/>
              <w:ind w:left="114" w:right="105" w:hanging="3"/>
            </w:pPr>
            <w:r>
              <w:rPr>
                <w:spacing w:val="-1"/>
              </w:rPr>
              <w:t>深化非洲区域一体化建设</w:t>
            </w:r>
            <w:r>
              <w:rPr>
                <w:spacing w:val="-8"/>
              </w:rPr>
              <w:t>→凝聚区域合力，提升整体</w:t>
            </w:r>
            <w:r>
              <w:rPr>
                <w:spacing w:val="-2"/>
              </w:rPr>
              <w:t>发展与抗风险能力</w:t>
            </w:r>
          </w:p>
        </w:tc>
        <w:tc>
          <w:tcPr>
            <w:tcW w:w="2583" w:type="dxa"/>
            <w:vAlign w:val="top"/>
          </w:tcPr>
          <w:p w14:paraId="0D9F7FAB">
            <w:pPr>
              <w:pStyle w:val="7"/>
              <w:spacing w:before="201" w:line="390" w:lineRule="auto"/>
              <w:ind w:left="116" w:right="196"/>
              <w:jc w:val="both"/>
            </w:pPr>
            <w:r>
              <w:rPr>
                <w:spacing w:val="-1"/>
              </w:rPr>
              <w:t>深化非洲区域一体化合</w:t>
            </w:r>
            <w:r>
              <w:rPr>
                <w:spacing w:val="-6"/>
              </w:rPr>
              <w:t>作，凝聚区域发展合力，</w:t>
            </w:r>
            <w:r>
              <w:rPr>
                <w:spacing w:val="-2"/>
              </w:rPr>
              <w:t>实现联合自强</w:t>
            </w:r>
          </w:p>
        </w:tc>
      </w:tr>
      <w:tr w14:paraId="00520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7" w:hRule="atLeast"/>
        </w:trPr>
        <w:tc>
          <w:tcPr>
            <w:tcW w:w="3107" w:type="dxa"/>
            <w:vAlign w:val="top"/>
          </w:tcPr>
          <w:p w14:paraId="62D04DB3">
            <w:pPr>
              <w:spacing w:line="377" w:lineRule="auto"/>
              <w:rPr>
                <w:rFonts w:ascii="Arial"/>
                <w:sz w:val="21"/>
              </w:rPr>
            </w:pPr>
          </w:p>
          <w:p w14:paraId="284E251D">
            <w:pPr>
              <w:pStyle w:val="7"/>
              <w:spacing w:before="68" w:line="414" w:lineRule="auto"/>
              <w:ind w:left="113" w:right="110" w:firstLine="3"/>
            </w:pPr>
            <w:r>
              <w:rPr>
                <w:spacing w:val="-6"/>
              </w:rPr>
              <w:t>非洲经济总体稳健增长，但发展</w:t>
            </w:r>
            <w:r>
              <w:rPr>
                <w:spacing w:val="-3"/>
              </w:rPr>
              <w:t>基础薄弱</w:t>
            </w:r>
          </w:p>
        </w:tc>
        <w:tc>
          <w:tcPr>
            <w:tcW w:w="2665" w:type="dxa"/>
            <w:vAlign w:val="top"/>
          </w:tcPr>
          <w:p w14:paraId="405BC721">
            <w:pPr>
              <w:pStyle w:val="7"/>
              <w:spacing w:before="216" w:line="390" w:lineRule="auto"/>
              <w:ind w:left="111" w:right="105"/>
              <w:jc w:val="both"/>
            </w:pPr>
            <w:r>
              <w:rPr>
                <w:spacing w:val="-8"/>
              </w:rPr>
              <w:t>立足自身发展优势，优化经济结构→夯实经济基础，增</w:t>
            </w:r>
            <w:r>
              <w:rPr>
                <w:spacing w:val="-2"/>
              </w:rPr>
              <w:t>强内生发展动力</w:t>
            </w:r>
          </w:p>
        </w:tc>
        <w:tc>
          <w:tcPr>
            <w:tcW w:w="2583" w:type="dxa"/>
            <w:vAlign w:val="top"/>
          </w:tcPr>
          <w:p w14:paraId="3B2C444F">
            <w:pPr>
              <w:pStyle w:val="7"/>
              <w:spacing w:before="216" w:line="390" w:lineRule="auto"/>
              <w:ind w:left="117" w:right="150" w:hanging="2"/>
              <w:jc w:val="both"/>
            </w:pPr>
            <w:r>
              <w:rPr>
                <w:spacing w:val="-1"/>
              </w:rPr>
              <w:t>优化经济发展结构，夯实经济发展基础，增强区域</w:t>
            </w:r>
            <w:r>
              <w:rPr>
                <w:spacing w:val="-2"/>
              </w:rPr>
              <w:t>内生发展动力</w:t>
            </w:r>
          </w:p>
        </w:tc>
      </w:tr>
      <w:tr w14:paraId="5CAE1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7" w:hRule="atLeast"/>
        </w:trPr>
        <w:tc>
          <w:tcPr>
            <w:tcW w:w="3107" w:type="dxa"/>
            <w:vAlign w:val="top"/>
          </w:tcPr>
          <w:p w14:paraId="1A5282DF">
            <w:pPr>
              <w:spacing w:line="374" w:lineRule="auto"/>
              <w:rPr>
                <w:rFonts w:ascii="Arial"/>
                <w:sz w:val="21"/>
              </w:rPr>
            </w:pPr>
          </w:p>
          <w:p w14:paraId="466AD082">
            <w:pPr>
              <w:pStyle w:val="7"/>
              <w:spacing w:before="68" w:line="414" w:lineRule="auto"/>
              <w:ind w:left="115" w:right="110" w:hanging="1"/>
            </w:pPr>
            <w:r>
              <w:rPr>
                <w:spacing w:val="-6"/>
              </w:rPr>
              <w:t>面临粮食安全、自然灾害、能源</w:t>
            </w:r>
            <w:r>
              <w:rPr>
                <w:spacing w:val="-2"/>
              </w:rPr>
              <w:t>短缺等民生与自然困境</w:t>
            </w:r>
          </w:p>
        </w:tc>
        <w:tc>
          <w:tcPr>
            <w:tcW w:w="2665" w:type="dxa"/>
            <w:vAlign w:val="top"/>
          </w:tcPr>
          <w:p w14:paraId="06A7A236">
            <w:pPr>
              <w:pStyle w:val="7"/>
              <w:spacing w:before="212" w:line="391" w:lineRule="auto"/>
              <w:ind w:left="110" w:right="105"/>
              <w:jc w:val="both"/>
            </w:pPr>
            <w:r>
              <w:rPr>
                <w:spacing w:val="-8"/>
              </w:rPr>
              <w:t>针对性完善粮食、能源保障体系，强化防灾减灾建设→</w:t>
            </w:r>
            <w:r>
              <w:rPr>
                <w:spacing w:val="-1"/>
              </w:rPr>
              <w:t>破解民生发展难题</w:t>
            </w:r>
          </w:p>
        </w:tc>
        <w:tc>
          <w:tcPr>
            <w:tcW w:w="2583" w:type="dxa"/>
            <w:vAlign w:val="top"/>
          </w:tcPr>
          <w:p w14:paraId="3BD61442">
            <w:pPr>
              <w:pStyle w:val="7"/>
              <w:spacing w:before="212" w:line="391" w:lineRule="auto"/>
              <w:ind w:left="117" w:right="150"/>
              <w:jc w:val="both"/>
            </w:pPr>
            <w:r>
              <w:rPr>
                <w:spacing w:val="-1"/>
              </w:rPr>
              <w:t>保障粮食与能源安全，加强自然灾害防控，破解民</w:t>
            </w:r>
            <w:r>
              <w:rPr>
                <w:spacing w:val="-2"/>
              </w:rPr>
              <w:t>生发展困境</w:t>
            </w:r>
          </w:p>
        </w:tc>
      </w:tr>
      <w:tr w14:paraId="3335D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2" w:hRule="atLeast"/>
        </w:trPr>
        <w:tc>
          <w:tcPr>
            <w:tcW w:w="3107" w:type="dxa"/>
            <w:vAlign w:val="top"/>
          </w:tcPr>
          <w:p w14:paraId="48FCAB64">
            <w:pPr>
              <w:spacing w:line="370" w:lineRule="auto"/>
              <w:rPr>
                <w:rFonts w:ascii="Arial"/>
                <w:sz w:val="21"/>
              </w:rPr>
            </w:pPr>
          </w:p>
          <w:p w14:paraId="22323C86">
            <w:pPr>
              <w:pStyle w:val="7"/>
              <w:spacing w:before="69" w:line="414" w:lineRule="auto"/>
              <w:ind w:left="115" w:right="257" w:firstLine="1"/>
            </w:pPr>
            <w:r>
              <w:rPr>
                <w:spacing w:val="-1"/>
              </w:rPr>
              <w:t>受全球经济不确定性等外部因</w:t>
            </w:r>
            <w:r>
              <w:rPr>
                <w:spacing w:val="-4"/>
              </w:rPr>
              <w:t>素制约</w:t>
            </w:r>
          </w:p>
        </w:tc>
        <w:tc>
          <w:tcPr>
            <w:tcW w:w="2665" w:type="dxa"/>
            <w:vAlign w:val="top"/>
          </w:tcPr>
          <w:p w14:paraId="6957E6CC">
            <w:pPr>
              <w:pStyle w:val="7"/>
              <w:spacing w:before="207" w:line="388" w:lineRule="auto"/>
              <w:ind w:left="112" w:right="105"/>
            </w:pPr>
            <w:r>
              <w:rPr>
                <w:spacing w:val="-8"/>
              </w:rPr>
              <w:t>主动应对全球经济变局，加</w:t>
            </w:r>
            <w:r>
              <w:rPr>
                <w:spacing w:val="-4"/>
              </w:rPr>
              <w:t>强国际交流合作→</w:t>
            </w:r>
            <w:r>
              <w:rPr>
                <w:spacing w:val="-73"/>
              </w:rPr>
              <w:t xml:space="preserve"> </w:t>
            </w:r>
            <w:r>
              <w:rPr>
                <w:spacing w:val="-4"/>
              </w:rPr>
              <w:t>降低外</w:t>
            </w:r>
            <w:r>
              <w:rPr>
                <w:spacing w:val="-3"/>
              </w:rPr>
              <w:t>部风险冲击</w:t>
            </w:r>
          </w:p>
        </w:tc>
        <w:tc>
          <w:tcPr>
            <w:tcW w:w="2583" w:type="dxa"/>
            <w:vAlign w:val="top"/>
          </w:tcPr>
          <w:p w14:paraId="0857F84E">
            <w:pPr>
              <w:pStyle w:val="7"/>
              <w:spacing w:before="207" w:line="388" w:lineRule="auto"/>
              <w:ind w:left="115" w:right="150"/>
              <w:jc w:val="both"/>
            </w:pPr>
            <w:r>
              <w:rPr>
                <w:spacing w:val="-1"/>
              </w:rPr>
              <w:t>积极开展国际合作，有效应对全球经济不确定性，抵御外部发展风险</w:t>
            </w:r>
          </w:p>
        </w:tc>
      </w:tr>
      <w:tr w14:paraId="06D93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5" w:hRule="atLeast"/>
        </w:trPr>
        <w:tc>
          <w:tcPr>
            <w:tcW w:w="3107" w:type="dxa"/>
            <w:vAlign w:val="top"/>
          </w:tcPr>
          <w:p w14:paraId="58997C22">
            <w:pPr>
              <w:spacing w:line="383" w:lineRule="auto"/>
              <w:rPr>
                <w:rFonts w:ascii="Arial"/>
                <w:sz w:val="21"/>
              </w:rPr>
            </w:pPr>
          </w:p>
          <w:p w14:paraId="37321FA3">
            <w:pPr>
              <w:pStyle w:val="7"/>
              <w:spacing w:before="68" w:line="414" w:lineRule="auto"/>
              <w:ind w:left="116" w:right="110"/>
            </w:pPr>
            <w:r>
              <w:rPr>
                <w:spacing w:val="-6"/>
              </w:rPr>
              <w:t>非洲各国发展存在差异，曾存在</w:t>
            </w:r>
            <w:r>
              <w:rPr>
                <w:spacing w:val="-3"/>
              </w:rPr>
              <w:t>一体化分歧</w:t>
            </w:r>
          </w:p>
        </w:tc>
        <w:tc>
          <w:tcPr>
            <w:tcW w:w="2665" w:type="dxa"/>
            <w:vAlign w:val="top"/>
          </w:tcPr>
          <w:p w14:paraId="58F247F2">
            <w:pPr>
              <w:pStyle w:val="7"/>
              <w:spacing w:before="220" w:line="219" w:lineRule="auto"/>
              <w:ind w:left="114"/>
            </w:pPr>
            <w:r>
              <w:rPr>
                <w:spacing w:val="-2"/>
              </w:rPr>
              <w:t>兼顾各国主权与发展差</w:t>
            </w:r>
          </w:p>
          <w:p w14:paraId="2EFB5F57">
            <w:pPr>
              <w:pStyle w:val="7"/>
              <w:spacing w:before="218" w:line="381" w:lineRule="auto"/>
              <w:ind w:left="131" w:right="105" w:hanging="18"/>
            </w:pPr>
            <w:r>
              <w:rPr>
                <w:spacing w:val="-8"/>
              </w:rPr>
              <w:t>异，凝聚发展共识→实现协</w:t>
            </w:r>
            <w:r>
              <w:rPr>
                <w:spacing w:val="-6"/>
              </w:rPr>
              <w:t>同均衡发展</w:t>
            </w:r>
          </w:p>
        </w:tc>
        <w:tc>
          <w:tcPr>
            <w:tcW w:w="2583" w:type="dxa"/>
            <w:vAlign w:val="top"/>
          </w:tcPr>
          <w:p w14:paraId="1D6DC3A5">
            <w:pPr>
              <w:pStyle w:val="7"/>
              <w:spacing w:before="220" w:line="391" w:lineRule="auto"/>
              <w:ind w:left="117" w:right="150"/>
              <w:jc w:val="both"/>
            </w:pPr>
            <w:r>
              <w:rPr>
                <w:spacing w:val="-1"/>
              </w:rPr>
              <w:t>尊重各国发展差异，凝聚发展共识，推动非洲各国</w:t>
            </w:r>
            <w:r>
              <w:rPr>
                <w:spacing w:val="-2"/>
              </w:rPr>
              <w:t>协同均衡发展</w:t>
            </w:r>
          </w:p>
        </w:tc>
      </w:tr>
    </w:tbl>
    <w:p w14:paraId="2255D405">
      <w:pPr>
        <w:spacing w:line="463" w:lineRule="auto"/>
        <w:rPr>
          <w:rFonts w:ascii="Arial"/>
          <w:sz w:val="21"/>
        </w:rPr>
      </w:pPr>
    </w:p>
    <w:p w14:paraId="1A8989D1">
      <w:pPr>
        <w:pStyle w:val="2"/>
        <w:spacing w:before="68" w:line="219" w:lineRule="auto"/>
        <w:ind w:left="4236"/>
      </w:pPr>
      <w:r>
        <w:drawing>
          <wp:anchor distT="0" distB="0" distL="0" distR="0" simplePos="0" relativeHeight="251672576"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3"/>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5263CBF0">
      <w:pPr>
        <w:spacing w:line="219" w:lineRule="auto"/>
        <w:sectPr>
          <w:pgSz w:w="11900" w:h="16839"/>
          <w:pgMar w:top="400" w:right="1417" w:bottom="0" w:left="960" w:header="0" w:footer="0" w:gutter="0"/>
          <w:cols w:space="720" w:num="1"/>
        </w:sectPr>
      </w:pPr>
    </w:p>
    <w:p w14:paraId="7B2A1605">
      <w:pPr>
        <w:spacing w:line="244" w:lineRule="auto"/>
        <w:rPr>
          <w:rFonts w:ascii="Arial"/>
          <w:sz w:val="21"/>
        </w:rPr>
      </w:pPr>
    </w:p>
    <w:p w14:paraId="1F95AC53">
      <w:pPr>
        <w:spacing w:line="245" w:lineRule="auto"/>
        <w:rPr>
          <w:rFonts w:ascii="Arial"/>
          <w:sz w:val="21"/>
        </w:rPr>
      </w:pPr>
    </w:p>
    <w:p w14:paraId="6C4D4132">
      <w:pPr>
        <w:spacing w:line="375" w:lineRule="exact"/>
        <w:ind w:firstLine="1321"/>
      </w:pPr>
    </w:p>
    <w:p w14:paraId="41B42C9F">
      <w:pPr>
        <w:pStyle w:val="2"/>
        <w:spacing w:before="182" w:line="219" w:lineRule="auto"/>
        <w:ind w:left="26"/>
      </w:pPr>
      <w:r>
        <w:pict>
          <v:rect id="_x0000_s1029" o:spid="_x0000_s1029" o:spt="1" style="position:absolute;left:0pt;margin-left:351.05pt;margin-top:10.1pt;height:0.75pt;width:0.75pt;z-index:251673600;mso-width-relative:page;mso-height-relative:page;" fillcolor="#211D0A" filled="t" stroked="f" coordsize="21600,21600">
            <v:path/>
            <v:fill on="t" opacity="27499f" focussize="0,0"/>
            <v:stroke on="f"/>
            <v:imagedata o:title=""/>
            <o:lock v:ext="edit"/>
          </v:rect>
        </w:pict>
      </w:r>
      <w:r>
        <w:rPr>
          <w:rFonts w:ascii="Times New Roman" w:hAnsi="Times New Roman" w:eastAsia="Times New Roman" w:cs="Times New Roman"/>
          <w:spacing w:val="-4"/>
        </w:rPr>
        <w:t>19.</w:t>
      </w:r>
      <w:r>
        <w:rPr>
          <w:rFonts w:ascii="Times New Roman" w:hAnsi="Times New Roman" w:eastAsia="Times New Roman" w:cs="Times New Roman"/>
          <w:spacing w:val="17"/>
        </w:rPr>
        <w:t xml:space="preserve">  </w:t>
      </w:r>
      <w:r>
        <w:rPr>
          <w:spacing w:val="-4"/>
        </w:rPr>
        <w:t>阅读材料，完成下列要求。</w:t>
      </w:r>
    </w:p>
    <w:p w14:paraId="433AC162">
      <w:pPr>
        <w:spacing w:before="220" w:line="410" w:lineRule="auto"/>
        <w:ind w:left="14" w:right="182" w:firstLine="415"/>
        <w:rPr>
          <w:rFonts w:ascii="楷体" w:hAnsi="楷体" w:eastAsia="楷体" w:cs="楷体"/>
          <w:sz w:val="21"/>
          <w:szCs w:val="21"/>
        </w:rPr>
      </w:pPr>
      <w:r>
        <w:rPr>
          <w:rFonts w:ascii="楷体" w:hAnsi="楷体" w:eastAsia="楷体" w:cs="楷体"/>
          <w:sz w:val="21"/>
          <w:szCs w:val="21"/>
        </w:rPr>
        <w:t>材料一  新石器时代，中国主要种植粟、黍及水稻等去壳即可烹饪的作物，舂</w:t>
      </w:r>
      <w:r>
        <w:rPr>
          <w:rFonts w:ascii="楷体" w:hAnsi="楷体" w:eastAsia="楷体" w:cs="楷体"/>
          <w:spacing w:val="-1"/>
          <w:sz w:val="21"/>
          <w:szCs w:val="21"/>
        </w:rPr>
        <w:t>捣技术较为流行。战国</w:t>
      </w:r>
      <w:r>
        <w:rPr>
          <w:rFonts w:ascii="楷体" w:hAnsi="楷体" w:eastAsia="楷体" w:cs="楷体"/>
          <w:sz w:val="21"/>
          <w:szCs w:val="21"/>
        </w:rPr>
        <w:t>时期，随着小麦种植的扩散和冶铁业的发展，转磨在黄河中下游地区出现</w:t>
      </w:r>
      <w:r>
        <w:rPr>
          <w:rFonts w:ascii="楷体" w:hAnsi="楷体" w:eastAsia="楷体" w:cs="楷体"/>
          <w:spacing w:val="-1"/>
          <w:sz w:val="21"/>
          <w:szCs w:val="21"/>
        </w:rPr>
        <w:t>，此后传播到长江中下游地区。</w:t>
      </w:r>
      <w:r>
        <w:rPr>
          <w:rFonts w:ascii="楷体" w:hAnsi="楷体" w:eastAsia="楷体" w:cs="楷体"/>
          <w:sz w:val="21"/>
          <w:szCs w:val="21"/>
        </w:rPr>
        <w:t>为解决麸皮堵塞等问题，设计者将轴孔与磨眼分离，制成能够得到精细面</w:t>
      </w:r>
      <w:r>
        <w:rPr>
          <w:rFonts w:ascii="楷体" w:hAnsi="楷体" w:eastAsia="楷体" w:cs="楷体"/>
          <w:spacing w:val="-1"/>
          <w:sz w:val="21"/>
          <w:szCs w:val="21"/>
        </w:rPr>
        <w:t>粉的双磨眼转磨，这标志着中国古代面粉加工技术体系初步成型。汉武帝时，转磨“多用畜力挽行</w:t>
      </w:r>
      <w:r>
        <w:rPr>
          <w:rFonts w:ascii="楷体" w:hAnsi="楷体" w:eastAsia="楷体" w:cs="楷体"/>
          <w:spacing w:val="-73"/>
          <w:sz w:val="21"/>
          <w:szCs w:val="21"/>
        </w:rPr>
        <w:t xml:space="preserve"> </w:t>
      </w:r>
      <w:r>
        <w:rPr>
          <w:rFonts w:ascii="楷体" w:hAnsi="楷体" w:eastAsia="楷体" w:cs="楷体"/>
          <w:spacing w:val="-1"/>
          <w:sz w:val="21"/>
          <w:szCs w:val="21"/>
        </w:rPr>
        <w:t>”。魏晋时期，在立轮水磨的基础上，</w:t>
      </w:r>
    </w:p>
    <w:p w14:paraId="345238F3">
      <w:pPr>
        <w:spacing w:before="4" w:line="411" w:lineRule="auto"/>
        <w:ind w:left="26" w:right="18" w:hanging="9"/>
        <w:rPr>
          <w:rFonts w:ascii="楷体" w:hAnsi="楷体" w:eastAsia="楷体" w:cs="楷体"/>
          <w:sz w:val="21"/>
          <w:szCs w:val="21"/>
        </w:rPr>
      </w:pPr>
      <w:r>
        <w:rPr>
          <w:rFonts w:ascii="楷体" w:hAnsi="楷体" w:eastAsia="楷体" w:cs="楷体"/>
          <w:spacing w:val="-1"/>
          <w:sz w:val="21"/>
          <w:szCs w:val="21"/>
        </w:rPr>
        <w:t>我国还出现了齿轮组连磨等，加工效率提高了数倍。以转磨为代表的加工</w:t>
      </w:r>
      <w:r>
        <w:rPr>
          <w:rFonts w:ascii="楷体" w:hAnsi="楷体" w:eastAsia="楷体" w:cs="楷体"/>
          <w:spacing w:val="-2"/>
          <w:sz w:val="21"/>
          <w:szCs w:val="21"/>
        </w:rPr>
        <w:t>技术的发展对饮食产生重要影响，面食制作工艺逐渐形成多样化、精细化特征。</w:t>
      </w:r>
    </w:p>
    <w:p w14:paraId="2C91058F">
      <w:pPr>
        <w:spacing w:before="2" w:line="224" w:lineRule="auto"/>
        <w:ind w:left="5547"/>
        <w:rPr>
          <w:rFonts w:ascii="楷体" w:hAnsi="楷体" w:eastAsia="楷体" w:cs="楷体"/>
          <w:sz w:val="21"/>
          <w:szCs w:val="21"/>
        </w:rPr>
      </w:pPr>
      <w:r>
        <w:rPr>
          <w:rFonts w:ascii="楷体" w:hAnsi="楷体" w:eastAsia="楷体" w:cs="楷体"/>
          <w:spacing w:val="-4"/>
          <w:sz w:val="21"/>
          <w:szCs w:val="21"/>
        </w:rPr>
        <w:t>——摘编自林甘泉《中国经济通史</w:t>
      </w:r>
      <w:r>
        <w:rPr>
          <w:rFonts w:ascii="楷体" w:hAnsi="楷体" w:eastAsia="楷体" w:cs="楷体"/>
          <w:spacing w:val="-17"/>
          <w:sz w:val="21"/>
          <w:szCs w:val="21"/>
        </w:rPr>
        <w:t xml:space="preserve"> </w:t>
      </w:r>
      <w:r>
        <w:rPr>
          <w:rFonts w:ascii="楷体" w:hAnsi="楷体" w:eastAsia="楷体" w:cs="楷体"/>
          <w:spacing w:val="-4"/>
          <w:sz w:val="21"/>
          <w:szCs w:val="21"/>
        </w:rPr>
        <w:t>·秦汉》等</w:t>
      </w:r>
    </w:p>
    <w:p w14:paraId="16C6D6C5">
      <w:pPr>
        <w:spacing w:before="210" w:line="411" w:lineRule="auto"/>
        <w:ind w:left="5" w:firstLine="423"/>
        <w:jc w:val="both"/>
        <w:rPr>
          <w:rFonts w:ascii="楷体" w:hAnsi="楷体" w:eastAsia="楷体" w:cs="楷体"/>
          <w:sz w:val="21"/>
          <w:szCs w:val="21"/>
        </w:rPr>
      </w:pPr>
      <w:r>
        <w:rPr>
          <w:rFonts w:ascii="楷体" w:hAnsi="楷体" w:eastAsia="楷体" w:cs="楷体"/>
          <w:spacing w:val="2"/>
          <w:sz w:val="21"/>
          <w:szCs w:val="21"/>
        </w:rPr>
        <w:t>材料二  新石器时代，小麦开始在西亚种植，多用磨盘加工。随着经</w:t>
      </w:r>
      <w:r>
        <w:rPr>
          <w:rFonts w:ascii="楷体" w:hAnsi="楷体" w:eastAsia="楷体" w:cs="楷体"/>
          <w:spacing w:val="1"/>
          <w:sz w:val="21"/>
          <w:szCs w:val="21"/>
        </w:rPr>
        <w:t>验积累和冶铁业的进步，迟至公元前5</w:t>
      </w:r>
      <w:r>
        <w:rPr>
          <w:rFonts w:ascii="楷体" w:hAnsi="楷体" w:eastAsia="楷体" w:cs="楷体"/>
          <w:spacing w:val="-51"/>
          <w:sz w:val="21"/>
          <w:szCs w:val="21"/>
        </w:rPr>
        <w:t xml:space="preserve"> </w:t>
      </w:r>
      <w:r>
        <w:rPr>
          <w:rFonts w:ascii="楷体" w:hAnsi="楷体" w:eastAsia="楷体" w:cs="楷体"/>
          <w:spacing w:val="1"/>
          <w:sz w:val="21"/>
          <w:szCs w:val="21"/>
        </w:rPr>
        <w:t>世纪，单磨眼转磨在西亚出现并扩散至伊比利亚半岛</w:t>
      </w:r>
      <w:r>
        <w:rPr>
          <w:rFonts w:ascii="楷体" w:hAnsi="楷体" w:eastAsia="楷体" w:cs="楷体"/>
          <w:sz w:val="21"/>
          <w:szCs w:val="21"/>
        </w:rPr>
        <w:t>。大约公元前</w:t>
      </w:r>
      <w:r>
        <w:rPr>
          <w:rFonts w:ascii="楷体" w:hAnsi="楷体" w:eastAsia="楷体" w:cs="楷体"/>
          <w:spacing w:val="-54"/>
          <w:sz w:val="21"/>
          <w:szCs w:val="21"/>
        </w:rPr>
        <w:t xml:space="preserve"> </w:t>
      </w:r>
      <w:r>
        <w:rPr>
          <w:rFonts w:ascii="楷体" w:hAnsi="楷体" w:eastAsia="楷体" w:cs="楷体"/>
          <w:sz w:val="21"/>
          <w:szCs w:val="21"/>
        </w:rPr>
        <w:t>4—前3</w:t>
      </w:r>
      <w:r>
        <w:rPr>
          <w:rFonts w:ascii="楷体" w:hAnsi="楷体" w:eastAsia="楷体" w:cs="楷体"/>
          <w:spacing w:val="-51"/>
          <w:sz w:val="21"/>
          <w:szCs w:val="21"/>
        </w:rPr>
        <w:t xml:space="preserve"> </w:t>
      </w:r>
      <w:r>
        <w:rPr>
          <w:rFonts w:ascii="楷体" w:hAnsi="楷体" w:eastAsia="楷体" w:cs="楷体"/>
          <w:sz w:val="21"/>
          <w:szCs w:val="21"/>
        </w:rPr>
        <w:t>世纪，西西里等地出现了</w:t>
      </w:r>
      <w:r>
        <w:rPr>
          <w:rFonts w:ascii="楷体" w:hAnsi="楷体" w:eastAsia="楷体" w:cs="楷体"/>
          <w:spacing w:val="2"/>
          <w:sz w:val="21"/>
          <w:szCs w:val="21"/>
        </w:rPr>
        <w:t>牲畜拉动的转磨，提高了效率。公元前</w:t>
      </w:r>
      <w:r>
        <w:rPr>
          <w:rFonts w:ascii="楷体" w:hAnsi="楷体" w:eastAsia="楷体" w:cs="楷体"/>
          <w:spacing w:val="-32"/>
          <w:sz w:val="21"/>
          <w:szCs w:val="21"/>
        </w:rPr>
        <w:t xml:space="preserve"> </w:t>
      </w:r>
      <w:r>
        <w:rPr>
          <w:rFonts w:ascii="楷体" w:hAnsi="楷体" w:eastAsia="楷体" w:cs="楷体"/>
          <w:spacing w:val="2"/>
          <w:sz w:val="21"/>
          <w:szCs w:val="21"/>
        </w:rPr>
        <w:t>1</w:t>
      </w:r>
      <w:r>
        <w:rPr>
          <w:rFonts w:ascii="楷体" w:hAnsi="楷体" w:eastAsia="楷体" w:cs="楷体"/>
          <w:spacing w:val="-47"/>
          <w:sz w:val="21"/>
          <w:szCs w:val="21"/>
        </w:rPr>
        <w:t xml:space="preserve"> </w:t>
      </w:r>
      <w:r>
        <w:rPr>
          <w:rFonts w:ascii="楷体" w:hAnsi="楷体" w:eastAsia="楷体" w:cs="楷体"/>
          <w:spacing w:val="2"/>
          <w:sz w:val="21"/>
          <w:szCs w:val="21"/>
        </w:rPr>
        <w:t>世纪早期，希腊北部等地出现</w:t>
      </w:r>
      <w:r>
        <w:rPr>
          <w:rFonts w:ascii="楷体" w:hAnsi="楷体" w:eastAsia="楷体" w:cs="楷体"/>
          <w:spacing w:val="1"/>
          <w:sz w:val="21"/>
          <w:szCs w:val="21"/>
        </w:rPr>
        <w:t>最早的水磨。伴随着罗马的扩张，</w:t>
      </w:r>
      <w:r>
        <w:rPr>
          <w:rFonts w:ascii="楷体" w:hAnsi="楷体" w:eastAsia="楷体" w:cs="楷体"/>
          <w:spacing w:val="-1"/>
          <w:sz w:val="21"/>
          <w:szCs w:val="21"/>
        </w:rPr>
        <w:t>转磨扩散至整个地中海周边，并发展出立轮水磨，这一定程度上代表了古典时代西方面粉加工技术的巅峰。</w:t>
      </w:r>
      <w:r>
        <w:rPr>
          <w:rFonts w:ascii="楷体" w:hAnsi="楷体" w:eastAsia="楷体" w:cs="楷体"/>
          <w:sz w:val="21"/>
          <w:szCs w:val="21"/>
        </w:rPr>
        <w:t>在此基础上，各种粮食加工技术不断发展，促使面包制作逐渐规模</w:t>
      </w:r>
      <w:r>
        <w:rPr>
          <w:rFonts w:ascii="楷体" w:hAnsi="楷体" w:eastAsia="楷体" w:cs="楷体"/>
          <w:spacing w:val="-1"/>
          <w:sz w:val="21"/>
          <w:szCs w:val="21"/>
        </w:rPr>
        <w:t>化、商业化。</w:t>
      </w:r>
    </w:p>
    <w:p w14:paraId="520EEEDD">
      <w:pPr>
        <w:spacing w:before="5" w:line="225" w:lineRule="auto"/>
        <w:ind w:left="3237"/>
        <w:rPr>
          <w:rFonts w:ascii="楷体" w:hAnsi="楷体" w:eastAsia="楷体" w:cs="楷体"/>
          <w:sz w:val="21"/>
          <w:szCs w:val="21"/>
        </w:rPr>
      </w:pPr>
      <w:r>
        <w:rPr>
          <w:rFonts w:ascii="楷体" w:hAnsi="楷体" w:eastAsia="楷体" w:cs="楷体"/>
          <w:sz w:val="21"/>
          <w:szCs w:val="21"/>
        </w:rPr>
        <w:t>——摘编自李成《研谷若齑：古代东西方面粉加工技术的比较研究》等</w:t>
      </w:r>
    </w:p>
    <w:p w14:paraId="34D73189">
      <w:pPr>
        <w:pStyle w:val="2"/>
        <w:spacing w:before="207" w:line="223" w:lineRule="auto"/>
        <w:ind w:left="15"/>
      </w:pPr>
      <w:r>
        <w:rPr>
          <w:spacing w:val="-1"/>
        </w:rPr>
        <w:t>（</w:t>
      </w:r>
      <w:r>
        <w:rPr>
          <w:rFonts w:ascii="Times New Roman" w:hAnsi="Times New Roman" w:eastAsia="Times New Roman" w:cs="Times New Roman"/>
          <w:spacing w:val="-1"/>
        </w:rPr>
        <w:t>1</w:t>
      </w:r>
      <w:r>
        <w:rPr>
          <w:spacing w:val="-1"/>
        </w:rPr>
        <w:t>）根据材料并结合所学知识，比较古代中西方粮食加工技术的差异。</w:t>
      </w:r>
    </w:p>
    <w:p w14:paraId="64BD0214">
      <w:pPr>
        <w:pStyle w:val="2"/>
        <w:spacing w:before="215" w:line="223" w:lineRule="auto"/>
        <w:ind w:left="15"/>
      </w:pPr>
      <w:r>
        <w:t>（</w:t>
      </w:r>
      <w:r>
        <w:rPr>
          <w:rFonts w:ascii="Times New Roman" w:hAnsi="Times New Roman" w:eastAsia="Times New Roman" w:cs="Times New Roman"/>
        </w:rPr>
        <w:t>2</w:t>
      </w:r>
      <w:r>
        <w:t>）根据材料并结合所学知识，分析古代中西</w:t>
      </w:r>
      <w:r>
        <w:rPr>
          <w:spacing w:val="-1"/>
        </w:rPr>
        <w:t>方粮食加工技术存在差异的原因。</w:t>
      </w:r>
    </w:p>
    <w:p w14:paraId="7029CE44">
      <w:pPr>
        <w:pStyle w:val="2"/>
        <w:spacing w:before="217" w:line="411" w:lineRule="auto"/>
        <w:ind w:left="8" w:right="73" w:hanging="9"/>
        <w:jc w:val="both"/>
      </w:pPr>
      <w:r>
        <w:rPr>
          <w:color w:val="2E75B6"/>
        </w:rPr>
        <w:t>【答案】</w:t>
      </w:r>
      <w:r>
        <w:t>（</w:t>
      </w:r>
      <w:r>
        <w:rPr>
          <w:rFonts w:ascii="Times New Roman" w:hAnsi="Times New Roman" w:eastAsia="Times New Roman" w:cs="Times New Roman"/>
        </w:rPr>
        <w:t>1</w:t>
      </w:r>
      <w:r>
        <w:t>）差异：磨具构造：中国较早发明双磨眼转磨，解</w:t>
      </w:r>
      <w:r>
        <w:rPr>
          <w:spacing w:val="-1"/>
        </w:rPr>
        <w:t>决麸皮堵塞问题，面粉加工精细度更高；西</w:t>
      </w:r>
      <w:r>
        <w:rPr>
          <w:spacing w:val="2"/>
        </w:rPr>
        <w:t>方长期使用单磨眼转磨，无双磨眼改良设计。动力发展时序：中国汉</w:t>
      </w:r>
      <w:r>
        <w:rPr>
          <w:spacing w:val="1"/>
        </w:rPr>
        <w:t>代已普及畜力转磨，魏晋发明齿轮组</w:t>
      </w:r>
      <w:r>
        <w:rPr>
          <w:spacing w:val="-2"/>
        </w:rPr>
        <w:t>连磨；西方公元前</w:t>
      </w:r>
      <w:r>
        <w:rPr>
          <w:spacing w:val="-45"/>
        </w:rPr>
        <w:t xml:space="preserve"> </w:t>
      </w:r>
      <w:r>
        <w:rPr>
          <w:spacing w:val="-2"/>
        </w:rPr>
        <w:t>4—前</w:t>
      </w:r>
      <w:r>
        <w:rPr>
          <w:spacing w:val="-40"/>
        </w:rPr>
        <w:t xml:space="preserve"> </w:t>
      </w:r>
      <w:r>
        <w:rPr>
          <w:spacing w:val="-2"/>
        </w:rPr>
        <w:t>3</w:t>
      </w:r>
      <w:r>
        <w:rPr>
          <w:spacing w:val="-44"/>
        </w:rPr>
        <w:t xml:space="preserve"> </w:t>
      </w:r>
      <w:r>
        <w:rPr>
          <w:spacing w:val="-2"/>
        </w:rPr>
        <w:t>世纪才出现畜力磨，公元</w:t>
      </w:r>
      <w:r>
        <w:rPr>
          <w:spacing w:val="-3"/>
        </w:rPr>
        <w:t>前</w:t>
      </w:r>
      <w:r>
        <w:rPr>
          <w:spacing w:val="-29"/>
        </w:rPr>
        <w:t xml:space="preserve"> </w:t>
      </w:r>
      <w:r>
        <w:rPr>
          <w:spacing w:val="-3"/>
        </w:rPr>
        <w:t>1</w:t>
      </w:r>
      <w:r>
        <w:rPr>
          <w:spacing w:val="-44"/>
        </w:rPr>
        <w:t xml:space="preserve"> </w:t>
      </w:r>
      <w:r>
        <w:rPr>
          <w:spacing w:val="-3"/>
        </w:rPr>
        <w:t>世纪诞生水磨，无齿轮联动磨具。水力机械创新：</w:t>
      </w:r>
      <w:r>
        <w:rPr>
          <w:spacing w:val="2"/>
        </w:rPr>
        <w:t>中国在立轮水磨基础上研发齿轮连磨，侧重提升批量加工效率；西方</w:t>
      </w:r>
      <w:r>
        <w:rPr>
          <w:spacing w:val="1"/>
        </w:rPr>
        <w:t>仅发展立轮水磨，未出现齿轮联动加</w:t>
      </w:r>
      <w:r>
        <w:rPr>
          <w:spacing w:val="2"/>
        </w:rPr>
        <w:t>工设备。技术应用导向：中国加工技术推动面食工艺精细化、多样化</w:t>
      </w:r>
      <w:r>
        <w:rPr>
          <w:spacing w:val="1"/>
        </w:rPr>
        <w:t>，以家庭饮食为主；西方技术助推面</w:t>
      </w:r>
      <w:r>
        <w:rPr>
          <w:spacing w:val="-1"/>
        </w:rPr>
        <w:t>包规模化、商业化生产，商品属性突出。</w:t>
      </w:r>
    </w:p>
    <w:p w14:paraId="78374DD6">
      <w:pPr>
        <w:pStyle w:val="2"/>
        <w:spacing w:before="7" w:line="405" w:lineRule="auto"/>
        <w:ind w:left="8" w:right="97" w:firstLine="7"/>
        <w:jc w:val="both"/>
      </w:pPr>
      <w:r>
        <w:rPr>
          <w:spacing w:val="-1"/>
        </w:rPr>
        <w:t>（</w:t>
      </w:r>
      <w:r>
        <w:rPr>
          <w:rFonts w:ascii="Times New Roman" w:hAnsi="Times New Roman" w:eastAsia="Times New Roman" w:cs="Times New Roman"/>
          <w:spacing w:val="-1"/>
        </w:rPr>
        <w:t>2</w:t>
      </w:r>
      <w:r>
        <w:rPr>
          <w:spacing w:val="-1"/>
        </w:rPr>
        <w:t>）原因：主食结构不同：中国本土原生粟、黍、水稻，小麦后传入，面食为日常家庭主食；西亚、地中</w:t>
      </w:r>
      <w:r>
        <w:rPr>
          <w:spacing w:val="2"/>
        </w:rPr>
        <w:t>海以小麦为核心作物，面包是社会主流食物。经济经营模式差异：中国以</w:t>
      </w:r>
      <w:r>
        <w:rPr>
          <w:spacing w:val="1"/>
        </w:rPr>
        <w:t>小农家庭自给自足经济为主，加</w:t>
      </w:r>
      <w:r>
        <w:rPr>
          <w:spacing w:val="2"/>
        </w:rPr>
        <w:t>工服务家庭日常饮食；西方古希腊、罗马商品经济发达，城市面包作坊商</w:t>
      </w:r>
      <w:r>
        <w:rPr>
          <w:spacing w:val="1"/>
        </w:rPr>
        <w:t>业化生产需求旺盛。手工业发展</w:t>
      </w:r>
      <w:r>
        <w:rPr>
          <w:spacing w:val="2"/>
        </w:rPr>
        <w:t>侧重：中国古代齿轮传动技术发达，运用于粮食加工，追求单位时间加工</w:t>
      </w:r>
      <w:r>
        <w:rPr>
          <w:spacing w:val="1"/>
        </w:rPr>
        <w:t>总量；西方水力机械侧重简易单</w:t>
      </w:r>
      <w:r>
        <w:rPr>
          <w:spacing w:val="2"/>
        </w:rPr>
        <w:t>组水磨，缺少复合齿轮研发动力。技术传播环境：中国境内各流域交流顺</w:t>
      </w:r>
      <w:r>
        <w:rPr>
          <w:spacing w:val="1"/>
        </w:rPr>
        <w:t>畅，技术改良迭代快；西方转磨</w:t>
      </w:r>
      <w:r>
        <w:t>依托罗马扩张传播，改良以简易实用为核心，缺少精细</w:t>
      </w:r>
      <w:r>
        <w:rPr>
          <w:spacing w:val="-1"/>
        </w:rPr>
        <w:t>化磨具改良需求。</w:t>
      </w:r>
    </w:p>
    <w:p w14:paraId="6C69C297">
      <w:pPr>
        <w:spacing w:line="405" w:lineRule="auto"/>
        <w:sectPr>
          <w:pgSz w:w="11900" w:h="16839"/>
          <w:pgMar w:top="400" w:right="976" w:bottom="0" w:left="1078" w:header="0" w:footer="0" w:gutter="0"/>
          <w:cols w:equalWidth="0" w:num="1">
            <w:col w:w="9845"/>
          </w:cols>
        </w:sectPr>
      </w:pPr>
    </w:p>
    <w:p w14:paraId="491ADB7F">
      <w:pPr>
        <w:pStyle w:val="2"/>
        <w:spacing w:before="42" w:line="220" w:lineRule="auto"/>
      </w:pPr>
      <w:r>
        <w:rPr>
          <w:color w:val="2E75B6"/>
        </w:rPr>
        <w:t>【解析】</w:t>
      </w:r>
    </w:p>
    <w:p w14:paraId="2FD22405">
      <w:pPr>
        <w:pStyle w:val="2"/>
        <w:spacing w:before="213" w:line="220" w:lineRule="auto"/>
      </w:pPr>
      <w:r>
        <w:drawing>
          <wp:anchor distT="0" distB="0" distL="0" distR="0" simplePos="0" relativeHeight="251674624" behindDoc="0" locked="0" layoutInCell="1" allowOverlap="1">
            <wp:simplePos x="0" y="0"/>
            <wp:positionH relativeFrom="column">
              <wp:posOffset>810260</wp:posOffset>
            </wp:positionH>
            <wp:positionV relativeFrom="paragraph">
              <wp:posOffset>381000</wp:posOffset>
            </wp:positionV>
            <wp:extent cx="9525" cy="9525"/>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3"/>
                    <a:stretch>
                      <a:fillRect/>
                    </a:stretch>
                  </pic:blipFill>
                  <pic:spPr>
                    <a:xfrm>
                      <a:off x="0" y="0"/>
                      <a:ext cx="9525" cy="9525"/>
                    </a:xfrm>
                    <a:prstGeom prst="rect">
                      <a:avLst/>
                    </a:prstGeom>
                  </pic:spPr>
                </pic:pic>
              </a:graphicData>
            </a:graphic>
          </wp:anchor>
        </w:drawing>
      </w: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214FCB8F">
      <w:pPr>
        <w:spacing w:line="14" w:lineRule="auto"/>
        <w:rPr>
          <w:rFonts w:ascii="Arial"/>
          <w:sz w:val="2"/>
        </w:rPr>
      </w:pPr>
      <w:r>
        <w:rPr>
          <w:rFonts w:ascii="Arial" w:hAnsi="Arial" w:eastAsia="Arial" w:cs="Arial"/>
          <w:sz w:val="2"/>
          <w:szCs w:val="2"/>
        </w:rPr>
        <w:br w:type="column"/>
      </w:r>
    </w:p>
    <w:p w14:paraId="33182FAA">
      <w:pPr>
        <w:spacing w:line="260" w:lineRule="auto"/>
        <w:rPr>
          <w:rFonts w:ascii="Arial"/>
          <w:sz w:val="21"/>
        </w:rPr>
      </w:pPr>
    </w:p>
    <w:p w14:paraId="54A2524C">
      <w:pPr>
        <w:spacing w:line="261" w:lineRule="auto"/>
        <w:rPr>
          <w:rFonts w:ascii="Arial"/>
          <w:sz w:val="21"/>
        </w:rPr>
      </w:pPr>
    </w:p>
    <w:p w14:paraId="293A8CFF">
      <w:pPr>
        <w:spacing w:line="261" w:lineRule="auto"/>
        <w:rPr>
          <w:rFonts w:ascii="Arial"/>
          <w:sz w:val="21"/>
        </w:rPr>
      </w:pPr>
    </w:p>
    <w:p w14:paraId="48B5C47C">
      <w:pPr>
        <w:pStyle w:val="2"/>
        <w:spacing w:before="68" w:line="184" w:lineRule="auto"/>
      </w:pPr>
      <w:r>
        <w:rPr>
          <w:spacing w:val="-7"/>
        </w:rPr>
        <w:t>第</w:t>
      </w:r>
      <w:r>
        <w:rPr>
          <w:spacing w:val="-24"/>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2CEA70BB">
      <w:pPr>
        <w:spacing w:line="184" w:lineRule="auto"/>
        <w:sectPr>
          <w:type w:val="continuous"/>
          <w:pgSz w:w="11900" w:h="16839"/>
          <w:pgMar w:top="400" w:right="976" w:bottom="0" w:left="1078" w:header="0" w:footer="0" w:gutter="0"/>
          <w:cols w:equalWidth="0" w:num="2">
            <w:col w:w="4019" w:space="100"/>
            <w:col w:w="5727"/>
          </w:cols>
        </w:sectPr>
      </w:pPr>
    </w:p>
    <w:p w14:paraId="6924F462">
      <w:pPr>
        <w:spacing w:line="244" w:lineRule="auto"/>
        <w:rPr>
          <w:rFonts w:ascii="Arial"/>
          <w:sz w:val="21"/>
        </w:rPr>
      </w:pPr>
    </w:p>
    <w:p w14:paraId="10F3CA20">
      <w:pPr>
        <w:spacing w:line="245" w:lineRule="auto"/>
        <w:rPr>
          <w:rFonts w:ascii="Arial"/>
          <w:sz w:val="21"/>
        </w:rPr>
      </w:pPr>
    </w:p>
    <w:p w14:paraId="411E8AED">
      <w:pPr>
        <w:spacing w:line="375" w:lineRule="exact"/>
        <w:ind w:firstLine="1440"/>
      </w:pPr>
    </w:p>
    <w:p w14:paraId="6C5DFD50">
      <w:pPr>
        <w:pStyle w:val="2"/>
        <w:spacing w:before="184" w:line="410" w:lineRule="auto"/>
        <w:ind w:left="127" w:right="102" w:firstLine="3"/>
        <w:jc w:val="both"/>
      </w:pPr>
      <w:r>
        <w:rPr>
          <w:spacing w:val="-1"/>
        </w:rPr>
        <w:t>差异：本小问要求比较古代中西方粮食加工技术的差异。需要根据材料，通过分</w:t>
      </w:r>
      <w:r>
        <w:rPr>
          <w:spacing w:val="-2"/>
        </w:rPr>
        <w:t>层次、勾画关键词等方式，</w:t>
      </w:r>
      <w:r>
        <w:rPr>
          <w:spacing w:val="-3"/>
        </w:rPr>
        <w:t>全面、准确的概括。根据材料及所学可从磨具构造（双磨眼转磨、单磨眼转磨）、动力革新时序（普及畜力</w:t>
      </w:r>
      <w:r>
        <w:rPr>
          <w:spacing w:val="-7"/>
        </w:rPr>
        <w:t>转磨和齿轮组连磨、无齿轮联动磨具）、技术发展侧重（研发齿轮连磨、发展立轮水磨）、饮</w:t>
      </w:r>
      <w:r>
        <w:rPr>
          <w:spacing w:val="-8"/>
        </w:rPr>
        <w:t>食产业导向（家</w:t>
      </w:r>
      <w:r>
        <w:rPr>
          <w:spacing w:val="-1"/>
        </w:rPr>
        <w:t>庭饮食为主、商业化生产）角度归纳差异。</w:t>
      </w:r>
    </w:p>
    <w:p w14:paraId="012EB3B0">
      <w:pPr>
        <w:pStyle w:val="2"/>
        <w:spacing w:line="220" w:lineRule="auto"/>
        <w:ind w:left="118"/>
      </w:pPr>
      <w:r>
        <w:rPr>
          <w:spacing w:val="6"/>
        </w:rPr>
        <w:t>【小问</w:t>
      </w:r>
      <w:r>
        <w:rPr>
          <w:rFonts w:ascii="Times New Roman" w:hAnsi="Times New Roman" w:eastAsia="Times New Roman" w:cs="Times New Roman"/>
          <w:spacing w:val="6"/>
        </w:rPr>
        <w:t xml:space="preserve">2 </w:t>
      </w:r>
      <w:r>
        <w:rPr>
          <w:spacing w:val="6"/>
        </w:rPr>
        <w:t>详解】</w:t>
      </w:r>
    </w:p>
    <w:p w14:paraId="34E3AC71">
      <w:pPr>
        <w:pStyle w:val="2"/>
        <w:spacing w:before="224" w:line="411" w:lineRule="auto"/>
        <w:ind w:left="127" w:right="179" w:firstLine="5"/>
      </w:pPr>
      <w:r>
        <w:t>原因：本小问要求分析古代中西方粮食加工技术存在差异的原因。需要</w:t>
      </w:r>
      <w:r>
        <w:rPr>
          <w:spacing w:val="-1"/>
        </w:rPr>
        <w:t>根据材料，通过分层次、勾画关键</w:t>
      </w:r>
      <w:r>
        <w:t>词等方式，全面、准确的概括。根据材料及所学可从主食作物（面食为日常家庭主食</w:t>
      </w:r>
      <w:r>
        <w:rPr>
          <w:spacing w:val="-1"/>
        </w:rPr>
        <w:t>、面包是社会主流食</w:t>
      </w:r>
      <w:r>
        <w:rPr>
          <w:spacing w:val="-5"/>
        </w:rPr>
        <w:t>物）、生产经营模式（小农家庭自给自足经济为主、面包作坊商业化生产）、手工业发展（齿轮传动技术发</w:t>
      </w:r>
      <w:r>
        <w:rPr>
          <w:spacing w:val="-3"/>
        </w:rPr>
        <w:t>达、水力机械侧重简易单组水磨）、手工业技术路径（中国境内各流域交流顺畅、西方转磨依托罗马扩张传</w:t>
      </w:r>
      <w:r>
        <w:rPr>
          <w:spacing w:val="-2"/>
        </w:rPr>
        <w:t>播）角度分析。</w:t>
      </w:r>
    </w:p>
    <w:p w14:paraId="12DA4486">
      <w:pPr>
        <w:pStyle w:val="2"/>
        <w:spacing w:line="218" w:lineRule="auto"/>
        <w:ind w:left="124"/>
      </w:pPr>
      <w:r>
        <w:rPr>
          <w:rFonts w:ascii="Times New Roman" w:hAnsi="Times New Roman" w:eastAsia="Times New Roman" w:cs="Times New Roman"/>
          <w:spacing w:val="-3"/>
        </w:rPr>
        <w:t>20.</w:t>
      </w:r>
      <w:r>
        <w:rPr>
          <w:rFonts w:ascii="Times New Roman" w:hAnsi="Times New Roman" w:eastAsia="Times New Roman" w:cs="Times New Roman"/>
          <w:spacing w:val="19"/>
          <w:w w:val="101"/>
        </w:rPr>
        <w:t xml:space="preserve">  </w:t>
      </w:r>
      <w:r>
        <w:rPr>
          <w:spacing w:val="-3"/>
        </w:rPr>
        <w:t>阅读材料，完成下列要求。</w:t>
      </w:r>
    </w:p>
    <w:p w14:paraId="363DE2B0">
      <w:pPr>
        <w:spacing w:before="220" w:line="220" w:lineRule="auto"/>
        <w:ind w:left="548"/>
        <w:rPr>
          <w:rFonts w:ascii="楷体" w:hAnsi="楷体" w:eastAsia="楷体" w:cs="楷体"/>
          <w:sz w:val="21"/>
          <w:szCs w:val="21"/>
        </w:rPr>
      </w:pPr>
      <w:r>
        <w:rPr>
          <w:rFonts w:ascii="楷体" w:hAnsi="楷体" w:eastAsia="楷体" w:cs="楷体"/>
          <w:spacing w:val="-1"/>
          <w:sz w:val="21"/>
          <w:szCs w:val="21"/>
        </w:rPr>
        <w:t>材料  某历史学习小组正在探究“</w:t>
      </w:r>
      <w:r>
        <w:rPr>
          <w:rFonts w:ascii="楷体" w:hAnsi="楷体" w:eastAsia="楷体" w:cs="楷体"/>
          <w:spacing w:val="-73"/>
          <w:sz w:val="21"/>
          <w:szCs w:val="21"/>
        </w:rPr>
        <w:t xml:space="preserve"> </w:t>
      </w:r>
      <w:r>
        <w:rPr>
          <w:rFonts w:ascii="楷体" w:hAnsi="楷体" w:eastAsia="楷体" w:cs="楷体"/>
          <w:spacing w:val="-1"/>
          <w:sz w:val="21"/>
          <w:szCs w:val="21"/>
        </w:rPr>
        <w:t>中华文化</w:t>
      </w:r>
      <w:r>
        <w:rPr>
          <w:rFonts w:ascii="楷体" w:hAnsi="楷体" w:eastAsia="楷体" w:cs="楷体"/>
          <w:spacing w:val="-2"/>
          <w:sz w:val="21"/>
          <w:szCs w:val="21"/>
        </w:rPr>
        <w:t>的世界意义</w:t>
      </w:r>
      <w:r>
        <w:rPr>
          <w:rFonts w:ascii="楷体" w:hAnsi="楷体" w:eastAsia="楷体" w:cs="楷体"/>
          <w:spacing w:val="-77"/>
          <w:sz w:val="21"/>
          <w:szCs w:val="21"/>
        </w:rPr>
        <w:t xml:space="preserve"> </w:t>
      </w:r>
      <w:r>
        <w:rPr>
          <w:rFonts w:ascii="楷体" w:hAnsi="楷体" w:eastAsia="楷体" w:cs="楷体"/>
          <w:spacing w:val="-2"/>
          <w:sz w:val="21"/>
          <w:szCs w:val="21"/>
        </w:rPr>
        <w:t>”，他们搜集了相关材料，并据此绘制了思维</w:t>
      </w:r>
    </w:p>
    <w:p w14:paraId="0A5D91C2">
      <w:pPr>
        <w:spacing w:before="217" w:line="224" w:lineRule="auto"/>
        <w:ind w:left="134"/>
        <w:rPr>
          <w:rFonts w:ascii="楷体" w:hAnsi="楷体" w:eastAsia="楷体" w:cs="楷体"/>
          <w:sz w:val="21"/>
          <w:szCs w:val="21"/>
        </w:rPr>
      </w:pPr>
      <w:r>
        <w:rPr>
          <w:rFonts w:ascii="楷体" w:hAnsi="楷体" w:eastAsia="楷体" w:cs="楷体"/>
          <w:spacing w:val="-5"/>
          <w:sz w:val="21"/>
          <w:szCs w:val="21"/>
        </w:rPr>
        <w:t>导图。</w:t>
      </w:r>
    </w:p>
    <w:p w14:paraId="09DCB142">
      <w:pPr>
        <w:spacing w:line="74" w:lineRule="exact"/>
      </w:pPr>
    </w:p>
    <w:tbl>
      <w:tblPr>
        <w:tblStyle w:val="6"/>
        <w:tblW w:w="874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95"/>
        <w:gridCol w:w="434"/>
        <w:gridCol w:w="3916"/>
      </w:tblGrid>
      <w:tr w14:paraId="32BC8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4395" w:type="dxa"/>
            <w:vAlign w:val="top"/>
          </w:tcPr>
          <w:p w14:paraId="5AF6593A">
            <w:pPr>
              <w:spacing w:before="214" w:line="226" w:lineRule="auto"/>
              <w:ind w:left="1566"/>
              <w:rPr>
                <w:rFonts w:ascii="楷体" w:hAnsi="楷体" w:eastAsia="楷体" w:cs="楷体"/>
                <w:sz w:val="21"/>
                <w:szCs w:val="21"/>
              </w:rPr>
            </w:pPr>
            <w:r>
              <w:rPr>
                <w:rFonts w:ascii="楷体" w:hAnsi="楷体" w:eastAsia="楷体" w:cs="楷体"/>
                <w:spacing w:val="-2"/>
                <w:sz w:val="21"/>
                <w:szCs w:val="21"/>
              </w:rPr>
              <w:t>搜集到的材料</w:t>
            </w:r>
          </w:p>
        </w:tc>
        <w:tc>
          <w:tcPr>
            <w:tcW w:w="434" w:type="dxa"/>
            <w:vMerge w:val="restart"/>
            <w:tcBorders>
              <w:bottom w:val="nil"/>
            </w:tcBorders>
            <w:vAlign w:val="top"/>
          </w:tcPr>
          <w:p w14:paraId="31A09679">
            <w:pPr>
              <w:spacing w:line="257" w:lineRule="auto"/>
              <w:rPr>
                <w:rFonts w:ascii="Arial"/>
                <w:sz w:val="21"/>
              </w:rPr>
            </w:pPr>
          </w:p>
          <w:p w14:paraId="6B8F4863">
            <w:pPr>
              <w:spacing w:line="257" w:lineRule="auto"/>
              <w:rPr>
                <w:rFonts w:ascii="Arial"/>
                <w:sz w:val="21"/>
              </w:rPr>
            </w:pPr>
          </w:p>
          <w:p w14:paraId="2FE53F19">
            <w:pPr>
              <w:spacing w:line="258" w:lineRule="auto"/>
              <w:rPr>
                <w:rFonts w:ascii="Arial"/>
                <w:sz w:val="21"/>
              </w:rPr>
            </w:pPr>
          </w:p>
          <w:p w14:paraId="53FAA571">
            <w:pPr>
              <w:spacing w:line="258" w:lineRule="auto"/>
              <w:rPr>
                <w:rFonts w:ascii="Arial"/>
                <w:sz w:val="21"/>
              </w:rPr>
            </w:pPr>
          </w:p>
          <w:p w14:paraId="3B61191D">
            <w:pPr>
              <w:spacing w:line="258" w:lineRule="auto"/>
              <w:rPr>
                <w:rFonts w:ascii="Arial"/>
                <w:sz w:val="21"/>
              </w:rPr>
            </w:pPr>
          </w:p>
          <w:p w14:paraId="4C83CA21">
            <w:pPr>
              <w:spacing w:line="258" w:lineRule="auto"/>
              <w:rPr>
                <w:rFonts w:ascii="Arial"/>
                <w:sz w:val="21"/>
              </w:rPr>
            </w:pPr>
          </w:p>
          <w:p w14:paraId="275C5810">
            <w:pPr>
              <w:spacing w:line="258" w:lineRule="auto"/>
              <w:rPr>
                <w:rFonts w:ascii="Arial"/>
                <w:sz w:val="21"/>
              </w:rPr>
            </w:pPr>
          </w:p>
          <w:p w14:paraId="6F188FE4">
            <w:pPr>
              <w:spacing w:line="258" w:lineRule="auto"/>
              <w:rPr>
                <w:rFonts w:ascii="Arial"/>
                <w:sz w:val="21"/>
              </w:rPr>
            </w:pPr>
          </w:p>
          <w:p w14:paraId="419742C6">
            <w:pPr>
              <w:spacing w:line="258" w:lineRule="auto"/>
              <w:rPr>
                <w:rFonts w:ascii="Arial"/>
                <w:sz w:val="21"/>
              </w:rPr>
            </w:pPr>
          </w:p>
          <w:p w14:paraId="5E20E9ED">
            <w:pPr>
              <w:spacing w:before="68" w:line="293" w:lineRule="exact"/>
              <w:ind w:left="118"/>
              <w:rPr>
                <w:rFonts w:ascii="楷体" w:hAnsi="楷体" w:eastAsia="楷体" w:cs="楷体"/>
                <w:sz w:val="21"/>
                <w:szCs w:val="21"/>
              </w:rPr>
            </w:pPr>
            <w:r>
              <w:rPr>
                <w:rFonts w:ascii="楷体" w:hAnsi="楷体" w:eastAsia="楷体" w:cs="楷体"/>
                <w:position w:val="1"/>
                <w:sz w:val="21"/>
                <w:szCs w:val="21"/>
              </w:rPr>
              <w:t>→</w:t>
            </w:r>
          </w:p>
        </w:tc>
        <w:tc>
          <w:tcPr>
            <w:tcW w:w="3916" w:type="dxa"/>
            <w:vAlign w:val="top"/>
          </w:tcPr>
          <w:p w14:paraId="00DE9971">
            <w:pPr>
              <w:spacing w:before="214" w:line="224" w:lineRule="auto"/>
              <w:ind w:left="1225"/>
              <w:rPr>
                <w:rFonts w:ascii="楷体" w:hAnsi="楷体" w:eastAsia="楷体" w:cs="楷体"/>
                <w:sz w:val="21"/>
                <w:szCs w:val="21"/>
              </w:rPr>
            </w:pPr>
            <w:r>
              <w:rPr>
                <w:rFonts w:ascii="楷体" w:hAnsi="楷体" w:eastAsia="楷体" w:cs="楷体"/>
                <w:spacing w:val="-2"/>
                <w:sz w:val="21"/>
                <w:szCs w:val="21"/>
              </w:rPr>
              <w:t>绘制的思维导图</w:t>
            </w:r>
          </w:p>
        </w:tc>
      </w:tr>
      <w:tr w14:paraId="67E13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9" w:hRule="atLeast"/>
        </w:trPr>
        <w:tc>
          <w:tcPr>
            <w:tcW w:w="4395" w:type="dxa"/>
            <w:vAlign w:val="top"/>
          </w:tcPr>
          <w:p w14:paraId="461D9935">
            <w:pPr>
              <w:spacing w:before="211" w:line="224" w:lineRule="auto"/>
              <w:ind w:left="114"/>
              <w:rPr>
                <w:rFonts w:ascii="楷体" w:hAnsi="楷体" w:eastAsia="楷体" w:cs="楷体"/>
                <w:sz w:val="21"/>
                <w:szCs w:val="21"/>
              </w:rPr>
            </w:pPr>
            <w:r>
              <w:rPr>
                <w:rFonts w:ascii="楷体" w:hAnsi="楷体" w:eastAsia="楷体" w:cs="楷体"/>
                <w:spacing w:val="-1"/>
                <w:sz w:val="21"/>
                <w:szCs w:val="21"/>
              </w:rPr>
              <w:t>●利玛窦把《论语》翻译为拉丁文的记载</w:t>
            </w:r>
          </w:p>
          <w:p w14:paraId="2DE12A21">
            <w:pPr>
              <w:spacing w:before="213" w:line="225" w:lineRule="auto"/>
              <w:ind w:left="114"/>
              <w:rPr>
                <w:rFonts w:ascii="楷体" w:hAnsi="楷体" w:eastAsia="楷体" w:cs="楷体"/>
                <w:sz w:val="21"/>
                <w:szCs w:val="21"/>
              </w:rPr>
            </w:pPr>
            <w:r>
              <w:rPr>
                <w:rFonts w:ascii="楷体" w:hAnsi="楷体" w:eastAsia="楷体" w:cs="楷体"/>
                <w:spacing w:val="-1"/>
                <w:sz w:val="21"/>
                <w:szCs w:val="21"/>
              </w:rPr>
              <w:t>●日本高僧圆仁的《入唐求法巡礼行记》</w:t>
            </w:r>
          </w:p>
          <w:p w14:paraId="17A4C83F">
            <w:pPr>
              <w:spacing w:before="211" w:line="319" w:lineRule="auto"/>
              <w:ind w:left="110" w:right="108" w:firstLine="3"/>
              <w:rPr>
                <w:rFonts w:ascii="楷体" w:hAnsi="楷体" w:eastAsia="楷体" w:cs="楷体"/>
                <w:sz w:val="21"/>
                <w:szCs w:val="21"/>
              </w:rPr>
            </w:pPr>
            <w:r>
              <w:rPr>
                <w:rFonts w:ascii="楷体" w:hAnsi="楷体" w:eastAsia="楷体" w:cs="楷体"/>
                <w:spacing w:val="-3"/>
                <w:sz w:val="21"/>
                <w:szCs w:val="21"/>
              </w:rPr>
              <w:t>●伏尔泰根据《赵氏孤儿》改编的剧本《中国</w:t>
            </w:r>
            <w:r>
              <w:rPr>
                <w:rFonts w:ascii="楷体" w:hAnsi="楷体" w:eastAsia="楷体" w:cs="楷体"/>
                <w:spacing w:val="-2"/>
                <w:sz w:val="21"/>
                <w:szCs w:val="21"/>
              </w:rPr>
              <w:t>孤儿》</w:t>
            </w:r>
          </w:p>
          <w:p w14:paraId="4AD2BEE7">
            <w:pPr>
              <w:spacing w:before="211" w:line="318" w:lineRule="auto"/>
              <w:ind w:left="114" w:right="108"/>
              <w:rPr>
                <w:rFonts w:ascii="楷体" w:hAnsi="楷体" w:eastAsia="楷体" w:cs="楷体"/>
                <w:sz w:val="21"/>
                <w:szCs w:val="21"/>
              </w:rPr>
            </w:pPr>
            <w:r>
              <w:rPr>
                <w:rFonts w:ascii="楷体" w:hAnsi="楷体" w:eastAsia="楷体" w:cs="楷体"/>
                <w:spacing w:val="-1"/>
                <w:sz w:val="21"/>
                <w:szCs w:val="21"/>
              </w:rPr>
              <w:t>●朝鲜《海行总载》对唐代乐舞曲目的记载</w:t>
            </w:r>
            <w:r>
              <w:rPr>
                <w:rFonts w:ascii="楷体" w:hAnsi="楷体" w:eastAsia="楷体" w:cs="楷体"/>
                <w:spacing w:val="-4"/>
                <w:sz w:val="21"/>
                <w:szCs w:val="21"/>
              </w:rPr>
              <w:t>●《日本书记》对</w:t>
            </w:r>
            <w:r>
              <w:rPr>
                <w:rFonts w:ascii="楷体" w:hAnsi="楷体" w:eastAsia="楷体" w:cs="楷体"/>
                <w:spacing w:val="-36"/>
                <w:sz w:val="21"/>
                <w:szCs w:val="21"/>
              </w:rPr>
              <w:t xml:space="preserve"> </w:t>
            </w:r>
            <w:r>
              <w:rPr>
                <w:rFonts w:ascii="Times New Roman" w:hAnsi="Times New Roman" w:eastAsia="Times New Roman" w:cs="Times New Roman"/>
                <w:spacing w:val="-4"/>
                <w:sz w:val="21"/>
                <w:szCs w:val="21"/>
              </w:rPr>
              <w:t xml:space="preserve">646 </w:t>
            </w:r>
            <w:r>
              <w:rPr>
                <w:rFonts w:ascii="楷体" w:hAnsi="楷体" w:eastAsia="楷体" w:cs="楷体"/>
                <w:spacing w:val="-4"/>
                <w:sz w:val="21"/>
                <w:szCs w:val="21"/>
              </w:rPr>
              <w:t>年“改新之诏</w:t>
            </w:r>
            <w:r>
              <w:rPr>
                <w:rFonts w:ascii="楷体" w:hAnsi="楷体" w:eastAsia="楷体" w:cs="楷体"/>
                <w:spacing w:val="-77"/>
                <w:sz w:val="21"/>
                <w:szCs w:val="21"/>
              </w:rPr>
              <w:t xml:space="preserve"> </w:t>
            </w:r>
            <w:r>
              <w:rPr>
                <w:rFonts w:ascii="楷体" w:hAnsi="楷体" w:eastAsia="楷体" w:cs="楷体"/>
                <w:spacing w:val="-4"/>
                <w:sz w:val="21"/>
                <w:szCs w:val="21"/>
              </w:rPr>
              <w:t>”的记载</w:t>
            </w:r>
          </w:p>
          <w:p w14:paraId="371B1B0F">
            <w:pPr>
              <w:spacing w:before="211" w:line="224" w:lineRule="auto"/>
              <w:ind w:left="114"/>
              <w:rPr>
                <w:rFonts w:ascii="楷体" w:hAnsi="楷体" w:eastAsia="楷体" w:cs="楷体"/>
                <w:sz w:val="21"/>
                <w:szCs w:val="21"/>
              </w:rPr>
            </w:pPr>
            <w:r>
              <w:rPr>
                <w:rFonts w:ascii="楷体" w:hAnsi="楷体" w:eastAsia="楷体" w:cs="楷体"/>
                <w:spacing w:val="-1"/>
                <w:sz w:val="21"/>
                <w:szCs w:val="21"/>
              </w:rPr>
              <w:t>●卫礼贤翻译的德文版《道德经》</w:t>
            </w:r>
          </w:p>
          <w:p w14:paraId="320BA5C4">
            <w:pPr>
              <w:spacing w:before="213" w:line="223" w:lineRule="auto"/>
              <w:ind w:left="114"/>
              <w:rPr>
                <w:rFonts w:ascii="楷体" w:hAnsi="楷体" w:eastAsia="楷体" w:cs="楷体"/>
                <w:sz w:val="21"/>
                <w:szCs w:val="21"/>
              </w:rPr>
            </w:pPr>
            <w:r>
              <w:rPr>
                <w:rFonts w:ascii="楷体" w:hAnsi="楷体" w:eastAsia="楷体" w:cs="楷体"/>
                <w:spacing w:val="-3"/>
                <w:sz w:val="21"/>
                <w:szCs w:val="21"/>
              </w:rPr>
              <w:t>●日本铜钱“合同开珎</w:t>
            </w:r>
            <w:r>
              <w:rPr>
                <w:rFonts w:ascii="楷体" w:hAnsi="楷体" w:eastAsia="楷体" w:cs="楷体"/>
                <w:spacing w:val="-74"/>
                <w:sz w:val="21"/>
                <w:szCs w:val="21"/>
              </w:rPr>
              <w:t xml:space="preserve"> </w:t>
            </w:r>
            <w:r>
              <w:rPr>
                <w:rFonts w:ascii="楷体" w:hAnsi="楷体" w:eastAsia="楷体" w:cs="楷体"/>
                <w:spacing w:val="-3"/>
                <w:sz w:val="21"/>
                <w:szCs w:val="21"/>
              </w:rPr>
              <w:t>”（图）</w:t>
            </w:r>
          </w:p>
          <w:p w14:paraId="47F19573">
            <w:pPr>
              <w:spacing w:before="215" w:line="224" w:lineRule="auto"/>
              <w:ind w:left="114"/>
              <w:rPr>
                <w:rFonts w:ascii="楷体" w:hAnsi="楷体" w:eastAsia="楷体" w:cs="楷体"/>
                <w:sz w:val="21"/>
                <w:szCs w:val="21"/>
              </w:rPr>
            </w:pPr>
            <w:r>
              <w:rPr>
                <w:rFonts w:ascii="楷体" w:hAnsi="楷体" w:eastAsia="楷体" w:cs="楷体"/>
                <w:spacing w:val="-1"/>
                <w:sz w:val="21"/>
                <w:szCs w:val="21"/>
              </w:rPr>
              <w:t>●坦桑尼亚出土的中国瓷器（图）</w:t>
            </w:r>
          </w:p>
        </w:tc>
        <w:tc>
          <w:tcPr>
            <w:tcW w:w="434" w:type="dxa"/>
            <w:vMerge w:val="continue"/>
            <w:tcBorders>
              <w:top w:val="nil"/>
            </w:tcBorders>
            <w:vAlign w:val="top"/>
          </w:tcPr>
          <w:p w14:paraId="369336C9">
            <w:pPr>
              <w:rPr>
                <w:rFonts w:ascii="Arial"/>
                <w:sz w:val="21"/>
              </w:rPr>
            </w:pPr>
          </w:p>
        </w:tc>
        <w:tc>
          <w:tcPr>
            <w:tcW w:w="3916" w:type="dxa"/>
            <w:vAlign w:val="top"/>
          </w:tcPr>
          <w:p w14:paraId="748A3495">
            <w:pPr>
              <w:spacing w:line="316" w:lineRule="auto"/>
              <w:rPr>
                <w:rFonts w:ascii="Arial"/>
                <w:sz w:val="21"/>
              </w:rPr>
            </w:pPr>
          </w:p>
          <w:p w14:paraId="0A2F6CFB">
            <w:pPr>
              <w:spacing w:line="316" w:lineRule="auto"/>
              <w:rPr>
                <w:rFonts w:ascii="Arial"/>
                <w:sz w:val="21"/>
              </w:rPr>
            </w:pPr>
          </w:p>
          <w:p w14:paraId="679B9FAC">
            <w:pPr>
              <w:spacing w:line="316" w:lineRule="auto"/>
              <w:rPr>
                <w:rFonts w:ascii="Arial"/>
                <w:sz w:val="21"/>
              </w:rPr>
            </w:pPr>
          </w:p>
          <w:p w14:paraId="2DDEE28B">
            <w:pPr>
              <w:spacing w:line="2475" w:lineRule="exact"/>
              <w:ind w:firstLine="390"/>
            </w:pPr>
            <w:r>
              <w:rPr>
                <w:position w:val="-49"/>
              </w:rPr>
              <w:drawing>
                <wp:inline distT="0" distB="0" distL="0" distR="0">
                  <wp:extent cx="1990725" cy="157162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5"/>
                          <a:stretch>
                            <a:fillRect/>
                          </a:stretch>
                        </pic:blipFill>
                        <pic:spPr>
                          <a:xfrm>
                            <a:off x="0" y="0"/>
                            <a:ext cx="1990725" cy="1571625"/>
                          </a:xfrm>
                          <a:prstGeom prst="rect">
                            <a:avLst/>
                          </a:prstGeom>
                        </pic:spPr>
                      </pic:pic>
                    </a:graphicData>
                  </a:graphic>
                </wp:inline>
              </w:drawing>
            </w:r>
          </w:p>
        </w:tc>
      </w:tr>
    </w:tbl>
    <w:p w14:paraId="0768E004">
      <w:pPr>
        <w:pStyle w:val="2"/>
        <w:spacing w:before="141" w:line="411" w:lineRule="auto"/>
        <w:ind w:left="153" w:right="265" w:hanging="6"/>
      </w:pPr>
      <w:r>
        <w:rPr>
          <w:spacing w:val="-1"/>
        </w:rPr>
        <w:t>围绕他们在搜集材料和绘制思维导图两个环节中存在的缺陷，写出至少四条修改建议，并分别说明修改理</w:t>
      </w:r>
      <w:r>
        <w:rPr>
          <w:spacing w:val="-7"/>
        </w:rPr>
        <w:t>由。（要求：史实准确，逻辑清晰，理由充分）</w:t>
      </w:r>
    </w:p>
    <w:p w14:paraId="2A119AEA">
      <w:pPr>
        <w:pStyle w:val="2"/>
        <w:spacing w:line="218" w:lineRule="auto"/>
        <w:ind w:left="118"/>
      </w:pPr>
      <w:r>
        <w:rPr>
          <w:color w:val="2E75B6"/>
        </w:rPr>
        <w:t>【答案】</w:t>
      </w:r>
      <w:r>
        <w:t>建议一（搜集材料环节</w:t>
      </w:r>
      <w:r>
        <w:rPr>
          <w:spacing w:val="-49"/>
        </w:rPr>
        <w:t>）：</w:t>
      </w:r>
      <w:r>
        <w:t>对现有史料进行分类整理，将每条史料匹配对应</w:t>
      </w:r>
      <w:r>
        <w:rPr>
          <w:spacing w:val="-1"/>
        </w:rPr>
        <w:t>思维导图子目。</w:t>
      </w:r>
    </w:p>
    <w:p w14:paraId="5104ABA9">
      <w:pPr>
        <w:pStyle w:val="2"/>
        <w:spacing w:before="219" w:line="412" w:lineRule="auto"/>
        <w:ind w:left="128" w:firstLine="2"/>
      </w:pPr>
      <w:r>
        <w:rPr>
          <w:spacing w:val="-5"/>
        </w:rPr>
        <w:t>理由：现有史料杂乱堆砌，未与导图四大板块对应，史料与论点脱节，不利于论证“</w:t>
      </w:r>
      <w:r>
        <w:rPr>
          <w:spacing w:val="-60"/>
        </w:rPr>
        <w:t xml:space="preserve"> </w:t>
      </w:r>
      <w:r>
        <w:rPr>
          <w:spacing w:val="-5"/>
        </w:rPr>
        <w:t>中华文化的世界意义</w:t>
      </w:r>
      <w:r>
        <w:rPr>
          <w:spacing w:val="-77"/>
        </w:rPr>
        <w:t xml:space="preserve"> </w:t>
      </w:r>
      <w:r>
        <w:rPr>
          <w:spacing w:val="-5"/>
        </w:rPr>
        <w:t>”。</w:t>
      </w:r>
      <w:r>
        <w:t>例如利玛窦译《论语》归思想文化、圆仁记载归僧人、坦桑尼亚出土瓷器归丝绸之</w:t>
      </w:r>
      <w:r>
        <w:rPr>
          <w:spacing w:val="-1"/>
        </w:rPr>
        <w:t>路，归类后史料才能有</w:t>
      </w:r>
      <w:r>
        <w:t xml:space="preserve"> </w:t>
      </w:r>
      <w:r>
        <w:rPr>
          <w:spacing w:val="-1"/>
        </w:rPr>
        <w:t>效支撑观点，符合历史史料实证的探究要求。</w:t>
      </w:r>
    </w:p>
    <w:p w14:paraId="77DF8A6C">
      <w:pPr>
        <w:pStyle w:val="2"/>
        <w:spacing w:line="219" w:lineRule="auto"/>
        <w:ind w:left="4236"/>
      </w:pPr>
      <w:r>
        <w:drawing>
          <wp:anchor distT="0" distB="0" distL="0" distR="0" simplePos="0" relativeHeight="251675648" behindDoc="0" locked="0" layoutInCell="1" allowOverlap="1">
            <wp:simplePos x="0" y="0"/>
            <wp:positionH relativeFrom="column">
              <wp:posOffset>885825</wp:posOffset>
            </wp:positionH>
            <wp:positionV relativeFrom="paragraph">
              <wp:posOffset>22860</wp:posOffset>
            </wp:positionV>
            <wp:extent cx="9525" cy="9525"/>
            <wp:effectExtent l="0" t="0" r="0" b="0"/>
            <wp:wrapNone/>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3"/>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16</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143B2148">
      <w:pPr>
        <w:spacing w:line="219" w:lineRule="auto"/>
        <w:sectPr>
          <w:pgSz w:w="11900" w:h="16839"/>
          <w:pgMar w:top="400" w:right="893" w:bottom="0" w:left="960" w:header="0" w:footer="0" w:gutter="0"/>
          <w:cols w:space="720" w:num="1"/>
        </w:sectPr>
      </w:pPr>
    </w:p>
    <w:p w14:paraId="4CC25B49">
      <w:pPr>
        <w:spacing w:line="244" w:lineRule="auto"/>
        <w:rPr>
          <w:rFonts w:ascii="Arial"/>
          <w:sz w:val="21"/>
        </w:rPr>
      </w:pPr>
    </w:p>
    <w:p w14:paraId="1D1B3ED4">
      <w:pPr>
        <w:spacing w:line="245" w:lineRule="auto"/>
        <w:rPr>
          <w:rFonts w:ascii="Arial"/>
          <w:sz w:val="21"/>
        </w:rPr>
      </w:pPr>
    </w:p>
    <w:p w14:paraId="5CA68167">
      <w:pPr>
        <w:spacing w:line="375" w:lineRule="exact"/>
        <w:ind w:firstLine="1321"/>
      </w:pPr>
    </w:p>
    <w:p w14:paraId="494428D4">
      <w:pPr>
        <w:pStyle w:val="2"/>
        <w:spacing w:before="183" w:line="411" w:lineRule="auto"/>
        <w:ind w:left="32" w:right="179" w:hanging="20"/>
      </w:pPr>
      <w:r>
        <w:rPr>
          <w:spacing w:val="-1"/>
        </w:rPr>
        <w:t>建议二（绘制思维导图环节</w:t>
      </w:r>
      <w:r>
        <w:rPr>
          <w:spacing w:val="-50"/>
        </w:rPr>
        <w:t>）：</w:t>
      </w:r>
      <w:r>
        <w:rPr>
          <w:spacing w:val="-1"/>
        </w:rPr>
        <w:t>调整“经济与贸易</w:t>
      </w:r>
      <w:r>
        <w:rPr>
          <w:spacing w:val="-76"/>
        </w:rPr>
        <w:t xml:space="preserve"> </w:t>
      </w:r>
      <w:r>
        <w:rPr>
          <w:spacing w:val="-1"/>
        </w:rPr>
        <w:t>”下子项逻</w:t>
      </w:r>
      <w:r>
        <w:rPr>
          <w:spacing w:val="-2"/>
        </w:rPr>
        <w:t>辑层级，不可将丝绸之路与经济制度、中国货</w:t>
      </w:r>
      <w:r>
        <w:rPr>
          <w:spacing w:val="-8"/>
        </w:rPr>
        <w:t>币并列。</w:t>
      </w:r>
    </w:p>
    <w:p w14:paraId="2B53F4C6">
      <w:pPr>
        <w:pStyle w:val="2"/>
        <w:spacing w:before="1" w:line="411" w:lineRule="auto"/>
        <w:ind w:left="17" w:right="265" w:hanging="5"/>
      </w:pPr>
      <w:r>
        <w:t>理由：丝绸之路是中外经济文化交流的交通载体，经济制度、中国货币、海外</w:t>
      </w:r>
      <w:r>
        <w:rPr>
          <w:spacing w:val="-1"/>
        </w:rPr>
        <w:t>瓷器是丝绸之路上的具体经</w:t>
      </w:r>
      <w:r>
        <w:t>贸表现，二者并非同一层级，并列设置分类逻辑混</w:t>
      </w:r>
      <w:r>
        <w:rPr>
          <w:spacing w:val="-1"/>
        </w:rPr>
        <w:t>乱，违背历史分类归纳的基本思维方法。</w:t>
      </w:r>
    </w:p>
    <w:p w14:paraId="063F479D">
      <w:pPr>
        <w:pStyle w:val="2"/>
        <w:spacing w:line="218" w:lineRule="auto"/>
        <w:ind w:left="12"/>
      </w:pPr>
      <w:r>
        <w:rPr>
          <w:spacing w:val="-2"/>
        </w:rPr>
        <w:t>建议三（绘制思维导图环节</w:t>
      </w:r>
      <w:r>
        <w:rPr>
          <w:spacing w:val="-46"/>
        </w:rPr>
        <w:t>）：</w:t>
      </w:r>
      <w:r>
        <w:rPr>
          <w:spacing w:val="-2"/>
        </w:rPr>
        <w:t>丰富“</w:t>
      </w:r>
      <w:r>
        <w:rPr>
          <w:spacing w:val="-76"/>
        </w:rPr>
        <w:t xml:space="preserve"> </w:t>
      </w:r>
      <w:r>
        <w:rPr>
          <w:spacing w:val="-2"/>
        </w:rPr>
        <w:t>中外文化交流</w:t>
      </w:r>
      <w:r>
        <w:rPr>
          <w:spacing w:val="-77"/>
        </w:rPr>
        <w:t xml:space="preserve"> </w:t>
      </w:r>
      <w:r>
        <w:rPr>
          <w:spacing w:val="-2"/>
        </w:rPr>
        <w:t>”的传播主体，补充商人、官方使节等类别。</w:t>
      </w:r>
    </w:p>
    <w:p w14:paraId="166C9C6F">
      <w:pPr>
        <w:pStyle w:val="2"/>
        <w:spacing w:before="220" w:line="411" w:lineRule="auto"/>
        <w:ind w:left="10" w:right="265" w:firstLine="1"/>
      </w:pPr>
      <w:r>
        <w:t>理由：导图仅设置僧人、传教士两类传播者，遗漏海外贸易商人、中日官方使</w:t>
      </w:r>
      <w:r>
        <w:rPr>
          <w:spacing w:val="-1"/>
        </w:rPr>
        <w:t>节等重要媒介，古代中华文</w:t>
      </w:r>
      <w:r>
        <w:t>化向外传播依靠多元群体，现有分类片面，无法完整展现文明传播</w:t>
      </w:r>
      <w:r>
        <w:rPr>
          <w:spacing w:val="-1"/>
        </w:rPr>
        <w:t>渠道，论证维度不完整。</w:t>
      </w:r>
    </w:p>
    <w:p w14:paraId="698B4074">
      <w:pPr>
        <w:pStyle w:val="2"/>
        <w:spacing w:before="1" w:line="218" w:lineRule="auto"/>
        <w:ind w:left="12"/>
      </w:pPr>
      <w:r>
        <w:rPr>
          <w:spacing w:val="-1"/>
        </w:rPr>
        <w:t>建议四（搜集材料环节</w:t>
      </w:r>
      <w:r>
        <w:rPr>
          <w:spacing w:val="-43"/>
        </w:rPr>
        <w:t>）：</w:t>
      </w:r>
      <w:r>
        <w:rPr>
          <w:spacing w:val="-1"/>
        </w:rPr>
        <w:t>补充外来文化传入、丰富发展中华文化的史料。</w:t>
      </w:r>
    </w:p>
    <w:p w14:paraId="70A1235A">
      <w:pPr>
        <w:pStyle w:val="2"/>
        <w:spacing w:before="221" w:line="411" w:lineRule="auto"/>
        <w:ind w:left="12" w:right="265"/>
      </w:pPr>
      <w:r>
        <w:rPr>
          <w:spacing w:val="-1"/>
        </w:rPr>
        <w:t>理由：导图设置“</w:t>
      </w:r>
      <w:r>
        <w:rPr>
          <w:spacing w:val="-77"/>
        </w:rPr>
        <w:t xml:space="preserve"> </w:t>
      </w:r>
      <w:r>
        <w:rPr>
          <w:spacing w:val="-1"/>
        </w:rPr>
        <w:t>中华文化在交流中发展</w:t>
      </w:r>
      <w:r>
        <w:rPr>
          <w:spacing w:val="-77"/>
        </w:rPr>
        <w:t xml:space="preserve"> </w:t>
      </w:r>
      <w:r>
        <w:rPr>
          <w:spacing w:val="-1"/>
        </w:rPr>
        <w:t>”板块，文明</w:t>
      </w:r>
      <w:r>
        <w:rPr>
          <w:spacing w:val="-2"/>
        </w:rPr>
        <w:t>交流是双向互鉴的过程；现有史料只记录中华文化</w:t>
      </w:r>
      <w:r>
        <w:t>向外输出、影响世界，缺少外来文化传入并丰富中华文化的相关记载，无法体</w:t>
      </w:r>
      <w:r>
        <w:rPr>
          <w:spacing w:val="-1"/>
        </w:rPr>
        <w:t>现中华文化在对外交流中兼</w:t>
      </w:r>
      <w:r>
        <w:rPr>
          <w:spacing w:val="-2"/>
        </w:rPr>
        <w:t>容吸收、不断发展的内涵，不能完整阐释“</w:t>
      </w:r>
      <w:r>
        <w:rPr>
          <w:spacing w:val="-67"/>
        </w:rPr>
        <w:t xml:space="preserve"> </w:t>
      </w:r>
      <w:r>
        <w:rPr>
          <w:spacing w:val="-2"/>
        </w:rPr>
        <w:t>中外文化交流</w:t>
      </w:r>
      <w:r>
        <w:rPr>
          <w:spacing w:val="-77"/>
        </w:rPr>
        <w:t xml:space="preserve"> </w:t>
      </w:r>
      <w:r>
        <w:rPr>
          <w:spacing w:val="-2"/>
        </w:rPr>
        <w:t>”的完整内涵，史料支撑片面。</w:t>
      </w:r>
    </w:p>
    <w:p w14:paraId="6B2E42FA">
      <w:pPr>
        <w:pStyle w:val="2"/>
        <w:spacing w:line="220" w:lineRule="auto"/>
      </w:pPr>
      <w:r>
        <w:rPr>
          <w:color w:val="2E75B6"/>
        </w:rPr>
        <w:t>【解析】</w:t>
      </w:r>
    </w:p>
    <w:p w14:paraId="20679749">
      <w:pPr>
        <w:pStyle w:val="2"/>
        <w:spacing w:before="218" w:line="411" w:lineRule="auto"/>
        <w:ind w:left="8" w:right="265" w:hanging="9"/>
      </w:pPr>
      <w:r>
        <w:t>【详解】本题为开放性试题，围绕他们在搜集材料和绘制思维导图两个环节中存在的缺陷，写出至少四条</w:t>
      </w:r>
      <w:r>
        <w:rPr>
          <w:spacing w:val="-1"/>
        </w:rPr>
        <w:t>修改建议，并分别说明修改理由，可以按照以下步骤分析作答：</w:t>
      </w:r>
    </w:p>
    <w:p w14:paraId="1C76BF5D">
      <w:pPr>
        <w:pStyle w:val="2"/>
        <w:spacing w:before="2" w:line="411" w:lineRule="auto"/>
        <w:ind w:left="9"/>
      </w:pPr>
      <w:r>
        <w:rPr>
          <w:spacing w:val="-1"/>
        </w:rPr>
        <w:t>第一步：材料中搜集到的史料涉及多个方面（如儒家经典翻译、佛教求法、中国瓷器外</w:t>
      </w:r>
      <w:r>
        <w:rPr>
          <w:spacing w:val="-2"/>
        </w:rPr>
        <w:t>传、</w:t>
      </w:r>
      <w:r>
        <w:rPr>
          <w:spacing w:val="-61"/>
        </w:rPr>
        <w:t xml:space="preserve"> </w:t>
      </w:r>
      <w:r>
        <w:rPr>
          <w:spacing w:val="-2"/>
        </w:rPr>
        <w:t>日本乐舞记载</w:t>
      </w:r>
      <w:r>
        <w:t xml:space="preserve"> </w:t>
      </w:r>
      <w:r>
        <w:rPr>
          <w:spacing w:val="-4"/>
        </w:rPr>
        <w:t>等</w:t>
      </w:r>
      <w:r>
        <w:rPr>
          <w:spacing w:val="-53"/>
          <w:w w:val="97"/>
        </w:rPr>
        <w:t>），</w:t>
      </w:r>
      <w:r>
        <w:rPr>
          <w:spacing w:val="-4"/>
        </w:rPr>
        <w:t>但思维导图已预设了“思想文化</w:t>
      </w:r>
      <w:r>
        <w:rPr>
          <w:spacing w:val="-76"/>
        </w:rPr>
        <w:t xml:space="preserve"> </w:t>
      </w:r>
      <w:r>
        <w:rPr>
          <w:spacing w:val="-4"/>
        </w:rPr>
        <w:t>”“文学艺术</w:t>
      </w:r>
      <w:r>
        <w:rPr>
          <w:spacing w:val="-78"/>
        </w:rPr>
        <w:t xml:space="preserve"> </w:t>
      </w:r>
      <w:r>
        <w:rPr>
          <w:spacing w:val="-4"/>
        </w:rPr>
        <w:t>”“经济与贸易</w:t>
      </w:r>
      <w:r>
        <w:rPr>
          <w:spacing w:val="-77"/>
        </w:rPr>
        <w:t xml:space="preserve"> </w:t>
      </w:r>
      <w:r>
        <w:rPr>
          <w:spacing w:val="-4"/>
        </w:rPr>
        <w:t>”“</w:t>
      </w:r>
      <w:r>
        <w:rPr>
          <w:spacing w:val="-77"/>
        </w:rPr>
        <w:t xml:space="preserve"> </w:t>
      </w:r>
      <w:r>
        <w:rPr>
          <w:spacing w:val="-4"/>
        </w:rPr>
        <w:t>中外文化交流的传播主体</w:t>
      </w:r>
      <w:r>
        <w:rPr>
          <w:spacing w:val="-77"/>
        </w:rPr>
        <w:t xml:space="preserve"> </w:t>
      </w:r>
      <w:r>
        <w:rPr>
          <w:spacing w:val="-4"/>
        </w:rPr>
        <w:t>”等板</w:t>
      </w:r>
      <w:r>
        <w:rPr>
          <w:spacing w:val="-5"/>
        </w:rPr>
        <w:t>块。</w:t>
      </w:r>
      <w:r>
        <w:rPr>
          <w:spacing w:val="-1"/>
        </w:rPr>
        <w:t>现有史料杂乱堆砌，未与导图分类对应，无法有效支撑论点。因此提出建议一（搜集材料环节</w:t>
      </w:r>
      <w:r>
        <w:rPr>
          <w:spacing w:val="-45"/>
        </w:rPr>
        <w:t>）：</w:t>
      </w:r>
      <w:r>
        <w:rPr>
          <w:spacing w:val="-1"/>
        </w:rPr>
        <w:t>对现有史料进行分类整理，将每条史料匹配对应思维导图子目。</w:t>
      </w:r>
    </w:p>
    <w:p w14:paraId="1490E71C">
      <w:pPr>
        <w:pStyle w:val="2"/>
        <w:spacing w:before="2" w:line="411" w:lineRule="auto"/>
        <w:ind w:left="9" w:right="63"/>
      </w:pPr>
      <w:r>
        <w:t>第二步：对提出的建议说明修改理由，注意史实准确、史论结合、论证充分、表达</w:t>
      </w:r>
      <w:r>
        <w:rPr>
          <w:spacing w:val="-1"/>
        </w:rPr>
        <w:t>清晰。从史料与论点的逻辑关联出发：史料只有分类归入对应子目，才</w:t>
      </w:r>
      <w:r>
        <w:rPr>
          <w:spacing w:val="-2"/>
        </w:rPr>
        <w:t>能准确证明“</w:t>
      </w:r>
      <w:r>
        <w:rPr>
          <w:spacing w:val="-77"/>
        </w:rPr>
        <w:t xml:space="preserve"> </w:t>
      </w:r>
      <w:r>
        <w:rPr>
          <w:spacing w:val="-2"/>
        </w:rPr>
        <w:t>中华文化的世界意义</w:t>
      </w:r>
      <w:r>
        <w:rPr>
          <w:spacing w:val="-77"/>
        </w:rPr>
        <w:t xml:space="preserve"> </w:t>
      </w:r>
      <w:r>
        <w:rPr>
          <w:spacing w:val="-2"/>
        </w:rPr>
        <w:t>”。如利玛窦译《论语》</w:t>
      </w:r>
      <w:r>
        <w:rPr>
          <w:spacing w:val="-1"/>
        </w:rPr>
        <w:t>应归入“思想文化</w:t>
      </w:r>
      <w:r>
        <w:rPr>
          <w:spacing w:val="-77"/>
        </w:rPr>
        <w:t xml:space="preserve"> </w:t>
      </w:r>
      <w:r>
        <w:rPr>
          <w:spacing w:val="-1"/>
        </w:rPr>
        <w:t>”，坦桑尼亚瓷器归入“经济与贸易</w:t>
      </w:r>
      <w:r>
        <w:rPr>
          <w:spacing w:val="-77"/>
        </w:rPr>
        <w:t xml:space="preserve"> </w:t>
      </w:r>
      <w:r>
        <w:rPr>
          <w:spacing w:val="-1"/>
        </w:rPr>
        <w:t>”，否</w:t>
      </w:r>
      <w:r>
        <w:rPr>
          <w:spacing w:val="-2"/>
        </w:rPr>
        <w:t>则史料与论点脱节，不符合历史研究“论从</w:t>
      </w:r>
      <w:r>
        <w:rPr>
          <w:spacing w:val="-4"/>
        </w:rPr>
        <w:t>史出</w:t>
      </w:r>
      <w:r>
        <w:rPr>
          <w:spacing w:val="-78"/>
        </w:rPr>
        <w:t xml:space="preserve"> </w:t>
      </w:r>
      <w:r>
        <w:rPr>
          <w:spacing w:val="-4"/>
        </w:rPr>
        <w:t>”的基本原则。</w:t>
      </w:r>
    </w:p>
    <w:p w14:paraId="50961274">
      <w:pPr>
        <w:pStyle w:val="2"/>
        <w:spacing w:before="2" w:line="411" w:lineRule="auto"/>
        <w:ind w:left="8" w:firstLine="1"/>
      </w:pPr>
      <w:r>
        <w:rPr>
          <w:spacing w:val="-3"/>
        </w:rPr>
        <w:t>第一步：思维导图中“经济与贸易</w:t>
      </w:r>
      <w:r>
        <w:rPr>
          <w:spacing w:val="-77"/>
        </w:rPr>
        <w:t xml:space="preserve"> </w:t>
      </w:r>
      <w:r>
        <w:rPr>
          <w:spacing w:val="-3"/>
        </w:rPr>
        <w:t>”板块将“丝绸之路</w:t>
      </w:r>
      <w:r>
        <w:rPr>
          <w:spacing w:val="-77"/>
        </w:rPr>
        <w:t xml:space="preserve"> </w:t>
      </w:r>
      <w:r>
        <w:rPr>
          <w:spacing w:val="-3"/>
        </w:rPr>
        <w:t>”与“经济制度</w:t>
      </w:r>
      <w:r>
        <w:rPr>
          <w:spacing w:val="-77"/>
        </w:rPr>
        <w:t xml:space="preserve"> </w:t>
      </w:r>
      <w:r>
        <w:rPr>
          <w:spacing w:val="-3"/>
        </w:rPr>
        <w:t>”“</w:t>
      </w:r>
      <w:r>
        <w:rPr>
          <w:spacing w:val="-77"/>
        </w:rPr>
        <w:t xml:space="preserve"> </w:t>
      </w:r>
      <w:r>
        <w:rPr>
          <w:spacing w:val="-3"/>
        </w:rPr>
        <w:t>中国货</w:t>
      </w:r>
      <w:r>
        <w:rPr>
          <w:spacing w:val="-4"/>
        </w:rPr>
        <w:t>币</w:t>
      </w:r>
      <w:r>
        <w:rPr>
          <w:spacing w:val="-77"/>
        </w:rPr>
        <w:t xml:space="preserve"> </w:t>
      </w:r>
      <w:r>
        <w:rPr>
          <w:spacing w:val="-4"/>
        </w:rPr>
        <w:t>”“海外瓷器</w:t>
      </w:r>
      <w:r>
        <w:rPr>
          <w:spacing w:val="-77"/>
        </w:rPr>
        <w:t xml:space="preserve"> </w:t>
      </w:r>
      <w:r>
        <w:rPr>
          <w:spacing w:val="-4"/>
        </w:rPr>
        <w:t>”并列，</w:t>
      </w:r>
      <w:r>
        <w:rPr>
          <w:spacing w:val="1"/>
        </w:rPr>
        <w:t>但丝绸之路是贸易交通通道，而其他三项是具体</w:t>
      </w:r>
      <w:r>
        <w:t>经贸内容或载体，二者逻辑层级不同，并列设置分类混乱。</w:t>
      </w:r>
      <w:r>
        <w:rPr>
          <w:spacing w:val="-2"/>
        </w:rPr>
        <w:t>因此提出建议二（绘制思维导图环节</w:t>
      </w:r>
      <w:r>
        <w:rPr>
          <w:spacing w:val="-50"/>
        </w:rPr>
        <w:t>）：</w:t>
      </w:r>
      <w:r>
        <w:rPr>
          <w:spacing w:val="-2"/>
        </w:rPr>
        <w:t>调整“经济与贸易</w:t>
      </w:r>
      <w:r>
        <w:rPr>
          <w:spacing w:val="-76"/>
        </w:rPr>
        <w:t xml:space="preserve"> </w:t>
      </w:r>
      <w:r>
        <w:rPr>
          <w:spacing w:val="-2"/>
        </w:rPr>
        <w:t>”下子项逻辑层级，不可将丝绸之路与经济制度、</w:t>
      </w:r>
      <w:r>
        <w:rPr>
          <w:spacing w:val="-1"/>
        </w:rPr>
        <w:t>中国货币并列。</w:t>
      </w:r>
    </w:p>
    <w:p w14:paraId="0347233D">
      <w:pPr>
        <w:pStyle w:val="2"/>
        <w:spacing w:before="3" w:line="384" w:lineRule="auto"/>
        <w:ind w:left="9" w:right="265"/>
      </w:pPr>
      <w:r>
        <w:t>第二步：对提出的建议说明修改理由，注意史实准确、史论结合、论证充分、表达</w:t>
      </w:r>
      <w:r>
        <w:rPr>
          <w:spacing w:val="-1"/>
        </w:rPr>
        <w:t>清晰。从历史分类的逻</w:t>
      </w:r>
      <w:r>
        <w:t>辑层级出发：丝绸之路是中外经济文化交流的交通载体，经济制度、货币、瓷器是丝</w:t>
      </w:r>
      <w:r>
        <w:rPr>
          <w:spacing w:val="-1"/>
        </w:rPr>
        <w:t>绸之路上的具体经贸</w:t>
      </w:r>
      <w:r>
        <w:t>表现，属于不同层级的概念。并列设置违背了历史分类归纳的基本思维方法，不利于</w:t>
      </w:r>
      <w:r>
        <w:rPr>
          <w:spacing w:val="-1"/>
        </w:rPr>
        <w:t>清晰呈现知识结构。</w:t>
      </w:r>
      <w:r>
        <w:rPr>
          <w:spacing w:val="-3"/>
        </w:rPr>
        <w:t>第一步：思维导图中“</w:t>
      </w:r>
      <w:r>
        <w:rPr>
          <w:spacing w:val="-60"/>
        </w:rPr>
        <w:t xml:space="preserve"> </w:t>
      </w:r>
      <w:r>
        <w:rPr>
          <w:spacing w:val="-3"/>
        </w:rPr>
        <w:t>中外文化交流的传播主体</w:t>
      </w:r>
      <w:r>
        <w:rPr>
          <w:spacing w:val="-77"/>
        </w:rPr>
        <w:t xml:space="preserve"> </w:t>
      </w:r>
      <w:r>
        <w:rPr>
          <w:spacing w:val="-3"/>
        </w:rPr>
        <w:t>”仅设置“僧人</w:t>
      </w:r>
      <w:r>
        <w:rPr>
          <w:spacing w:val="-77"/>
        </w:rPr>
        <w:t xml:space="preserve"> </w:t>
      </w:r>
      <w:r>
        <w:rPr>
          <w:spacing w:val="-3"/>
        </w:rPr>
        <w:t>”“传教士</w:t>
      </w:r>
      <w:r>
        <w:rPr>
          <w:spacing w:val="-77"/>
        </w:rPr>
        <w:t xml:space="preserve"> </w:t>
      </w:r>
      <w:r>
        <w:rPr>
          <w:spacing w:val="-3"/>
        </w:rPr>
        <w:t>”两类，但古代中华文化向外</w:t>
      </w:r>
    </w:p>
    <w:p w14:paraId="52D4FB5A">
      <w:pPr>
        <w:pStyle w:val="2"/>
        <w:spacing w:line="219" w:lineRule="auto"/>
        <w:ind w:left="4118"/>
      </w:pPr>
      <w:r>
        <w:drawing>
          <wp:anchor distT="0" distB="0" distL="0" distR="0" simplePos="0" relativeHeight="25167667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3"/>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17</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73DA6B6B">
      <w:pPr>
        <w:spacing w:line="219" w:lineRule="auto"/>
        <w:sectPr>
          <w:pgSz w:w="11900" w:h="16839"/>
          <w:pgMar w:top="400" w:right="893" w:bottom="0" w:left="1078" w:header="0" w:footer="0" w:gutter="0"/>
          <w:cols w:space="720" w:num="1"/>
        </w:sectPr>
      </w:pPr>
    </w:p>
    <w:p w14:paraId="06139F08">
      <w:pPr>
        <w:spacing w:line="244" w:lineRule="auto"/>
        <w:rPr>
          <w:rFonts w:ascii="Arial"/>
          <w:sz w:val="21"/>
        </w:rPr>
      </w:pPr>
    </w:p>
    <w:p w14:paraId="65D27444">
      <w:pPr>
        <w:spacing w:line="245" w:lineRule="auto"/>
        <w:rPr>
          <w:rFonts w:ascii="Arial"/>
          <w:sz w:val="21"/>
        </w:rPr>
      </w:pPr>
    </w:p>
    <w:p w14:paraId="7BC7B208">
      <w:pPr>
        <w:spacing w:line="375" w:lineRule="exact"/>
        <w:ind w:firstLine="1320"/>
      </w:pPr>
      <w:bookmarkStart w:id="0" w:name="_GoBack"/>
      <w:bookmarkEnd w:id="0"/>
    </w:p>
    <w:p w14:paraId="61B772B4">
      <w:pPr>
        <w:pStyle w:val="2"/>
        <w:spacing w:before="183" w:line="411" w:lineRule="auto"/>
        <w:ind w:left="9" w:right="400" w:hanging="3"/>
      </w:pPr>
      <w:r>
        <w:t>传播的媒介还包括商人、官方使节、遣唐使等。导图分类片面，无法完整展现文明传播</w:t>
      </w:r>
      <w:r>
        <w:rPr>
          <w:spacing w:val="-1"/>
        </w:rPr>
        <w:t>渠道。因此提出建</w:t>
      </w:r>
      <w:r>
        <w:rPr>
          <w:spacing w:val="-2"/>
        </w:rPr>
        <w:t>议三（绘制思维导图环节</w:t>
      </w:r>
      <w:r>
        <w:rPr>
          <w:spacing w:val="-46"/>
        </w:rPr>
        <w:t>）：</w:t>
      </w:r>
      <w:r>
        <w:rPr>
          <w:spacing w:val="-2"/>
        </w:rPr>
        <w:t>丰富“</w:t>
      </w:r>
      <w:r>
        <w:rPr>
          <w:spacing w:val="-77"/>
        </w:rPr>
        <w:t xml:space="preserve"> </w:t>
      </w:r>
      <w:r>
        <w:rPr>
          <w:spacing w:val="-2"/>
        </w:rPr>
        <w:t>中外文化交流</w:t>
      </w:r>
      <w:r>
        <w:rPr>
          <w:spacing w:val="-77"/>
        </w:rPr>
        <w:t xml:space="preserve"> </w:t>
      </w:r>
      <w:r>
        <w:rPr>
          <w:spacing w:val="-2"/>
        </w:rPr>
        <w:t>”的传播主体，补充商人、官方使节等类别。</w:t>
      </w:r>
    </w:p>
    <w:p w14:paraId="6C783774">
      <w:pPr>
        <w:pStyle w:val="2"/>
        <w:spacing w:before="2" w:line="411" w:lineRule="auto"/>
        <w:ind w:left="6" w:right="400" w:firstLine="1"/>
      </w:pPr>
      <w:r>
        <w:t>第二步：对提出的建议说明修改理由，注意史实准确、史论结合、论证充分、表达</w:t>
      </w:r>
      <w:r>
        <w:rPr>
          <w:spacing w:val="-1"/>
        </w:rPr>
        <w:t>清晰。从历史事实的完</w:t>
      </w:r>
      <w:r>
        <w:t>整性出发：中华文化向外传播依靠多元群体，如唐朝时期日本遣唐使、朝鲜使节、阿拉</w:t>
      </w:r>
      <w:r>
        <w:rPr>
          <w:spacing w:val="-1"/>
        </w:rPr>
        <w:t>伯商人等均是重要</w:t>
      </w:r>
      <w:r>
        <w:t>传播者。仅有僧人和传教士不能全面反映历史实际，补充后可使论证维度更完整，符合</w:t>
      </w:r>
      <w:r>
        <w:rPr>
          <w:spacing w:val="-1"/>
        </w:rPr>
        <w:t>历史研究全面性的</w:t>
      </w:r>
      <w:r>
        <w:rPr>
          <w:spacing w:val="-3"/>
        </w:rPr>
        <w:t>要求。</w:t>
      </w:r>
    </w:p>
    <w:p w14:paraId="25156FAB">
      <w:pPr>
        <w:pStyle w:val="2"/>
        <w:spacing w:line="218" w:lineRule="auto"/>
        <w:ind w:left="8"/>
      </w:pPr>
      <w:r>
        <w:rPr>
          <w:spacing w:val="-1"/>
        </w:rPr>
        <w:t>第一步：思维导图设置了“</w:t>
      </w:r>
      <w:r>
        <w:rPr>
          <w:spacing w:val="-77"/>
        </w:rPr>
        <w:t xml:space="preserve"> </w:t>
      </w:r>
      <w:r>
        <w:rPr>
          <w:spacing w:val="-1"/>
        </w:rPr>
        <w:t>中华文化在交流中发展</w:t>
      </w:r>
      <w:r>
        <w:rPr>
          <w:spacing w:val="-77"/>
        </w:rPr>
        <w:t xml:space="preserve"> </w:t>
      </w:r>
      <w:r>
        <w:rPr>
          <w:spacing w:val="-1"/>
        </w:rPr>
        <w:t>”板块，</w:t>
      </w:r>
      <w:r>
        <w:rPr>
          <w:spacing w:val="-2"/>
        </w:rPr>
        <w:t>但搜集的史料全部是中华文化对外输出（如译</w:t>
      </w:r>
    </w:p>
    <w:p w14:paraId="08820084">
      <w:pPr>
        <w:pStyle w:val="2"/>
        <w:spacing w:before="220" w:line="411" w:lineRule="auto"/>
        <w:ind w:left="27" w:hanging="18"/>
      </w:pPr>
      <w:r>
        <w:rPr>
          <w:spacing w:val="-1"/>
        </w:rPr>
        <w:t>《论语》、瓷器外传等</w:t>
      </w:r>
      <w:r>
        <w:rPr>
          <w:spacing w:val="-50"/>
        </w:rPr>
        <w:t>），</w:t>
      </w:r>
      <w:r>
        <w:rPr>
          <w:spacing w:val="-1"/>
        </w:rPr>
        <w:t>缺少外来文化影响中国的记</w:t>
      </w:r>
      <w:r>
        <w:rPr>
          <w:spacing w:val="-2"/>
        </w:rPr>
        <w:t>载（如佛教传入、西学东渐等</w:t>
      </w:r>
      <w:r>
        <w:rPr>
          <w:spacing w:val="-50"/>
        </w:rPr>
        <w:t>），</w:t>
      </w:r>
      <w:r>
        <w:rPr>
          <w:spacing w:val="-2"/>
        </w:rPr>
        <w:t>无法体现“交流互鉴</w:t>
      </w:r>
      <w:r>
        <w:rPr>
          <w:spacing w:val="-77"/>
        </w:rPr>
        <w:t xml:space="preserve"> </w:t>
      </w:r>
      <w:r>
        <w:rPr>
          <w:spacing w:val="-2"/>
        </w:rPr>
        <w:t>”</w:t>
      </w:r>
      <w:r>
        <w:rPr>
          <w:spacing w:val="-1"/>
        </w:rPr>
        <w:t>中的“输入</w:t>
      </w:r>
      <w:r>
        <w:rPr>
          <w:spacing w:val="-77"/>
        </w:rPr>
        <w:t xml:space="preserve"> </w:t>
      </w:r>
      <w:r>
        <w:rPr>
          <w:spacing w:val="-1"/>
        </w:rPr>
        <w:t>”一面。因此提出建议四（搜集材料环</w:t>
      </w:r>
      <w:r>
        <w:rPr>
          <w:spacing w:val="-2"/>
        </w:rPr>
        <w:t>节</w:t>
      </w:r>
      <w:r>
        <w:rPr>
          <w:spacing w:val="-48"/>
        </w:rPr>
        <w:t>）：</w:t>
      </w:r>
      <w:r>
        <w:rPr>
          <w:spacing w:val="-2"/>
        </w:rPr>
        <w:t>补充外来文化传入、丰富发展中华文化的史料。</w:t>
      </w:r>
    </w:p>
    <w:p w14:paraId="268BB013">
      <w:pPr>
        <w:pStyle w:val="2"/>
        <w:spacing w:before="2" w:line="412" w:lineRule="auto"/>
        <w:ind w:left="11" w:right="400" w:hanging="3"/>
      </w:pPr>
      <w:r>
        <w:t>第二步：对提出的建议说明修改理由，注意史实准确、史论结合、论证充分、表达</w:t>
      </w:r>
      <w:r>
        <w:rPr>
          <w:spacing w:val="-1"/>
        </w:rPr>
        <w:t>清晰。从文化交流的双</w:t>
      </w:r>
      <w:r>
        <w:t>向性出发：文明交流是双向互鉴的过程，中华文化在吸收佛教文化、外来科</w:t>
      </w:r>
      <w:r>
        <w:rPr>
          <w:spacing w:val="-1"/>
        </w:rPr>
        <w:t>技（如天文、历法）等过程中</w:t>
      </w:r>
      <w:r>
        <w:rPr>
          <w:spacing w:val="-3"/>
        </w:rPr>
        <w:t>不断发展。现有史料只体现“输出</w:t>
      </w:r>
      <w:r>
        <w:rPr>
          <w:spacing w:val="-64"/>
        </w:rPr>
        <w:t xml:space="preserve"> </w:t>
      </w:r>
      <w:r>
        <w:rPr>
          <w:spacing w:val="-3"/>
        </w:rPr>
        <w:t>”而忽视“输入</w:t>
      </w:r>
      <w:r>
        <w:rPr>
          <w:spacing w:val="-77"/>
        </w:rPr>
        <w:t xml:space="preserve"> </w:t>
      </w:r>
      <w:r>
        <w:rPr>
          <w:spacing w:val="-3"/>
        </w:rPr>
        <w:t>”，无法完整阐释“</w:t>
      </w:r>
      <w:r>
        <w:rPr>
          <w:spacing w:val="-77"/>
        </w:rPr>
        <w:t xml:space="preserve"> </w:t>
      </w:r>
      <w:r>
        <w:rPr>
          <w:spacing w:val="-3"/>
        </w:rPr>
        <w:t>中外文化交流</w:t>
      </w:r>
      <w:r>
        <w:rPr>
          <w:spacing w:val="-77"/>
        </w:rPr>
        <w:t xml:space="preserve"> </w:t>
      </w:r>
      <w:r>
        <w:rPr>
          <w:spacing w:val="-3"/>
        </w:rPr>
        <w:t>”的内涵，史料支撑片面，不符合“</w:t>
      </w:r>
      <w:r>
        <w:rPr>
          <w:spacing w:val="-68"/>
        </w:rPr>
        <w:t xml:space="preserve"> </w:t>
      </w:r>
      <w:r>
        <w:rPr>
          <w:spacing w:val="-3"/>
        </w:rPr>
        <w:t>中华文化在交流中发展</w:t>
      </w:r>
      <w:r>
        <w:rPr>
          <w:spacing w:val="-77"/>
        </w:rPr>
        <w:t xml:space="preserve"> </w:t>
      </w:r>
      <w:r>
        <w:rPr>
          <w:spacing w:val="-3"/>
        </w:rPr>
        <w:t>”的导图设计意图。</w:t>
      </w:r>
    </w:p>
    <w:p w14:paraId="6D88CF10">
      <w:pPr>
        <w:spacing w:line="241" w:lineRule="auto"/>
        <w:rPr>
          <w:rFonts w:ascii="Arial"/>
          <w:sz w:val="21"/>
        </w:rPr>
      </w:pPr>
    </w:p>
    <w:p w14:paraId="76DE7E89">
      <w:pPr>
        <w:spacing w:line="241" w:lineRule="auto"/>
        <w:rPr>
          <w:rFonts w:ascii="Arial"/>
          <w:sz w:val="21"/>
        </w:rPr>
      </w:pPr>
    </w:p>
    <w:p w14:paraId="1FF04E87">
      <w:pPr>
        <w:spacing w:line="241" w:lineRule="auto"/>
        <w:rPr>
          <w:rFonts w:ascii="Arial"/>
          <w:sz w:val="21"/>
        </w:rPr>
      </w:pPr>
    </w:p>
    <w:p w14:paraId="1104CE13">
      <w:pPr>
        <w:spacing w:line="241" w:lineRule="auto"/>
        <w:rPr>
          <w:rFonts w:ascii="Arial"/>
          <w:sz w:val="21"/>
        </w:rPr>
      </w:pPr>
    </w:p>
    <w:p w14:paraId="1960A838">
      <w:pPr>
        <w:spacing w:line="241" w:lineRule="auto"/>
        <w:rPr>
          <w:rFonts w:ascii="Arial"/>
          <w:sz w:val="21"/>
        </w:rPr>
      </w:pPr>
    </w:p>
    <w:p w14:paraId="45B71DB4">
      <w:pPr>
        <w:spacing w:line="241" w:lineRule="auto"/>
        <w:rPr>
          <w:rFonts w:ascii="Arial"/>
          <w:sz w:val="21"/>
        </w:rPr>
      </w:pPr>
    </w:p>
    <w:p w14:paraId="5E67FCC4">
      <w:pPr>
        <w:spacing w:line="241" w:lineRule="auto"/>
        <w:rPr>
          <w:rFonts w:ascii="Arial"/>
          <w:sz w:val="21"/>
        </w:rPr>
      </w:pPr>
    </w:p>
    <w:p w14:paraId="0B9D67CF">
      <w:pPr>
        <w:spacing w:line="241" w:lineRule="auto"/>
        <w:rPr>
          <w:rFonts w:ascii="Arial"/>
          <w:sz w:val="21"/>
        </w:rPr>
      </w:pPr>
    </w:p>
    <w:p w14:paraId="426B79E0">
      <w:pPr>
        <w:spacing w:line="241" w:lineRule="auto"/>
        <w:rPr>
          <w:rFonts w:ascii="Arial"/>
          <w:sz w:val="21"/>
        </w:rPr>
      </w:pPr>
    </w:p>
    <w:p w14:paraId="4CF65BFB">
      <w:pPr>
        <w:spacing w:line="241" w:lineRule="auto"/>
        <w:rPr>
          <w:rFonts w:ascii="Arial"/>
          <w:sz w:val="21"/>
        </w:rPr>
      </w:pPr>
    </w:p>
    <w:p w14:paraId="6633B2D4">
      <w:pPr>
        <w:spacing w:line="241" w:lineRule="auto"/>
        <w:rPr>
          <w:rFonts w:ascii="Arial"/>
          <w:sz w:val="21"/>
        </w:rPr>
      </w:pPr>
    </w:p>
    <w:p w14:paraId="03BDEC02">
      <w:pPr>
        <w:spacing w:line="241" w:lineRule="auto"/>
        <w:rPr>
          <w:rFonts w:ascii="Arial"/>
          <w:sz w:val="21"/>
        </w:rPr>
      </w:pPr>
    </w:p>
    <w:p w14:paraId="0235A5E6">
      <w:pPr>
        <w:spacing w:line="241" w:lineRule="auto"/>
        <w:rPr>
          <w:rFonts w:ascii="Arial"/>
          <w:sz w:val="21"/>
        </w:rPr>
      </w:pPr>
    </w:p>
    <w:p w14:paraId="2969AF97">
      <w:pPr>
        <w:spacing w:line="241" w:lineRule="auto"/>
        <w:rPr>
          <w:rFonts w:ascii="Arial"/>
          <w:sz w:val="21"/>
        </w:rPr>
      </w:pPr>
    </w:p>
    <w:p w14:paraId="306ED7A8">
      <w:pPr>
        <w:spacing w:line="241" w:lineRule="auto"/>
        <w:rPr>
          <w:rFonts w:ascii="Arial"/>
          <w:sz w:val="21"/>
        </w:rPr>
      </w:pPr>
    </w:p>
    <w:p w14:paraId="21833DEF">
      <w:pPr>
        <w:spacing w:line="241" w:lineRule="auto"/>
        <w:rPr>
          <w:rFonts w:ascii="Arial"/>
          <w:sz w:val="21"/>
        </w:rPr>
      </w:pPr>
    </w:p>
    <w:p w14:paraId="0CC8297D">
      <w:pPr>
        <w:spacing w:line="241" w:lineRule="auto"/>
        <w:rPr>
          <w:rFonts w:ascii="Arial"/>
          <w:sz w:val="21"/>
        </w:rPr>
      </w:pPr>
    </w:p>
    <w:p w14:paraId="29510825">
      <w:pPr>
        <w:spacing w:line="241" w:lineRule="auto"/>
        <w:rPr>
          <w:rFonts w:ascii="Arial"/>
          <w:sz w:val="21"/>
        </w:rPr>
      </w:pPr>
    </w:p>
    <w:p w14:paraId="5D439BFC">
      <w:pPr>
        <w:spacing w:line="241" w:lineRule="auto"/>
        <w:rPr>
          <w:rFonts w:ascii="Arial"/>
          <w:sz w:val="21"/>
        </w:rPr>
      </w:pPr>
    </w:p>
    <w:p w14:paraId="52EFFAD3">
      <w:pPr>
        <w:spacing w:line="241" w:lineRule="auto"/>
        <w:rPr>
          <w:rFonts w:ascii="Arial"/>
          <w:sz w:val="21"/>
        </w:rPr>
      </w:pPr>
    </w:p>
    <w:p w14:paraId="3BCE9C62">
      <w:pPr>
        <w:spacing w:line="241" w:lineRule="auto"/>
        <w:rPr>
          <w:rFonts w:ascii="Arial"/>
          <w:sz w:val="21"/>
        </w:rPr>
      </w:pPr>
    </w:p>
    <w:p w14:paraId="3A748CDF">
      <w:pPr>
        <w:spacing w:line="241" w:lineRule="auto"/>
        <w:rPr>
          <w:rFonts w:ascii="Arial"/>
          <w:sz w:val="21"/>
        </w:rPr>
      </w:pPr>
    </w:p>
    <w:p w14:paraId="66D71D69">
      <w:pPr>
        <w:spacing w:line="241" w:lineRule="auto"/>
        <w:rPr>
          <w:rFonts w:ascii="Arial"/>
          <w:sz w:val="21"/>
        </w:rPr>
      </w:pPr>
    </w:p>
    <w:p w14:paraId="441249CD">
      <w:pPr>
        <w:spacing w:line="241" w:lineRule="auto"/>
        <w:rPr>
          <w:rFonts w:ascii="Arial"/>
          <w:sz w:val="21"/>
        </w:rPr>
      </w:pPr>
    </w:p>
    <w:p w14:paraId="33EC0881">
      <w:pPr>
        <w:spacing w:line="241" w:lineRule="auto"/>
        <w:rPr>
          <w:rFonts w:ascii="Arial"/>
          <w:sz w:val="21"/>
        </w:rPr>
      </w:pPr>
    </w:p>
    <w:p w14:paraId="4D837E37">
      <w:pPr>
        <w:spacing w:line="241" w:lineRule="auto"/>
        <w:rPr>
          <w:rFonts w:ascii="Arial"/>
          <w:sz w:val="21"/>
        </w:rPr>
      </w:pPr>
    </w:p>
    <w:p w14:paraId="4070C3A7">
      <w:pPr>
        <w:spacing w:line="241" w:lineRule="auto"/>
        <w:rPr>
          <w:rFonts w:ascii="Arial"/>
          <w:sz w:val="21"/>
        </w:rPr>
      </w:pPr>
    </w:p>
    <w:p w14:paraId="4C550938">
      <w:pPr>
        <w:spacing w:line="241" w:lineRule="auto"/>
        <w:rPr>
          <w:rFonts w:ascii="Arial"/>
          <w:sz w:val="21"/>
        </w:rPr>
      </w:pPr>
    </w:p>
    <w:p w14:paraId="442A9507">
      <w:pPr>
        <w:spacing w:line="241" w:lineRule="auto"/>
        <w:rPr>
          <w:rFonts w:ascii="Arial"/>
          <w:sz w:val="21"/>
        </w:rPr>
      </w:pPr>
    </w:p>
    <w:p w14:paraId="0160C67D">
      <w:pPr>
        <w:spacing w:line="241" w:lineRule="auto"/>
        <w:rPr>
          <w:rFonts w:ascii="Arial"/>
          <w:sz w:val="21"/>
        </w:rPr>
      </w:pPr>
    </w:p>
    <w:p w14:paraId="1D0C1A7D">
      <w:pPr>
        <w:spacing w:line="242" w:lineRule="auto"/>
        <w:rPr>
          <w:rFonts w:ascii="Arial"/>
          <w:sz w:val="21"/>
        </w:rPr>
      </w:pPr>
    </w:p>
    <w:p w14:paraId="1685A877">
      <w:pPr>
        <w:spacing w:line="242" w:lineRule="auto"/>
        <w:rPr>
          <w:rFonts w:ascii="Arial"/>
          <w:sz w:val="21"/>
        </w:rPr>
      </w:pPr>
    </w:p>
    <w:p w14:paraId="6546ADD8">
      <w:pPr>
        <w:pStyle w:val="2"/>
        <w:spacing w:before="68" w:line="219" w:lineRule="auto"/>
        <w:ind w:left="4116"/>
      </w:pPr>
      <w:r>
        <w:drawing>
          <wp:anchor distT="0" distB="0" distL="0" distR="0" simplePos="0" relativeHeight="251677696" behindDoc="0" locked="0" layoutInCell="1" allowOverlap="1">
            <wp:simplePos x="0" y="0"/>
            <wp:positionH relativeFrom="column">
              <wp:posOffset>809625</wp:posOffset>
            </wp:positionH>
            <wp:positionV relativeFrom="paragraph">
              <wp:posOffset>66040</wp:posOffset>
            </wp:positionV>
            <wp:extent cx="9525" cy="9525"/>
            <wp:effectExtent l="0" t="0" r="0" b="0"/>
            <wp:wrapNone/>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3"/>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18</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sectPr>
      <w:pgSz w:w="11900" w:h="16839"/>
      <w:pgMar w:top="400" w:right="758" w:bottom="0" w:left="10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977E66B-4910-42F7-A268-AAB10E54C67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embedRegular r:id="rId2" w:fontKey="{F1B0D2A5-8DD5-4AC2-B0FC-FB38DAA697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376C6">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DA19B">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FFC87">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F955873"/>
    <w:rsid w:val="6EB16A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13842</Words>
  <Characters>14229</Characters>
  <TotalTime>0</TotalTime>
  <ScaleCrop>false</ScaleCrop>
  <LinksUpToDate>false</LinksUpToDate>
  <CharactersWithSpaces>15482</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2026-07-22T14:53:00Z</dcterms:created>
  <dc:creator>1</dc:creator>
  <cp:lastModifiedBy>王道楷</cp:lastModifiedBy>
  <dcterms:modified xsi:type="dcterms:W3CDTF">2026-07-22T07:20:38Z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2026-07-22T14:53:25Z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75C16BC6CDF84762A7FF6495382A2559_12</vt:lpwstr>
  </property>
</Properties>
</file>