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officeDocument/2006/relationships/extended-properties" Target="docProps/app.xml"/><Relationship Id="rId3" Type="http://schemas.openxmlformats.org/package/2006/relationships/metadata/core-properties" Target="docProps/core.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23.3.0 -->
  <w:body>
    <w:p w:rsidR="00FC5860" w:rsidRPr="00BE1BCD">
      <w:pPr>
        <w:spacing w:line="360" w:lineRule="auto"/>
        <w:jc w:val="both"/>
        <w:textAlignment w:val="center"/>
      </w:pPr>
      <w:r>
        <w:rPr>
          <w:rFonts w:ascii="宋体" w:eastAsia="宋体" w:hAnsi="宋体" w:cs="宋体"/>
          <w:b/>
          <w:color w:val="auto"/>
          <w:sz w:val="24"/>
        </w:rPr>
        <w:drawing>
          <wp:anchor simplePos="0" relativeHeight="251658240" behindDoc="0" locked="0" layoutInCell="1" allowOverlap="1">
            <wp:simplePos x="0" y="0"/>
            <wp:positionH relativeFrom="page">
              <wp:posOffset>12230100</wp:posOffset>
            </wp:positionH>
            <wp:positionV relativeFrom="topMargin">
              <wp:posOffset>10198100</wp:posOffset>
            </wp:positionV>
            <wp:extent cx="381000" cy="406400"/>
            <wp:wrapNone/>
            <wp:docPr id="100013" name=""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
                    <pic:cNvPicPr>
                      <a:picLocks noChangeAspect="1"/>
                    </pic:cNvPicPr>
                  </pic:nvPicPr>
                  <pic:blipFill>
                    <a:blip xmlns:r="http://schemas.openxmlformats.org/officeDocument/2006/relationships" r:embed="rId5"/>
                    <a:stretch>
                      <a:fillRect/>
                    </a:stretch>
                  </pic:blipFill>
                  <pic:spPr>
                    <a:xfrm>
                      <a:off x="0" y="0"/>
                      <a:ext cx="381000" cy="406400"/>
                    </a:xfrm>
                    <a:prstGeom prst="rect">
                      <a:avLst/>
                    </a:prstGeom>
                  </pic:spPr>
                </pic:pic>
              </a:graphicData>
            </a:graphic>
          </wp:anchor>
        </w:drawing>
      </w:r>
      <w:r>
        <w:rPr>
          <w:rFonts w:ascii="宋体" w:eastAsia="宋体" w:hAnsi="宋体" w:cs="宋体"/>
          <w:b/>
          <w:color w:val="auto"/>
          <w:sz w:val="24"/>
        </w:rPr>
        <w:t>绝密★启用前</w:t>
      </w:r>
    </w:p>
    <w:p w:rsidR="00FC5860" w:rsidRPr="00BE1BCD">
      <w:pPr>
        <w:spacing w:line="360" w:lineRule="auto"/>
        <w:jc w:val="center"/>
        <w:textAlignment w:val="center"/>
      </w:pPr>
      <w:r>
        <w:rPr>
          <w:rFonts w:ascii="Times New Roman" w:eastAsia="Times New Roman" w:hAnsi="Times New Roman" w:cs="Times New Roman"/>
          <w:b/>
          <w:color w:val="auto"/>
          <w:sz w:val="32"/>
        </w:rPr>
        <w:t>2026</w:t>
      </w:r>
      <w:r>
        <w:rPr>
          <w:rFonts w:ascii="宋体" w:eastAsia="宋体" w:hAnsi="宋体" w:cs="宋体"/>
          <w:b/>
          <w:color w:val="auto"/>
          <w:sz w:val="32"/>
        </w:rPr>
        <w:t>年四川省普通高中学业水平选择性考试</w:t>
      </w:r>
    </w:p>
    <w:p w:rsidR="00FC5860" w:rsidRPr="00BE1BCD">
      <w:pPr>
        <w:spacing w:line="360" w:lineRule="auto"/>
        <w:jc w:val="center"/>
        <w:textAlignment w:val="center"/>
      </w:pPr>
      <w:r>
        <w:rPr>
          <w:rFonts w:ascii="宋体" w:eastAsia="宋体" w:hAnsi="宋体" w:cs="宋体"/>
          <w:b/>
          <w:color w:val="auto"/>
          <w:sz w:val="32"/>
        </w:rPr>
        <w:t>思想政治</w:t>
      </w:r>
    </w:p>
    <w:p w:rsidR="00FC5860" w:rsidRPr="00BE1BCD">
      <w:pPr>
        <w:spacing w:line="360" w:lineRule="auto"/>
        <w:jc w:val="left"/>
        <w:textAlignment w:val="center"/>
      </w:pPr>
      <w:r>
        <w:rPr>
          <w:rFonts w:ascii="宋体" w:eastAsia="宋体" w:hAnsi="宋体" w:cs="宋体"/>
          <w:b/>
          <w:color w:val="auto"/>
          <w:sz w:val="24"/>
        </w:rPr>
        <w:t>注意事项：</w:t>
      </w:r>
    </w:p>
    <w:p w:rsidR="00FC5860" w:rsidRPr="00BE1BCD">
      <w:pPr>
        <w:spacing w:line="360" w:lineRule="auto"/>
        <w:jc w:val="left"/>
        <w:textAlignment w:val="center"/>
      </w:pPr>
      <w:r>
        <w:rPr>
          <w:rFonts w:ascii="Times New Roman" w:eastAsia="Times New Roman" w:hAnsi="Times New Roman" w:cs="Times New Roman"/>
          <w:b/>
          <w:color w:val="auto"/>
          <w:sz w:val="24"/>
        </w:rPr>
        <w:t>1</w:t>
      </w:r>
      <w:r>
        <w:rPr>
          <w:rFonts w:ascii="宋体" w:eastAsia="宋体" w:hAnsi="宋体" w:cs="宋体"/>
          <w:b/>
          <w:color w:val="auto"/>
          <w:sz w:val="24"/>
        </w:rPr>
        <w:t>．答卷前，考生务必将自己的姓名、准考证号填写在答题卡上。</w:t>
      </w:r>
    </w:p>
    <w:p w:rsidR="00FC5860" w:rsidRPr="00BE1BCD">
      <w:pPr>
        <w:spacing w:line="360" w:lineRule="auto"/>
        <w:jc w:val="left"/>
        <w:textAlignment w:val="center"/>
      </w:pPr>
      <w:r>
        <w:rPr>
          <w:rFonts w:ascii="Times New Roman" w:eastAsia="Times New Roman" w:hAnsi="Times New Roman" w:cs="Times New Roman"/>
          <w:b/>
          <w:color w:val="auto"/>
          <w:sz w:val="24"/>
        </w:rPr>
        <w:t>2</w:t>
      </w:r>
      <w:r>
        <w:rPr>
          <w:rFonts w:ascii="宋体" w:eastAsia="宋体" w:hAnsi="宋体" w:cs="宋体"/>
          <w:b/>
          <w:color w:val="auto"/>
          <w:sz w:val="24"/>
        </w:rPr>
        <w:t>．回答选择题时，选出每小题答案后，用铅笔把答题卡上对应题目的答案标号涂黑。如需改动，用橡皮擦干净后，再选涂其他答案标号。回答非选择题时，将答案写在答题卡上。写在本试卷上无效。</w:t>
      </w:r>
    </w:p>
    <w:p w:rsidR="00FC5860" w:rsidRPr="00BE1BCD">
      <w:pPr>
        <w:spacing w:line="360" w:lineRule="auto"/>
        <w:jc w:val="left"/>
        <w:textAlignment w:val="center"/>
      </w:pPr>
      <w:r>
        <w:rPr>
          <w:rFonts w:ascii="Times New Roman" w:eastAsia="Times New Roman" w:hAnsi="Times New Roman" w:cs="Times New Roman"/>
          <w:b/>
          <w:color w:val="auto"/>
          <w:sz w:val="24"/>
        </w:rPr>
        <w:t>3</w:t>
      </w:r>
      <w:r>
        <w:rPr>
          <w:rFonts w:ascii="宋体" w:eastAsia="宋体" w:hAnsi="宋体" w:cs="宋体"/>
          <w:b/>
          <w:color w:val="auto"/>
          <w:sz w:val="24"/>
        </w:rPr>
        <w:t>．考试结束后，将本试卷和答题卡一并交回。</w:t>
      </w:r>
    </w:p>
    <w:p w:rsidR="00FC5860" w:rsidRPr="00BE1BCD">
      <w:pPr>
        <w:spacing w:line="360" w:lineRule="auto"/>
        <w:jc w:val="left"/>
        <w:textAlignment w:val="center"/>
      </w:pPr>
      <w:r>
        <w:rPr>
          <w:rFonts w:ascii="宋体" w:eastAsia="宋体" w:hAnsi="宋体" w:cs="宋体"/>
          <w:b/>
          <w:color w:val="auto"/>
          <w:sz w:val="24"/>
        </w:rPr>
        <w:t>一、单项选择题：本题共</w:t>
      </w:r>
      <w:r>
        <w:rPr>
          <w:rFonts w:ascii="Times New Roman" w:eastAsia="Times New Roman" w:hAnsi="Times New Roman" w:cs="Times New Roman"/>
          <w:b/>
          <w:color w:val="auto"/>
          <w:sz w:val="24"/>
        </w:rPr>
        <w:t>16</w:t>
      </w:r>
      <w:r>
        <w:rPr>
          <w:rFonts w:ascii="宋体" w:eastAsia="宋体" w:hAnsi="宋体" w:cs="宋体"/>
          <w:b/>
          <w:color w:val="auto"/>
          <w:sz w:val="24"/>
        </w:rPr>
        <w:t>小题，每小题</w:t>
      </w:r>
      <w:r>
        <w:rPr>
          <w:rFonts w:ascii="Times New Roman" w:eastAsia="Times New Roman" w:hAnsi="Times New Roman" w:cs="Times New Roman"/>
          <w:b/>
          <w:color w:val="auto"/>
          <w:sz w:val="24"/>
        </w:rPr>
        <w:t>3</w:t>
      </w:r>
      <w:r>
        <w:rPr>
          <w:rFonts w:ascii="宋体" w:eastAsia="宋体" w:hAnsi="宋体" w:cs="宋体"/>
          <w:b/>
          <w:color w:val="auto"/>
          <w:sz w:val="24"/>
        </w:rPr>
        <w:t>分，共</w:t>
      </w:r>
      <w:r>
        <w:rPr>
          <w:rFonts w:ascii="Times New Roman" w:eastAsia="Times New Roman" w:hAnsi="Times New Roman" w:cs="Times New Roman"/>
          <w:b/>
          <w:color w:val="auto"/>
          <w:sz w:val="24"/>
        </w:rPr>
        <w:t>48</w:t>
      </w:r>
      <w:r>
        <w:rPr>
          <w:rFonts w:ascii="宋体" w:eastAsia="宋体" w:hAnsi="宋体" w:cs="宋体"/>
          <w:b/>
          <w:color w:val="auto"/>
          <w:sz w:val="24"/>
        </w:rPr>
        <w:t>分。在每小题给出的四个选项中，只有一项是最符合题目要求的。</w:t>
      </w:r>
    </w:p>
    <w:p w:rsidR="00FC5860" w:rsidRPr="00BE1BCD">
      <w:pPr>
        <w:spacing w:line="360" w:lineRule="auto"/>
        <w:jc w:val="left"/>
        <w:textAlignment w:val="center"/>
      </w:pPr>
      <w:r>
        <w:rPr>
          <w:color w:val="auto"/>
        </w:rPr>
        <w:t xml:space="preserve">1. </w:t>
      </w:r>
      <w:r>
        <w:rPr>
          <w:rFonts w:ascii="Times New Roman" w:eastAsia="Times New Roman" w:hAnsi="Times New Roman" w:cs="Times New Roman"/>
          <w:color w:val="auto"/>
        </w:rPr>
        <w:t>2026</w:t>
      </w:r>
      <w:r>
        <w:rPr>
          <w:rFonts w:ascii="宋体" w:eastAsia="宋体" w:hAnsi="宋体" w:cs="宋体"/>
          <w:color w:val="auto"/>
        </w:rPr>
        <w:t>年</w:t>
      </w:r>
      <w:r>
        <w:rPr>
          <w:rFonts w:ascii="Times New Roman" w:eastAsia="Times New Roman" w:hAnsi="Times New Roman" w:cs="Times New Roman"/>
          <w:color w:val="auto"/>
        </w:rPr>
        <w:t>4</w:t>
      </w:r>
      <w:r>
        <w:rPr>
          <w:rFonts w:ascii="宋体" w:eastAsia="宋体" w:hAnsi="宋体" w:cs="宋体"/>
          <w:color w:val="auto"/>
        </w:rPr>
        <w:t>月，全国多地开展了“追寻·</w:t>
      </w:r>
      <w:r>
        <w:rPr>
          <w:rFonts w:ascii="Times New Roman" w:eastAsia="Times New Roman" w:hAnsi="Times New Roman" w:cs="Times New Roman"/>
          <w:color w:val="auto"/>
        </w:rPr>
        <w:t>2026</w:t>
      </w:r>
      <w:r>
        <w:rPr>
          <w:rFonts w:ascii="宋体" w:eastAsia="宋体" w:hAnsi="宋体" w:cs="宋体"/>
          <w:color w:val="auto"/>
        </w:rPr>
        <w:t>·清明祭英烈”活动，一堂堂“行走的思政课”“场馆的思政课”在华夏大地铺开。英烈们为国家抛头颅、洒热血的英勇事迹受到青少年的无尽缅怀。致敬英烈，读懂他们为之奋斗事业背后的历史逻辑，这启迪我们（</w:t>
      </w:r>
      <w:r>
        <w:rPr>
          <w:rFonts w:ascii="Times New Roman" w:eastAsia="Times New Roman" w:hAnsi="Times New Roman" w:cs="Times New Roman"/>
          <w:color w:val="auto"/>
        </w:rPr>
        <w:t xml:space="preserve">    </w:t>
      </w:r>
      <w:r>
        <w:rPr>
          <w:rFonts w:ascii="宋体" w:eastAsia="宋体" w:hAnsi="宋体" w:cs="宋体"/>
          <w:color w:val="auto"/>
        </w:rPr>
        <w:t>）</w:t>
      </w:r>
    </w:p>
    <w:p w:rsidR="00FC5860" w:rsidRPr="00BE1BCD">
      <w:pPr>
        <w:spacing w:line="360" w:lineRule="auto"/>
        <w:jc w:val="left"/>
        <w:textAlignment w:val="center"/>
      </w:pPr>
      <w:r>
        <w:rPr>
          <w:rFonts w:ascii="Times New Roman" w:eastAsia="Times New Roman" w:hAnsi="Times New Roman" w:cs="Times New Roman"/>
          <w:color w:val="auto"/>
        </w:rPr>
        <w:t>①</w:t>
      </w:r>
      <w:r>
        <w:rPr>
          <w:rFonts w:ascii="宋体" w:eastAsia="宋体" w:hAnsi="宋体" w:cs="宋体"/>
          <w:color w:val="auto"/>
        </w:rPr>
        <w:t>把握个人机遇应与实现人生目标相统一</w:t>
      </w:r>
      <w:r>
        <w:rPr>
          <w:rFonts w:ascii="Times New Roman" w:eastAsia="Times New Roman" w:hAnsi="Times New Roman" w:cs="Times New Roman"/>
          <w:color w:val="auto"/>
        </w:rPr>
        <w:t xml:space="preserve">    ②</w:t>
      </w:r>
      <w:r>
        <w:rPr>
          <w:rFonts w:ascii="宋体" w:eastAsia="宋体" w:hAnsi="宋体" w:cs="宋体"/>
          <w:color w:val="auto"/>
        </w:rPr>
        <w:t>确立个人志向应与遵循历史规律相统一</w:t>
      </w:r>
    </w:p>
    <w:p w:rsidR="00FC5860" w:rsidRPr="00BE1BCD">
      <w:pPr>
        <w:spacing w:line="360" w:lineRule="auto"/>
        <w:jc w:val="left"/>
        <w:textAlignment w:val="center"/>
      </w:pPr>
      <w:r>
        <w:rPr>
          <w:rFonts w:ascii="Times New Roman" w:eastAsia="Times New Roman" w:hAnsi="Times New Roman" w:cs="Times New Roman"/>
          <w:color w:val="auto"/>
        </w:rPr>
        <w:t>③</w:t>
      </w:r>
      <w:r>
        <w:rPr>
          <w:rFonts w:ascii="宋体" w:eastAsia="宋体" w:hAnsi="宋体" w:cs="宋体"/>
          <w:color w:val="auto"/>
        </w:rPr>
        <w:t>提升个人素养应与弘扬文明风尚相统一</w:t>
      </w:r>
      <w:r>
        <w:rPr>
          <w:rFonts w:ascii="Times New Roman" w:eastAsia="Times New Roman" w:hAnsi="Times New Roman" w:cs="Times New Roman"/>
          <w:color w:val="auto"/>
        </w:rPr>
        <w:t xml:space="preserve">    ④</w:t>
      </w:r>
      <w:r>
        <w:rPr>
          <w:rFonts w:ascii="宋体" w:eastAsia="宋体" w:hAnsi="宋体" w:cs="宋体"/>
          <w:color w:val="auto"/>
        </w:rPr>
        <w:t>追求个人成长应与推动民族复兴相统一</w:t>
      </w:r>
    </w:p>
    <w:p>
      <w:pPr>
        <w:tabs>
          <w:tab w:val="left" w:pos="2436"/>
          <w:tab w:val="left" w:pos="4873"/>
          <w:tab w:val="left" w:pos="7309"/>
        </w:tabs>
        <w:spacing w:line="360" w:lineRule="auto"/>
        <w:jc w:val="left"/>
        <w:textAlignment w:val="center"/>
        <w:rPr>
          <w:color w:val="000000"/>
        </w:rPr>
      </w:pPr>
      <w:r w:rsidRPr="00BE1BCD" w:rsidR="00FC5860">
        <w:t xml:space="preserve">A. </w:t>
      </w:r>
      <w:r>
        <w:rPr>
          <w:rFonts w:ascii="Times New Roman" w:eastAsia="Times New Roman" w:hAnsi="Times New Roman" w:cs="Times New Roman"/>
          <w:color w:val="auto"/>
        </w:rPr>
        <w:t>①③</w:t>
      </w:r>
      <w:r w:rsidRPr="00BE1BCD" w:rsidR="00FC5860">
        <w:tab/>
      </w:r>
      <w:r w:rsidRPr="00BE1BCD" w:rsidR="00FC5860">
        <w:t xml:space="preserve">B. </w:t>
      </w:r>
      <w:r>
        <w:rPr>
          <w:rFonts w:ascii="Times New Roman" w:eastAsia="Times New Roman" w:hAnsi="Times New Roman" w:cs="Times New Roman"/>
          <w:color w:val="auto"/>
        </w:rPr>
        <w:t>①④</w:t>
      </w:r>
      <w:r w:rsidRPr="00BE1BCD" w:rsidR="00FC5860">
        <w:tab/>
      </w:r>
      <w:r w:rsidRPr="00BE1BCD" w:rsidR="00FC5860">
        <w:t xml:space="preserve">C. </w:t>
      </w:r>
      <w:r>
        <w:rPr>
          <w:rFonts w:ascii="Times New Roman" w:eastAsia="Times New Roman" w:hAnsi="Times New Roman" w:cs="Times New Roman"/>
          <w:color w:val="auto"/>
        </w:rPr>
        <w:t>②③</w:t>
      </w:r>
      <w:r w:rsidRPr="00BE1BCD" w:rsidR="00FC5860">
        <w:tab/>
      </w:r>
      <w:r w:rsidRPr="00BE1BCD" w:rsidR="00FC5860">
        <w:t xml:space="preserve">D. </w:t>
      </w:r>
      <w:r>
        <w:rPr>
          <w:rFonts w:ascii="Times New Roman" w:eastAsia="Times New Roman" w:hAnsi="Times New Roman" w:cs="Times New Roman"/>
          <w:color w:val="auto"/>
        </w:rPr>
        <w:t>②④</w:t>
      </w:r>
    </w:p>
    <w:p>
      <w:pPr>
        <w:spacing w:line="360" w:lineRule="auto"/>
        <w:textAlignment w:val="center"/>
        <w:rPr>
          <w:color w:val="000000"/>
        </w:rPr>
      </w:pPr>
      <w:r>
        <w:rPr>
          <w:color w:val="2E75B6"/>
        </w:rPr>
        <w:t>【答案】</w:t>
      </w:r>
      <w:r>
        <w:rPr>
          <w:color w:val="000000"/>
        </w:rPr>
        <w:t>D</w:t>
      </w:r>
    </w:p>
    <w:p>
      <w:pPr>
        <w:spacing w:line="360" w:lineRule="auto"/>
        <w:textAlignment w:val="center"/>
        <w:rPr>
          <w:color w:val="000000"/>
        </w:rPr>
      </w:pPr>
      <w:r>
        <w:rPr>
          <w:color w:val="2E75B6"/>
        </w:rPr>
        <w:t>【解析】</w:t>
      </w:r>
    </w:p>
    <w:p>
      <w:pPr>
        <w:spacing w:line="360" w:lineRule="auto"/>
        <w:jc w:val="left"/>
        <w:textAlignment w:val="center"/>
        <w:rPr>
          <w:color w:val="000000"/>
        </w:rPr>
      </w:pPr>
      <w:r>
        <w:rPr>
          <w:color w:val="000000"/>
        </w:rPr>
        <w:t>【详解】</w:t>
      </w:r>
      <w:r>
        <w:rPr>
          <w:rFonts w:ascii="宋体" w:eastAsia="宋体" w:hAnsi="宋体" w:cs="宋体"/>
          <w:color w:val="000000"/>
        </w:rPr>
        <w:t>①：材</w:t>
      </w:r>
      <w:r>
        <w:rPr>
          <w:color w:val="000000"/>
        </w:rPr>
        <w:t>题干强调的是个人选择要契合国家民族事业的历史方向</w:t>
      </w:r>
      <w:r>
        <w:rPr>
          <w:rFonts w:ascii="宋体" w:eastAsia="宋体" w:hAnsi="宋体" w:cs="宋体"/>
          <w:color w:val="000000"/>
        </w:rPr>
        <w:t>，未涉及个人机遇，</w:t>
      </w:r>
      <w:r>
        <w:rPr>
          <w:color w:val="000000"/>
        </w:rPr>
        <w:t>没有涉及“把握个人机遇和实现个人人生目标统一”的内容，</w:t>
      </w:r>
      <w:r>
        <w:rPr>
          <w:rFonts w:ascii="宋体" w:eastAsia="宋体" w:hAnsi="宋体" w:cs="宋体"/>
          <w:color w:val="000000"/>
        </w:rPr>
        <w:t>排除。</w:t>
      </w:r>
    </w:p>
    <w:p>
      <w:pPr>
        <w:spacing w:line="360" w:lineRule="auto"/>
        <w:jc w:val="left"/>
        <w:textAlignment w:val="center"/>
        <w:rPr>
          <w:color w:val="000000"/>
        </w:rPr>
      </w:pPr>
      <w:r>
        <w:rPr>
          <w:rFonts w:ascii="宋体" w:eastAsia="宋体" w:hAnsi="宋体" w:cs="宋体"/>
          <w:color w:val="000000"/>
        </w:rPr>
        <w:t>②：英烈们为之奋斗的事业有其历史逻辑，这启迪我们确立个人志向应遵循历史规律，顺应时代发展潮流，符合题意。</w:t>
      </w:r>
    </w:p>
    <w:p>
      <w:pPr>
        <w:spacing w:line="360" w:lineRule="auto"/>
        <w:jc w:val="left"/>
        <w:textAlignment w:val="center"/>
        <w:rPr>
          <w:color w:val="000000"/>
        </w:rPr>
      </w:pPr>
      <w:r>
        <w:rPr>
          <w:rFonts w:ascii="宋体" w:eastAsia="宋体" w:hAnsi="宋体" w:cs="宋体"/>
          <w:color w:val="000000"/>
        </w:rPr>
        <w:t>③：材料主旨是爱国、民族复兴，</w:t>
      </w:r>
      <w:r>
        <w:rPr>
          <w:color w:val="000000"/>
        </w:rPr>
        <w:t>题干没有提及“提升个人素养”和“弘扬文明风尚”的对应关系</w:t>
      </w:r>
      <w:r>
        <w:rPr>
          <w:rFonts w:ascii="宋体" w:eastAsia="宋体" w:hAnsi="宋体" w:cs="宋体"/>
          <w:color w:val="000000"/>
        </w:rPr>
        <w:t>，排除。</w:t>
      </w:r>
    </w:p>
    <w:p>
      <w:pPr>
        <w:spacing w:line="360" w:lineRule="auto"/>
        <w:jc w:val="left"/>
        <w:textAlignment w:val="center"/>
        <w:rPr>
          <w:color w:val="000000"/>
        </w:rPr>
      </w:pPr>
      <w:r>
        <w:rPr>
          <w:rFonts w:ascii="宋体" w:eastAsia="宋体" w:hAnsi="宋体" w:cs="宋体"/>
          <w:color w:val="000000"/>
        </w:rPr>
        <w:t>④：英烈为国家抛头颅、洒热血，这启迪我们追求个人成长应与推动民族复兴相统一，将个人理想融入国家发展大局，符合题意。</w:t>
      </w:r>
    </w:p>
    <w:p>
      <w:pPr>
        <w:spacing w:line="360" w:lineRule="auto"/>
        <w:jc w:val="left"/>
        <w:textAlignment w:val="center"/>
        <w:rPr>
          <w:color w:val="000000"/>
        </w:rPr>
      </w:pPr>
      <w:r>
        <w:rPr>
          <w:color w:val="000000"/>
        </w:rPr>
        <w:t xml:space="preserve">2. </w:t>
      </w:r>
      <w:r>
        <w:rPr>
          <w:rFonts w:ascii="宋体" w:eastAsia="宋体" w:hAnsi="宋体" w:cs="宋体"/>
          <w:color w:val="000000"/>
        </w:rPr>
        <w:t>能源事关国家安全。下图反映的是新时代我国能源发展战略制定、实施及成效情况。</w:t>
      </w:r>
    </w:p>
    <w:p>
      <w:pPr>
        <w:spacing w:line="360" w:lineRule="auto"/>
        <w:jc w:val="left"/>
        <w:textAlignment w:val="center"/>
        <w:rPr>
          <w:color w:val="000000"/>
        </w:rPr>
      </w:pPr>
      <w:r>
        <w:rPr>
          <w:color w:val="000000"/>
        </w:rPr>
        <w:drawing>
          <wp:inline>
            <wp:extent cx="5076825" cy="1676400"/>
            <wp:docPr id="100003" name=""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
                    <pic:cNvPicPr>
                      <a:picLocks noChangeAspect="1"/>
                    </pic:cNvPicPr>
                  </pic:nvPicPr>
                  <pic:blipFill>
                    <a:blip xmlns:r="http://schemas.openxmlformats.org/officeDocument/2006/relationships" r:embed="rId6"/>
                    <a:stretch>
                      <a:fillRect/>
                    </a:stretch>
                  </pic:blipFill>
                  <pic:spPr>
                    <a:xfrm>
                      <a:off x="0" y="0"/>
                      <a:ext cx="5076825" cy="1676400"/>
                    </a:xfrm>
                    <a:prstGeom prst="rect">
                      <a:avLst/>
                    </a:prstGeom>
                  </pic:spPr>
                </pic:pic>
              </a:graphicData>
            </a:graphic>
          </wp:inline>
        </w:drawing>
      </w:r>
    </w:p>
    <w:p>
      <w:pPr>
        <w:spacing w:line="360" w:lineRule="auto"/>
        <w:jc w:val="left"/>
        <w:textAlignment w:val="center"/>
        <w:rPr>
          <w:color w:val="000000"/>
        </w:rPr>
      </w:pPr>
      <w:r>
        <w:rPr>
          <w:rFonts w:ascii="宋体" w:eastAsia="宋体" w:hAnsi="宋体" w:cs="宋体"/>
          <w:color w:val="000000"/>
        </w:rPr>
        <w:t>这体现了我国（</w:t>
      </w:r>
      <w:r>
        <w:rPr>
          <w:rFonts w:ascii="Times New Roman" w:eastAsia="Times New Roman" w:hAnsi="Times New Roman" w:cs="Times New Roman"/>
          <w:color w:val="000000"/>
        </w:rPr>
        <w:t xml:space="preserve">    </w:t>
      </w:r>
      <w:r>
        <w:rPr>
          <w:rFonts w:ascii="宋体" w:eastAsia="宋体" w:hAnsi="宋体" w:cs="宋体"/>
          <w:color w:val="000000"/>
        </w:rPr>
        <w:t>）</w:t>
      </w:r>
    </w:p>
    <w:p>
      <w:pPr>
        <w:spacing w:line="360" w:lineRule="auto"/>
        <w:jc w:val="left"/>
        <w:textAlignment w:val="center"/>
        <w:rPr>
          <w:color w:val="000000"/>
        </w:rPr>
      </w:pPr>
      <w:r>
        <w:rPr>
          <w:rFonts w:ascii="Times New Roman" w:eastAsia="Times New Roman" w:hAnsi="Times New Roman" w:cs="Times New Roman"/>
          <w:color w:val="000000"/>
        </w:rPr>
        <w:t>①</w:t>
      </w:r>
      <w:r>
        <w:rPr>
          <w:rFonts w:ascii="宋体" w:eastAsia="宋体" w:hAnsi="宋体" w:cs="宋体"/>
          <w:color w:val="000000"/>
        </w:rPr>
        <w:t>坚持总体国家安全观，把增强能源安全作为国家安全的依托</w:t>
      </w:r>
    </w:p>
    <w:p>
      <w:pPr>
        <w:spacing w:line="360" w:lineRule="auto"/>
        <w:jc w:val="left"/>
        <w:textAlignment w:val="center"/>
        <w:rPr>
          <w:color w:val="000000"/>
        </w:rPr>
      </w:pPr>
      <w:r>
        <w:rPr>
          <w:rFonts w:ascii="Times New Roman" w:eastAsia="Times New Roman" w:hAnsi="Times New Roman" w:cs="Times New Roman"/>
          <w:color w:val="000000"/>
        </w:rPr>
        <w:t>②</w:t>
      </w:r>
      <w:r>
        <w:rPr>
          <w:rFonts w:ascii="宋体" w:eastAsia="宋体" w:hAnsi="宋体" w:cs="宋体"/>
          <w:color w:val="000000"/>
        </w:rPr>
        <w:t>统筹发展和安全，把提高能源保障力作为国家安全的重要支撑</w:t>
      </w:r>
    </w:p>
    <w:p>
      <w:pPr>
        <w:spacing w:line="360" w:lineRule="auto"/>
        <w:jc w:val="left"/>
        <w:textAlignment w:val="center"/>
        <w:rPr>
          <w:color w:val="000000"/>
        </w:rPr>
      </w:pPr>
      <w:r>
        <w:rPr>
          <w:rFonts w:ascii="Times New Roman" w:eastAsia="Times New Roman" w:hAnsi="Times New Roman" w:cs="Times New Roman"/>
          <w:color w:val="000000"/>
        </w:rPr>
        <w:t>③</w:t>
      </w:r>
      <w:r>
        <w:rPr>
          <w:rFonts w:ascii="宋体" w:eastAsia="宋体" w:hAnsi="宋体" w:cs="宋体"/>
          <w:color w:val="000000"/>
        </w:rPr>
        <w:t>发挥制度优势，通过前瞻性战略规划掌握能源安全战略主动权</w:t>
      </w:r>
    </w:p>
    <w:p>
      <w:pPr>
        <w:spacing w:line="360" w:lineRule="auto"/>
        <w:jc w:val="left"/>
        <w:textAlignment w:val="center"/>
        <w:rPr>
          <w:color w:val="000000"/>
        </w:rPr>
      </w:pPr>
      <w:r>
        <w:rPr>
          <w:rFonts w:ascii="Times New Roman" w:eastAsia="Times New Roman" w:hAnsi="Times New Roman" w:cs="Times New Roman"/>
          <w:color w:val="000000"/>
        </w:rPr>
        <w:t>④</w:t>
      </w:r>
      <w:r>
        <w:rPr>
          <w:rFonts w:ascii="宋体" w:eastAsia="宋体" w:hAnsi="宋体" w:cs="宋体"/>
          <w:color w:val="000000"/>
        </w:rPr>
        <w:t>运用系统思维，以能源结构绿色低碳转型为方向构建新安全格局</w:t>
      </w:r>
    </w:p>
    <w:p>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eastAsia="Times New Roman" w:hAnsi="Times New Roman" w:cs="Times New Roman"/>
          <w:color w:val="000000"/>
        </w:rPr>
        <w:t>①②</w:t>
      </w:r>
      <w:r>
        <w:rPr>
          <w:color w:val="000000"/>
        </w:rPr>
        <w:tab/>
      </w:r>
      <w:r>
        <w:rPr>
          <w:color w:val="000000"/>
        </w:rPr>
        <w:t xml:space="preserve">B. </w:t>
      </w:r>
      <w:r>
        <w:rPr>
          <w:rFonts w:ascii="Times New Roman" w:eastAsia="Times New Roman" w:hAnsi="Times New Roman" w:cs="Times New Roman"/>
          <w:color w:val="000000"/>
        </w:rPr>
        <w:t>①④</w:t>
      </w:r>
      <w:r>
        <w:rPr>
          <w:color w:val="000000"/>
        </w:rPr>
        <w:tab/>
      </w:r>
      <w:r>
        <w:rPr>
          <w:color w:val="000000"/>
        </w:rPr>
        <w:t xml:space="preserve">C. </w:t>
      </w:r>
      <w:r>
        <w:rPr>
          <w:rFonts w:ascii="Times New Roman" w:eastAsia="Times New Roman" w:hAnsi="Times New Roman" w:cs="Times New Roman"/>
          <w:color w:val="000000"/>
        </w:rPr>
        <w:t>②③</w:t>
      </w:r>
      <w:r>
        <w:rPr>
          <w:color w:val="000000"/>
        </w:rPr>
        <w:tab/>
      </w:r>
      <w:r>
        <w:rPr>
          <w:color w:val="000000"/>
        </w:rPr>
        <w:t xml:space="preserve">D. </w:t>
      </w:r>
      <w:r>
        <w:rPr>
          <w:rFonts w:ascii="Times New Roman" w:eastAsia="Times New Roman" w:hAnsi="Times New Roman" w:cs="Times New Roman"/>
          <w:color w:val="000000"/>
        </w:rPr>
        <w:t>③④</w:t>
      </w:r>
    </w:p>
    <w:p>
      <w:pPr>
        <w:spacing w:line="360" w:lineRule="auto"/>
        <w:textAlignment w:val="center"/>
        <w:rPr>
          <w:color w:val="000000"/>
        </w:rPr>
      </w:pPr>
      <w:r>
        <w:rPr>
          <w:color w:val="2E75B6"/>
        </w:rPr>
        <w:t>【答案】</w:t>
      </w:r>
      <w:r>
        <w:rPr>
          <w:color w:val="000000"/>
        </w:rPr>
        <w:t>C</w:t>
      </w:r>
    </w:p>
    <w:p>
      <w:pPr>
        <w:spacing w:line="360" w:lineRule="auto"/>
        <w:textAlignment w:val="center"/>
        <w:rPr>
          <w:color w:val="000000"/>
        </w:rPr>
      </w:pPr>
      <w:r>
        <w:rPr>
          <w:color w:val="2E75B6"/>
        </w:rPr>
        <w:t>【解析】</w:t>
      </w:r>
    </w:p>
    <w:p>
      <w:pPr>
        <w:spacing w:line="360" w:lineRule="auto"/>
        <w:jc w:val="left"/>
        <w:textAlignment w:val="center"/>
        <w:rPr>
          <w:color w:val="000000"/>
        </w:rPr>
      </w:pPr>
      <w:r>
        <w:rPr>
          <w:color w:val="000000"/>
        </w:rPr>
        <w:t>【详解】</w:t>
      </w:r>
      <w:r>
        <w:rPr>
          <w:rFonts w:ascii="宋体" w:eastAsia="宋体" w:hAnsi="宋体" w:cs="宋体"/>
          <w:color w:val="000000"/>
        </w:rPr>
        <w:t>①：总体国家安全观以促进国际安全为依托，能源安全不是国家安全的依托，排除。</w:t>
      </w:r>
    </w:p>
    <w:p>
      <w:pPr>
        <w:spacing w:line="360" w:lineRule="auto"/>
        <w:jc w:val="left"/>
        <w:textAlignment w:val="center"/>
        <w:rPr>
          <w:color w:val="000000"/>
        </w:rPr>
      </w:pPr>
      <w:r>
        <w:rPr>
          <w:rFonts w:ascii="宋体" w:eastAsia="宋体" w:hAnsi="宋体" w:cs="宋体"/>
          <w:color w:val="000000"/>
        </w:rPr>
        <w:t>②：能源是发展的基础，能源安全属于国家安全。我国建设多元能源供应体系，提升能源保障能力，兼顾经济发展与国家安全，能源保障能力是国家安全的重要支撑，正确。</w:t>
      </w:r>
    </w:p>
    <w:p>
      <w:pPr>
        <w:spacing w:line="360" w:lineRule="auto"/>
        <w:jc w:val="left"/>
        <w:textAlignment w:val="center"/>
        <w:rPr>
          <w:color w:val="000000"/>
        </w:rPr>
      </w:pPr>
      <w:r>
        <w:rPr>
          <w:rFonts w:ascii="宋体" w:eastAsia="宋体" w:hAnsi="宋体" w:cs="宋体"/>
          <w:color w:val="000000"/>
        </w:rPr>
        <w:t>③：从2014年提出能源新战略，到党的会议部署、人大立法、出台中长期规划，体现我国集中力量办大事的制度优势，提前布局长远规划，牢牢掌握能源安全主动权，正确。</w:t>
      </w:r>
    </w:p>
    <w:p>
      <w:pPr>
        <w:spacing w:line="360" w:lineRule="auto"/>
        <w:jc w:val="left"/>
        <w:textAlignment w:val="center"/>
        <w:rPr>
          <w:color w:val="000000"/>
        </w:rPr>
      </w:pPr>
      <w:r>
        <w:rPr>
          <w:rFonts w:ascii="宋体" w:eastAsia="宋体" w:hAnsi="宋体" w:cs="宋体"/>
          <w:color w:val="000000"/>
        </w:rPr>
        <w:t>④：构建新安全格局，并不是以能源绿色低碳转型为方向。能源绿色低碳转型只是能源领域的一项具体举措，不能作为构建新安全格局的方向，夸大了单一举措的地位，排除。</w:t>
      </w:r>
    </w:p>
    <w:p>
      <w:pPr>
        <w:spacing w:line="360" w:lineRule="auto"/>
        <w:jc w:val="left"/>
        <w:textAlignment w:val="center"/>
        <w:rPr>
          <w:color w:val="000000"/>
        </w:rPr>
      </w:pPr>
      <w:r>
        <w:rPr>
          <w:color w:val="000000"/>
        </w:rPr>
        <w:t xml:space="preserve">3. </w:t>
      </w:r>
      <w:r>
        <w:rPr>
          <w:rFonts w:ascii="宋体" w:eastAsia="宋体" w:hAnsi="宋体" w:cs="宋体"/>
          <w:color w:val="000000"/>
        </w:rPr>
        <w:t>某市有家“卖卫星”的超市，是国内首家商业航天产业一站式交易平台。参与买卖的有商业航天的从业者，也有卫星产品的研发者。商业航天产业链上的产品大多能在此配齐，更多研发团队能获得技术对标与迭代方向。该平台有助于（</w:t>
      </w:r>
      <w:r>
        <w:rPr>
          <w:rFonts w:ascii="Times New Roman" w:eastAsia="Times New Roman" w:hAnsi="Times New Roman" w:cs="Times New Roman"/>
          <w:color w:val="000000"/>
        </w:rPr>
        <w:t xml:space="preserve">    </w:t>
      </w:r>
      <w:r>
        <w:rPr>
          <w:rFonts w:ascii="宋体" w:eastAsia="宋体" w:hAnsi="宋体" w:cs="宋体"/>
          <w:color w:val="000000"/>
        </w:rPr>
        <w:t>）</w:t>
      </w:r>
    </w:p>
    <w:p>
      <w:pPr>
        <w:spacing w:line="360" w:lineRule="auto"/>
        <w:jc w:val="left"/>
        <w:textAlignment w:val="center"/>
        <w:rPr>
          <w:color w:val="000000"/>
        </w:rPr>
      </w:pPr>
      <w:r>
        <w:rPr>
          <w:rFonts w:ascii="Times New Roman" w:eastAsia="Times New Roman" w:hAnsi="Times New Roman" w:cs="Times New Roman"/>
          <w:color w:val="000000"/>
        </w:rPr>
        <w:t>①</w:t>
      </w:r>
      <w:r>
        <w:rPr>
          <w:rFonts w:ascii="宋体" w:eastAsia="宋体" w:hAnsi="宋体" w:cs="宋体"/>
          <w:color w:val="000000"/>
        </w:rPr>
        <w:t>促使厂商价格竞争，扩大产能规模</w:t>
      </w:r>
      <w:r>
        <w:rPr>
          <w:rFonts w:ascii="Times New Roman" w:eastAsia="Times New Roman" w:hAnsi="Times New Roman" w:cs="Times New Roman"/>
          <w:color w:val="000000"/>
        </w:rPr>
        <w:t xml:space="preserve">    ②</w:t>
      </w:r>
      <w:r>
        <w:rPr>
          <w:rFonts w:ascii="宋体" w:eastAsia="宋体" w:hAnsi="宋体" w:cs="宋体"/>
          <w:color w:val="000000"/>
        </w:rPr>
        <w:t>丰富科技服务形式，促进供需对接</w:t>
      </w:r>
    </w:p>
    <w:p>
      <w:pPr>
        <w:spacing w:line="360" w:lineRule="auto"/>
        <w:jc w:val="left"/>
        <w:textAlignment w:val="center"/>
        <w:rPr>
          <w:color w:val="000000"/>
        </w:rPr>
      </w:pPr>
      <w:r>
        <w:rPr>
          <w:rFonts w:ascii="Times New Roman" w:eastAsia="Times New Roman" w:hAnsi="Times New Roman" w:cs="Times New Roman"/>
          <w:color w:val="000000"/>
        </w:rPr>
        <w:t>③</w:t>
      </w:r>
      <w:r>
        <w:rPr>
          <w:rFonts w:ascii="宋体" w:eastAsia="宋体" w:hAnsi="宋体" w:cs="宋体"/>
          <w:color w:val="000000"/>
        </w:rPr>
        <w:t>提升社会公共服务，补齐技术短板</w:t>
      </w:r>
      <w:r>
        <w:rPr>
          <w:rFonts w:ascii="Times New Roman" w:eastAsia="Times New Roman" w:hAnsi="Times New Roman" w:cs="Times New Roman"/>
          <w:color w:val="000000"/>
        </w:rPr>
        <w:t xml:space="preserve">    ④</w:t>
      </w:r>
      <w:r>
        <w:rPr>
          <w:rFonts w:ascii="宋体" w:eastAsia="宋体" w:hAnsi="宋体" w:cs="宋体"/>
          <w:color w:val="000000"/>
        </w:rPr>
        <w:t>推动场景培育开放，助力产业创新</w:t>
      </w:r>
    </w:p>
    <w:p>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eastAsia="Times New Roman" w:hAnsi="Times New Roman" w:cs="Times New Roman"/>
          <w:color w:val="000000"/>
        </w:rPr>
        <w:t>①③</w:t>
      </w:r>
      <w:r>
        <w:rPr>
          <w:color w:val="000000"/>
        </w:rPr>
        <w:tab/>
      </w:r>
      <w:r>
        <w:rPr>
          <w:color w:val="000000"/>
        </w:rPr>
        <w:t xml:space="preserve">B. </w:t>
      </w:r>
      <w:r>
        <w:rPr>
          <w:rFonts w:ascii="Times New Roman" w:eastAsia="Times New Roman" w:hAnsi="Times New Roman" w:cs="Times New Roman"/>
          <w:color w:val="000000"/>
        </w:rPr>
        <w:t>①④</w:t>
      </w:r>
      <w:r>
        <w:rPr>
          <w:color w:val="000000"/>
        </w:rPr>
        <w:tab/>
      </w:r>
      <w:r>
        <w:rPr>
          <w:color w:val="000000"/>
        </w:rPr>
        <w:t xml:space="preserve">C. </w:t>
      </w:r>
      <w:r>
        <w:rPr>
          <w:rFonts w:ascii="Times New Roman" w:eastAsia="Times New Roman" w:hAnsi="Times New Roman" w:cs="Times New Roman"/>
          <w:color w:val="000000"/>
        </w:rPr>
        <w:t>②③</w:t>
      </w:r>
      <w:r>
        <w:rPr>
          <w:color w:val="000000"/>
        </w:rPr>
        <w:tab/>
      </w:r>
      <w:r>
        <w:rPr>
          <w:color w:val="000000"/>
        </w:rPr>
        <w:t xml:space="preserve">D. </w:t>
      </w:r>
      <w:r>
        <w:rPr>
          <w:rFonts w:ascii="Times New Roman" w:eastAsia="Times New Roman" w:hAnsi="Times New Roman" w:cs="Times New Roman"/>
          <w:color w:val="000000"/>
        </w:rPr>
        <w:t>②④</w:t>
      </w:r>
    </w:p>
    <w:p>
      <w:pPr>
        <w:spacing w:line="360" w:lineRule="auto"/>
        <w:textAlignment w:val="center"/>
        <w:rPr>
          <w:color w:val="000000"/>
        </w:rPr>
      </w:pPr>
      <w:r>
        <w:rPr>
          <w:color w:val="2E75B6"/>
        </w:rPr>
        <w:t>【答案】</w:t>
      </w:r>
      <w:r>
        <w:rPr>
          <w:color w:val="000000"/>
        </w:rPr>
        <w:t>D</w:t>
      </w:r>
    </w:p>
    <w:p>
      <w:pPr>
        <w:spacing w:line="360" w:lineRule="auto"/>
        <w:textAlignment w:val="center"/>
        <w:rPr>
          <w:color w:val="000000"/>
        </w:rPr>
      </w:pPr>
      <w:r>
        <w:rPr>
          <w:color w:val="2E75B6"/>
        </w:rPr>
        <w:t>【解析】</w:t>
      </w:r>
    </w:p>
    <w:p>
      <w:pPr>
        <w:spacing w:line="360" w:lineRule="auto"/>
        <w:jc w:val="left"/>
        <w:textAlignment w:val="center"/>
        <w:rPr>
          <w:color w:val="000000"/>
        </w:rPr>
      </w:pPr>
      <w:r>
        <w:rPr>
          <w:color w:val="000000"/>
        </w:rPr>
        <w:t>【详解】</w:t>
      </w:r>
      <w:r>
        <w:rPr>
          <w:rFonts w:ascii="宋体" w:eastAsia="宋体" w:hAnsi="宋体" w:cs="宋体"/>
          <w:color w:val="000000"/>
        </w:rPr>
        <w:t>①：材料侧重搭建交易平台、技术对标迭代，没有体现价格竞争、扩大产能，排除。</w:t>
      </w:r>
    </w:p>
    <w:p>
      <w:pPr>
        <w:spacing w:line="360" w:lineRule="auto"/>
        <w:jc w:val="left"/>
        <w:textAlignment w:val="center"/>
        <w:rPr>
          <w:color w:val="000000"/>
        </w:rPr>
      </w:pPr>
      <w:r>
        <w:rPr>
          <w:rFonts w:ascii="宋体" w:eastAsia="宋体" w:hAnsi="宋体" w:cs="宋体"/>
          <w:color w:val="000000"/>
        </w:rPr>
        <w:t>②：平台作为国内首家商业航天产业一站式交易平台，丰富了科技服务形式，能够有效连接商业航天从业者、卫星产品研发者等供需双方，促进供需对接，正确。</w:t>
      </w:r>
    </w:p>
    <w:p>
      <w:pPr>
        <w:spacing w:line="360" w:lineRule="auto"/>
        <w:jc w:val="left"/>
        <w:textAlignment w:val="center"/>
        <w:rPr>
          <w:color w:val="000000"/>
        </w:rPr>
      </w:pPr>
      <w:r>
        <w:rPr>
          <w:rFonts w:ascii="宋体" w:eastAsia="宋体" w:hAnsi="宋体" w:cs="宋体"/>
          <w:color w:val="000000"/>
        </w:rPr>
        <w:t>③：商业航天交易平台属于市场经营平台，不是社会公共服务，材料也未体现补齐技术短板，排除。</w:t>
      </w:r>
    </w:p>
    <w:p>
      <w:pPr>
        <w:spacing w:line="360" w:lineRule="auto"/>
        <w:jc w:val="left"/>
        <w:textAlignment w:val="center"/>
        <w:rPr>
          <w:color w:val="000000"/>
        </w:rPr>
      </w:pPr>
      <w:r>
        <w:rPr>
          <w:rFonts w:ascii="宋体" w:eastAsia="宋体" w:hAnsi="宋体" w:cs="宋体"/>
          <w:color w:val="000000"/>
        </w:rPr>
        <w:t>④：平台方便研发团队对标技术、迭代产品，有助于推动应用场景的培育开放，促进商业航天产业链各环节的协同创新，助力产业创新，正确。</w:t>
      </w:r>
    </w:p>
    <w:p>
      <w:pPr>
        <w:spacing w:line="360" w:lineRule="auto"/>
        <w:jc w:val="left"/>
        <w:textAlignment w:val="center"/>
        <w:rPr>
          <w:color w:val="000000"/>
        </w:rPr>
      </w:pPr>
      <w:r>
        <w:rPr>
          <w:rFonts w:ascii="宋体" w:eastAsia="宋体" w:hAnsi="宋体" w:cs="宋体"/>
          <w:color w:val="000000"/>
        </w:rPr>
        <w:t>根据以下材料，完成下面小题。</w:t>
      </w:r>
    </w:p>
    <w:p>
      <w:pPr>
        <w:spacing w:line="360" w:lineRule="auto"/>
        <w:ind w:firstLine="420"/>
        <w:jc w:val="left"/>
        <w:textAlignment w:val="center"/>
        <w:rPr>
          <w:color w:val="000000"/>
        </w:rPr>
      </w:pPr>
      <w:r>
        <w:rPr>
          <w:rFonts w:ascii="楷体" w:eastAsia="楷体" w:hAnsi="楷体" w:cs="楷体"/>
          <w:color w:val="000000"/>
        </w:rPr>
        <w:t>2026年春节以来，G549石九路（石棉—九龙）成为四川新的网红路。路段中令人称奇的</w:t>
      </w:r>
      <w:r>
        <w:rPr>
          <w:rFonts w:ascii="宋体" w:eastAsia="宋体" w:hAnsi="宋体" w:cs="宋体"/>
          <w:color w:val="000000"/>
        </w:rPr>
        <w:t>“</w:t>
      </w:r>
      <w:r>
        <w:rPr>
          <w:rFonts w:ascii="楷体" w:eastAsia="楷体" w:hAnsi="楷体" w:cs="楷体"/>
          <w:color w:val="000000"/>
        </w:rPr>
        <w:t>发卡弯</w:t>
      </w:r>
      <w:r>
        <w:rPr>
          <w:rFonts w:ascii="宋体" w:eastAsia="宋体" w:hAnsi="宋体" w:cs="宋体"/>
          <w:color w:val="000000"/>
        </w:rPr>
        <w:t>”</w:t>
      </w:r>
      <w:r>
        <w:rPr>
          <w:rFonts w:ascii="楷体" w:eastAsia="楷体" w:hAnsi="楷体" w:cs="楷体"/>
          <w:color w:val="000000"/>
        </w:rPr>
        <w:t>（如下图）是设计团队依托自然环境顺势而为所成就的路景相融。近年来，四川陆续规划交旅融合示范区，着力把</w:t>
      </w:r>
      <w:r>
        <w:rPr>
          <w:rFonts w:ascii="宋体" w:eastAsia="宋体" w:hAnsi="宋体" w:cs="宋体"/>
          <w:color w:val="000000"/>
        </w:rPr>
        <w:t>“</w:t>
      </w:r>
      <w:r>
        <w:rPr>
          <w:rFonts w:ascii="楷体" w:eastAsia="楷体" w:hAnsi="楷体" w:cs="楷体"/>
          <w:color w:val="000000"/>
        </w:rPr>
        <w:t>路程</w:t>
      </w:r>
      <w:r>
        <w:rPr>
          <w:rFonts w:ascii="宋体" w:eastAsia="宋体" w:hAnsi="宋体" w:cs="宋体"/>
          <w:color w:val="000000"/>
        </w:rPr>
        <w:t>”</w:t>
      </w:r>
      <w:r>
        <w:rPr>
          <w:rFonts w:ascii="楷体" w:eastAsia="楷体" w:hAnsi="楷体" w:cs="楷体"/>
          <w:color w:val="000000"/>
        </w:rPr>
        <w:t>变为</w:t>
      </w:r>
      <w:r>
        <w:rPr>
          <w:rFonts w:ascii="宋体" w:eastAsia="宋体" w:hAnsi="宋体" w:cs="宋体"/>
          <w:color w:val="000000"/>
        </w:rPr>
        <w:t>“</w:t>
      </w:r>
      <w:r>
        <w:rPr>
          <w:rFonts w:ascii="楷体" w:eastAsia="楷体" w:hAnsi="楷体" w:cs="楷体"/>
          <w:color w:val="000000"/>
        </w:rPr>
        <w:t>旅程</w:t>
      </w:r>
      <w:r>
        <w:rPr>
          <w:rFonts w:ascii="宋体" w:eastAsia="宋体" w:hAnsi="宋体" w:cs="宋体"/>
          <w:color w:val="000000"/>
        </w:rPr>
        <w:t>”</w:t>
      </w:r>
      <w:r>
        <w:rPr>
          <w:rFonts w:ascii="楷体" w:eastAsia="楷体" w:hAnsi="楷体" w:cs="楷体"/>
          <w:color w:val="000000"/>
        </w:rPr>
        <w:t>，提升人们的出行获得感。2025年，大峨眉</w:t>
      </w:r>
      <w:r>
        <w:rPr>
          <w:rFonts w:ascii="宋体" w:eastAsia="宋体" w:hAnsi="宋体" w:cs="宋体"/>
          <w:color w:val="000000"/>
        </w:rPr>
        <w:t>“</w:t>
      </w:r>
      <w:r>
        <w:rPr>
          <w:rFonts w:ascii="楷体" w:eastAsia="楷体" w:hAnsi="楷体" w:cs="楷体"/>
          <w:color w:val="000000"/>
        </w:rPr>
        <w:t>三山旅游环线</w:t>
      </w:r>
      <w:r>
        <w:rPr>
          <w:rFonts w:ascii="宋体" w:eastAsia="宋体" w:hAnsi="宋体" w:cs="宋体"/>
          <w:color w:val="000000"/>
        </w:rPr>
        <w:t>”</w:t>
      </w:r>
      <w:r>
        <w:rPr>
          <w:rFonts w:ascii="楷体" w:eastAsia="楷体" w:hAnsi="楷体" w:cs="楷体"/>
          <w:color w:val="000000"/>
        </w:rPr>
        <w:t>带动相关区域接待游客近3000万人次、实现旅游总收入近500亿元；依靠G318川藏线，甘孜州旅游收入同比增长近10%。</w:t>
      </w:r>
    </w:p>
    <w:p>
      <w:pPr>
        <w:spacing w:line="360" w:lineRule="auto"/>
        <w:jc w:val="left"/>
        <w:textAlignment w:val="center"/>
        <w:rPr>
          <w:color w:val="000000"/>
        </w:rPr>
      </w:pPr>
      <w:r>
        <w:rPr>
          <w:color w:val="000000"/>
        </w:rPr>
        <w:drawing>
          <wp:inline>
            <wp:extent cx="2038350" cy="1133475"/>
            <wp:docPr id="100005" name=""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
                    <pic:cNvPicPr>
                      <a:picLocks noChangeAspect="1"/>
                    </pic:cNvPicPr>
                  </pic:nvPicPr>
                  <pic:blipFill>
                    <a:blip xmlns:r="http://schemas.openxmlformats.org/officeDocument/2006/relationships" r:embed="rId7"/>
                    <a:stretch>
                      <a:fillRect/>
                    </a:stretch>
                  </pic:blipFill>
                  <pic:spPr>
                    <a:xfrm>
                      <a:off x="0" y="0"/>
                      <a:ext cx="2038350" cy="1133475"/>
                    </a:xfrm>
                    <a:prstGeom prst="rect">
                      <a:avLst/>
                    </a:prstGeom>
                  </pic:spPr>
                </pic:pic>
              </a:graphicData>
            </a:graphic>
          </wp:inline>
        </w:drawing>
      </w:r>
    </w:p>
    <w:p>
      <w:pPr>
        <w:spacing w:line="360" w:lineRule="auto"/>
        <w:jc w:val="left"/>
        <w:textAlignment w:val="center"/>
        <w:rPr>
          <w:color w:val="000000"/>
        </w:rPr>
      </w:pPr>
      <w:r>
        <w:rPr>
          <w:color w:val="000000"/>
        </w:rPr>
        <w:t xml:space="preserve">4. </w:t>
      </w:r>
      <w:r>
        <w:rPr>
          <w:rFonts w:ascii="宋体" w:eastAsia="宋体" w:hAnsi="宋体" w:cs="宋体"/>
          <w:color w:val="000000"/>
        </w:rPr>
        <w:t>交旅融合产生显著经济效应的原因是（    ）</w:t>
      </w:r>
    </w:p>
    <w:p>
      <w:pPr>
        <w:spacing w:line="360" w:lineRule="auto"/>
        <w:jc w:val="left"/>
        <w:textAlignment w:val="center"/>
        <w:rPr>
          <w:color w:val="000000"/>
        </w:rPr>
      </w:pPr>
      <w:r>
        <w:rPr>
          <w:rFonts w:ascii="宋体" w:eastAsia="宋体" w:hAnsi="宋体" w:cs="宋体"/>
          <w:color w:val="000000"/>
        </w:rPr>
        <w:t>①交旅融合形成旅游新业态，增加游客路景体验    ②交旅融合成就交通新景观，提升了品牌影响力</w:t>
      </w:r>
    </w:p>
    <w:p>
      <w:pPr>
        <w:spacing w:line="360" w:lineRule="auto"/>
        <w:jc w:val="left"/>
        <w:textAlignment w:val="center"/>
        <w:rPr>
          <w:color w:val="000000"/>
        </w:rPr>
      </w:pPr>
      <w:r>
        <w:rPr>
          <w:rFonts w:ascii="宋体" w:eastAsia="宋体" w:hAnsi="宋体" w:cs="宋体"/>
          <w:color w:val="000000"/>
        </w:rPr>
        <w:t>③交旅融合成为交通干线延伸产品，具有附加值    ④交旅融合形成旅游业发展常态，具有示范价值</w:t>
      </w:r>
    </w:p>
    <w:p>
      <w:pPr>
        <w:tabs>
          <w:tab w:val="left" w:pos="2436"/>
          <w:tab w:val="left" w:pos="4873"/>
          <w:tab w:val="left" w:pos="7309"/>
        </w:tabs>
        <w:spacing w:line="360" w:lineRule="auto"/>
        <w:jc w:val="left"/>
        <w:textAlignment w:val="center"/>
        <w:rPr>
          <w:color w:val="000000"/>
        </w:rPr>
      </w:pPr>
      <w:r>
        <w:rPr>
          <w:color w:val="000000"/>
        </w:rPr>
        <w:t xml:space="preserve">A. </w:t>
      </w:r>
      <w:r>
        <w:rPr>
          <w:rFonts w:ascii="宋体" w:eastAsia="宋体" w:hAnsi="宋体" w:cs="宋体"/>
          <w:color w:val="000000"/>
        </w:rPr>
        <w:t>①②</w:t>
      </w:r>
      <w:r>
        <w:rPr>
          <w:color w:val="000000"/>
        </w:rPr>
        <w:tab/>
      </w:r>
      <w:r>
        <w:rPr>
          <w:color w:val="000000"/>
        </w:rPr>
        <w:t xml:space="preserve">B. </w:t>
      </w:r>
      <w:r>
        <w:rPr>
          <w:rFonts w:ascii="宋体" w:eastAsia="宋体" w:hAnsi="宋体" w:cs="宋体"/>
          <w:color w:val="000000"/>
        </w:rPr>
        <w:t>①③</w:t>
      </w:r>
      <w:r>
        <w:rPr>
          <w:color w:val="000000"/>
        </w:rPr>
        <w:tab/>
      </w:r>
      <w:r>
        <w:rPr>
          <w:color w:val="000000"/>
        </w:rPr>
        <w:t xml:space="preserve">C. </w:t>
      </w:r>
      <w:r>
        <w:rPr>
          <w:rFonts w:ascii="宋体" w:eastAsia="宋体" w:hAnsi="宋体" w:cs="宋体"/>
          <w:color w:val="000000"/>
        </w:rPr>
        <w:t>②④</w:t>
      </w:r>
      <w:r>
        <w:rPr>
          <w:color w:val="000000"/>
        </w:rPr>
        <w:tab/>
      </w:r>
      <w:r>
        <w:rPr>
          <w:color w:val="000000"/>
        </w:rPr>
        <w:t xml:space="preserve">D. </w:t>
      </w:r>
      <w:r>
        <w:rPr>
          <w:rFonts w:ascii="宋体" w:eastAsia="宋体" w:hAnsi="宋体" w:cs="宋体"/>
          <w:color w:val="000000"/>
        </w:rPr>
        <w:t>③④</w:t>
      </w:r>
    </w:p>
    <w:p>
      <w:pPr>
        <w:spacing w:line="360" w:lineRule="auto"/>
        <w:jc w:val="left"/>
        <w:textAlignment w:val="center"/>
        <w:rPr>
          <w:color w:val="000000"/>
        </w:rPr>
      </w:pPr>
      <w:r>
        <w:rPr>
          <w:color w:val="000000"/>
        </w:rPr>
        <w:t xml:space="preserve">5. </w:t>
      </w:r>
      <w:r>
        <w:rPr>
          <w:rFonts w:ascii="宋体" w:eastAsia="宋体" w:hAnsi="宋体" w:cs="宋体"/>
          <w:color w:val="000000"/>
        </w:rPr>
        <w:t>从哲学的角度看，由“路程”到“旅程”的变化，体现了（    ）</w:t>
      </w:r>
    </w:p>
    <w:p>
      <w:pPr>
        <w:spacing w:line="360" w:lineRule="auto"/>
        <w:jc w:val="left"/>
        <w:textAlignment w:val="center"/>
        <w:rPr>
          <w:color w:val="000000"/>
        </w:rPr>
      </w:pPr>
      <w:r>
        <w:rPr>
          <w:rFonts w:ascii="宋体" w:eastAsia="宋体" w:hAnsi="宋体" w:cs="宋体"/>
          <w:color w:val="000000"/>
        </w:rPr>
        <w:t>①多方协同，以要素发展推动系统优化    ②超前谋划，在共性中凸显个性的特色</w:t>
      </w:r>
    </w:p>
    <w:p>
      <w:pPr>
        <w:spacing w:line="360" w:lineRule="auto"/>
        <w:jc w:val="left"/>
        <w:textAlignment w:val="center"/>
        <w:rPr>
          <w:color w:val="000000"/>
        </w:rPr>
      </w:pPr>
      <w:r>
        <w:rPr>
          <w:rFonts w:ascii="宋体" w:eastAsia="宋体" w:hAnsi="宋体" w:cs="宋体"/>
          <w:color w:val="000000"/>
        </w:rPr>
        <w:t>③转变理念，实现矛盾双方的相互转化    ④因地制宜，尊重规律与大胆创新统一</w:t>
      </w:r>
    </w:p>
    <w:p>
      <w:pPr>
        <w:tabs>
          <w:tab w:val="left" w:pos="2436"/>
          <w:tab w:val="left" w:pos="4873"/>
          <w:tab w:val="left" w:pos="7309"/>
        </w:tabs>
        <w:spacing w:line="360" w:lineRule="auto"/>
        <w:jc w:val="left"/>
        <w:textAlignment w:val="center"/>
        <w:rPr>
          <w:color w:val="000000"/>
        </w:rPr>
      </w:pPr>
      <w:r>
        <w:rPr>
          <w:color w:val="000000"/>
        </w:rPr>
        <w:t xml:space="preserve">A. </w:t>
      </w:r>
      <w:r>
        <w:rPr>
          <w:rFonts w:ascii="宋体" w:eastAsia="宋体" w:hAnsi="宋体" w:cs="宋体"/>
          <w:color w:val="000000"/>
        </w:rPr>
        <w:t>①②</w:t>
      </w:r>
      <w:r>
        <w:rPr>
          <w:color w:val="000000"/>
        </w:rPr>
        <w:tab/>
      </w:r>
      <w:r>
        <w:rPr>
          <w:color w:val="000000"/>
        </w:rPr>
        <w:t xml:space="preserve">B. </w:t>
      </w:r>
      <w:r>
        <w:rPr>
          <w:rFonts w:ascii="宋体" w:eastAsia="宋体" w:hAnsi="宋体" w:cs="宋体"/>
          <w:color w:val="000000"/>
        </w:rPr>
        <w:t>①④</w:t>
      </w:r>
      <w:r>
        <w:rPr>
          <w:color w:val="000000"/>
        </w:rPr>
        <w:tab/>
      </w:r>
      <w:r>
        <w:rPr>
          <w:color w:val="000000"/>
        </w:rPr>
        <w:t xml:space="preserve">C. </w:t>
      </w:r>
      <w:r>
        <w:rPr>
          <w:rFonts w:ascii="宋体" w:eastAsia="宋体" w:hAnsi="宋体" w:cs="宋体"/>
          <w:color w:val="000000"/>
        </w:rPr>
        <w:t>②③</w:t>
      </w:r>
      <w:r>
        <w:rPr>
          <w:color w:val="000000"/>
        </w:rPr>
        <w:tab/>
      </w:r>
      <w:r>
        <w:rPr>
          <w:color w:val="000000"/>
        </w:rPr>
        <w:t xml:space="preserve">D. </w:t>
      </w:r>
      <w:r>
        <w:rPr>
          <w:rFonts w:ascii="宋体" w:eastAsia="宋体" w:hAnsi="宋体" w:cs="宋体"/>
          <w:color w:val="000000"/>
        </w:rPr>
        <w:t>③④</w:t>
      </w:r>
    </w:p>
    <w:p>
      <w:pPr>
        <w:spacing w:line="360" w:lineRule="auto"/>
        <w:textAlignment w:val="center"/>
        <w:rPr>
          <w:color w:val="000000"/>
        </w:rPr>
      </w:pPr>
      <w:r>
        <w:rPr>
          <w:color w:val="2E75B6"/>
        </w:rPr>
        <w:t>【答案】</w:t>
      </w:r>
      <w:r>
        <w:rPr>
          <w:color w:val="000000"/>
        </w:rPr>
        <w:t xml:space="preserve">4. </w:t>
      </w:r>
      <w:r>
        <w:rPr>
          <w:color w:val="000000"/>
        </w:rPr>
        <w:t>A</w:t>
      </w:r>
      <w:r>
        <w:rPr>
          <w:color w:val="000000"/>
        </w:rPr>
        <w:t xml:space="preserve">    </w:t>
      </w:r>
      <w:r>
        <w:rPr>
          <w:color w:val="000000"/>
        </w:rPr>
        <w:t xml:space="preserve">5. </w:t>
      </w:r>
      <w:r>
        <w:rPr>
          <w:color w:val="000000"/>
        </w:rPr>
        <w:t>D</w:t>
      </w:r>
    </w:p>
    <w:p>
      <w:pPr>
        <w:spacing w:line="360" w:lineRule="auto"/>
        <w:textAlignment w:val="center"/>
        <w:rPr>
          <w:color w:val="000000"/>
        </w:rPr>
      </w:pPr>
      <w:r>
        <w:rPr>
          <w:color w:val="2E75B6"/>
        </w:rPr>
        <w:t>【解析】</w:t>
      </w:r>
    </w:p>
    <w:p>
      <w:pPr>
        <w:spacing w:line="360" w:lineRule="auto"/>
        <w:textAlignment w:val="center"/>
        <w:rPr>
          <w:color w:val="000000"/>
        </w:rPr>
      </w:pPr>
      <w:r>
        <w:rPr>
          <w:color w:val="000000"/>
        </w:rPr>
        <w:t>【4题详解】</w:t>
      </w:r>
    </w:p>
    <w:p>
      <w:pPr>
        <w:spacing w:line="360" w:lineRule="auto"/>
        <w:jc w:val="left"/>
        <w:textAlignment w:val="center"/>
        <w:rPr>
          <w:color w:val="000000"/>
        </w:rPr>
      </w:pPr>
      <w:r>
        <w:rPr>
          <w:rFonts w:ascii="宋体" w:eastAsia="宋体" w:hAnsi="宋体" w:cs="宋体"/>
          <w:color w:val="000000"/>
        </w:rPr>
        <w:t>①：交旅融合将交通通行和旅游体验结合，创造出“路景一体”的旅游新业态，丰富游客的出行体验，能够吸引更多游客，是产生经济效应的重要原因，正确。</w:t>
      </w:r>
    </w:p>
    <w:p>
      <w:pPr>
        <w:spacing w:line="360" w:lineRule="auto"/>
        <w:jc w:val="left"/>
        <w:textAlignment w:val="center"/>
        <w:rPr>
          <w:color w:val="000000"/>
        </w:rPr>
      </w:pPr>
      <w:r>
        <w:rPr>
          <w:rFonts w:ascii="宋体" w:eastAsia="宋体" w:hAnsi="宋体" w:cs="宋体"/>
          <w:color w:val="000000"/>
        </w:rPr>
        <w:t>②：依托自然环境打造的特色“网红路”等交通景观，形成了独特的旅游标识，提升了区域文旅的品牌影响力，带动客流和旅游收入增长，正确。</w:t>
      </w:r>
    </w:p>
    <w:p>
      <w:pPr>
        <w:spacing w:line="360" w:lineRule="auto"/>
        <w:jc w:val="left"/>
        <w:textAlignment w:val="center"/>
        <w:rPr>
          <w:color w:val="000000"/>
        </w:rPr>
      </w:pPr>
      <w:r>
        <w:rPr>
          <w:rFonts w:ascii="宋体" w:eastAsia="宋体" w:hAnsi="宋体" w:cs="宋体"/>
          <w:color w:val="000000"/>
        </w:rPr>
        <w:t>③：交旅融合是交通产业和旅游产业的深度融合业态，并非交通干线的简单延伸附属产品，排除。</w:t>
      </w:r>
    </w:p>
    <w:p>
      <w:pPr>
        <w:spacing w:line="360" w:lineRule="auto"/>
        <w:jc w:val="left"/>
        <w:textAlignment w:val="center"/>
        <w:rPr>
          <w:color w:val="000000"/>
        </w:rPr>
      </w:pPr>
      <w:r>
        <w:rPr>
          <w:rFonts w:ascii="宋体" w:eastAsia="宋体" w:hAnsi="宋体" w:cs="宋体"/>
          <w:color w:val="000000"/>
        </w:rPr>
        <w:t>④：“交旅融合形成旅游业发展常态”是这一模式发展后的结果/状态，且“示范价值”是其社会影响，不是它能产生显著经济效应的直接原因，排除。</w:t>
      </w:r>
    </w:p>
    <w:p>
      <w:pPr>
        <w:spacing w:line="360" w:lineRule="auto"/>
        <w:jc w:val="left"/>
        <w:textAlignment w:val="center"/>
        <w:rPr>
          <w:color w:val="000000"/>
        </w:rPr>
      </w:pPr>
      <w:r>
        <w:rPr>
          <w:color w:val="000000"/>
        </w:rPr>
        <w:t>【5题详解】</w:t>
      </w:r>
    </w:p>
    <w:p>
      <w:pPr>
        <w:spacing w:line="360" w:lineRule="auto"/>
        <w:jc w:val="left"/>
        <w:textAlignment w:val="center"/>
        <w:rPr>
          <w:color w:val="000000"/>
        </w:rPr>
      </w:pPr>
      <w:r>
        <w:rPr>
          <w:rFonts w:ascii="宋体" w:eastAsia="宋体" w:hAnsi="宋体" w:cs="宋体"/>
          <w:color w:val="000000"/>
        </w:rPr>
        <w:t>①：系统优化要求立足整体、统筹全局，实现整体功能大于部分功能之和，“以要素发展推动系统优化”的表述本身逻辑偏差，材料也未强调各要素单独发展带动整体的内容，排除。</w:t>
      </w:r>
    </w:p>
    <w:p>
      <w:pPr>
        <w:spacing w:line="360" w:lineRule="auto"/>
        <w:jc w:val="left"/>
        <w:textAlignment w:val="center"/>
        <w:rPr>
          <w:color w:val="000000"/>
        </w:rPr>
      </w:pPr>
      <w:r>
        <w:rPr>
          <w:rFonts w:ascii="宋体" w:eastAsia="宋体" w:hAnsi="宋体" w:cs="宋体"/>
          <w:color w:val="000000"/>
        </w:rPr>
        <w:t>②：材料没有体现“共性中凸显个性”的矛盾普遍性与特殊性的关系，超前谋划也不是“路程”转“旅程”的核心体现，排除。</w:t>
      </w:r>
    </w:p>
    <w:p>
      <w:pPr>
        <w:spacing w:line="360" w:lineRule="auto"/>
        <w:jc w:val="left"/>
        <w:textAlignment w:val="center"/>
        <w:rPr>
          <w:color w:val="000000"/>
        </w:rPr>
      </w:pPr>
      <w:r>
        <w:rPr>
          <w:rFonts w:ascii="宋体" w:eastAsia="宋体" w:hAnsi="宋体" w:cs="宋体"/>
          <w:color w:val="000000"/>
        </w:rPr>
        <w:t>③：传统公路的核心功能是实现空间位移的“路程”，交旅融合后转变为兼具游览属性的“旅程”，在新的发展理念指引下，原本仅具备通行属性的事物实现了矛盾双方（通行功能/文旅功能）的转化，正确。</w:t>
      </w:r>
    </w:p>
    <w:p>
      <w:pPr>
        <w:spacing w:line="360" w:lineRule="auto"/>
        <w:jc w:val="left"/>
        <w:textAlignment w:val="center"/>
        <w:rPr>
          <w:color w:val="000000"/>
        </w:rPr>
      </w:pPr>
      <w:r>
        <w:rPr>
          <w:rFonts w:ascii="宋体" w:eastAsia="宋体" w:hAnsi="宋体" w:cs="宋体"/>
          <w:color w:val="000000"/>
        </w:rPr>
        <w:t>④：设计团队依托自然环境顺势而为，尊重了地形等客观规律，同时创新打造路景相融的交旅模式，做到了尊重客观规律和发挥主观能动性、大胆创新的统一，正确。</w:t>
      </w:r>
    </w:p>
    <w:p>
      <w:pPr>
        <w:spacing w:line="360" w:lineRule="auto"/>
        <w:jc w:val="left"/>
        <w:textAlignment w:val="center"/>
        <w:rPr>
          <w:color w:val="000000"/>
        </w:rPr>
      </w:pPr>
      <w:r>
        <w:rPr>
          <w:color w:val="000000"/>
        </w:rPr>
        <w:t xml:space="preserve">6. </w:t>
      </w:r>
      <w:r>
        <w:rPr>
          <w:rFonts w:ascii="宋体" w:eastAsia="宋体" w:hAnsi="宋体" w:cs="宋体"/>
          <w:color w:val="000000"/>
        </w:rPr>
        <w:t>某天清晨，王奶奶发现手腕上的智能手表显示部分指标异常，怀疑自己生病了，于是来到医院就诊：</w:t>
      </w:r>
    </w:p>
    <w:p>
      <w:pPr>
        <w:spacing w:line="360" w:lineRule="auto"/>
        <w:jc w:val="left"/>
        <w:textAlignment w:val="center"/>
        <w:rPr>
          <w:color w:val="000000"/>
        </w:rPr>
      </w:pPr>
      <w:r>
        <w:rPr>
          <w:color w:val="000000"/>
        </w:rPr>
        <w:drawing>
          <wp:inline>
            <wp:extent cx="4410075" cy="1438275"/>
            <wp:docPr id="100007" name=""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
                    <pic:cNvPicPr>
                      <a:picLocks noChangeAspect="1"/>
                    </pic:cNvPicPr>
                  </pic:nvPicPr>
                  <pic:blipFill>
                    <a:blip xmlns:r="http://schemas.openxmlformats.org/officeDocument/2006/relationships" r:embed="rId8"/>
                    <a:stretch>
                      <a:fillRect/>
                    </a:stretch>
                  </pic:blipFill>
                  <pic:spPr>
                    <a:xfrm>
                      <a:off x="0" y="0"/>
                      <a:ext cx="4410075" cy="1438275"/>
                    </a:xfrm>
                    <a:prstGeom prst="rect">
                      <a:avLst/>
                    </a:prstGeom>
                  </pic:spPr>
                </pic:pic>
              </a:graphicData>
            </a:graphic>
          </wp:inline>
        </w:drawing>
      </w:r>
    </w:p>
    <w:p>
      <w:pPr>
        <w:spacing w:line="360" w:lineRule="auto"/>
        <w:jc w:val="left"/>
        <w:textAlignment w:val="center"/>
        <w:rPr>
          <w:color w:val="000000"/>
        </w:rPr>
      </w:pPr>
      <w:r>
        <w:rPr>
          <w:rFonts w:ascii="宋体" w:eastAsia="宋体" w:hAnsi="宋体" w:cs="宋体"/>
          <w:color w:val="000000"/>
        </w:rPr>
        <w:t>通过上述就诊可知（</w:t>
      </w:r>
      <w:r>
        <w:rPr>
          <w:rFonts w:ascii="Times New Roman" w:eastAsia="Times New Roman" w:hAnsi="Times New Roman" w:cs="Times New Roman"/>
          <w:color w:val="000000"/>
        </w:rPr>
        <w:t xml:space="preserve">    </w:t>
      </w:r>
      <w:r>
        <w:rPr>
          <w:rFonts w:ascii="宋体" w:eastAsia="宋体" w:hAnsi="宋体" w:cs="宋体"/>
          <w:color w:val="000000"/>
        </w:rPr>
        <w:t>）</w:t>
      </w:r>
    </w:p>
    <w:p>
      <w:pPr>
        <w:spacing w:line="360" w:lineRule="auto"/>
        <w:jc w:val="left"/>
        <w:textAlignment w:val="center"/>
        <w:rPr>
          <w:color w:val="000000"/>
        </w:rPr>
      </w:pPr>
      <w:r>
        <w:rPr>
          <w:color w:val="000000"/>
        </w:rPr>
        <w:t xml:space="preserve">A. </w:t>
      </w:r>
      <w:r>
        <w:rPr>
          <w:rFonts w:ascii="宋体" w:eastAsia="宋体" w:hAnsi="宋体" w:cs="宋体"/>
          <w:color w:val="000000"/>
        </w:rPr>
        <w:t>王奶奶的感受是对其生活与健康的客观反映</w:t>
      </w:r>
    </w:p>
    <w:p>
      <w:pPr>
        <w:spacing w:line="360" w:lineRule="auto"/>
        <w:jc w:val="left"/>
        <w:textAlignment w:val="center"/>
        <w:rPr>
          <w:color w:val="000000"/>
        </w:rPr>
      </w:pPr>
      <w:r>
        <w:rPr>
          <w:color w:val="000000"/>
        </w:rPr>
        <w:t xml:space="preserve">B. </w:t>
      </w:r>
      <w:r>
        <w:rPr>
          <w:rFonts w:ascii="宋体" w:eastAsia="宋体" w:hAnsi="宋体" w:cs="宋体"/>
          <w:color w:val="000000"/>
        </w:rPr>
        <w:t>具体问题具体分析也应该兼顾矛盾的普遍性</w:t>
      </w:r>
    </w:p>
    <w:p>
      <w:pPr>
        <w:spacing w:line="360" w:lineRule="auto"/>
        <w:jc w:val="left"/>
        <w:textAlignment w:val="center"/>
        <w:rPr>
          <w:color w:val="000000"/>
        </w:rPr>
      </w:pPr>
      <w:r>
        <w:rPr>
          <w:color w:val="000000"/>
        </w:rPr>
        <w:t xml:space="preserve">C. </w:t>
      </w:r>
      <w:r>
        <w:rPr>
          <w:rFonts w:ascii="宋体" w:eastAsia="宋体" w:hAnsi="宋体" w:cs="宋体"/>
          <w:color w:val="000000"/>
        </w:rPr>
        <w:t>偶然联系有时也能正确反映事物的本质属性</w:t>
      </w:r>
    </w:p>
    <w:p>
      <w:pPr>
        <w:spacing w:line="360" w:lineRule="auto"/>
        <w:jc w:val="left"/>
        <w:textAlignment w:val="center"/>
        <w:rPr>
          <w:color w:val="000000"/>
        </w:rPr>
      </w:pPr>
      <w:r>
        <w:rPr>
          <w:color w:val="000000"/>
        </w:rPr>
        <w:t xml:space="preserve">D. </w:t>
      </w:r>
      <w:r>
        <w:rPr>
          <w:rFonts w:ascii="宋体" w:eastAsia="宋体" w:hAnsi="宋体" w:cs="宋体"/>
          <w:color w:val="000000"/>
        </w:rPr>
        <w:t>评估智能手表指标需要以特定的条件为转移</w:t>
      </w:r>
    </w:p>
    <w:p>
      <w:pPr>
        <w:spacing w:line="360" w:lineRule="auto"/>
        <w:textAlignment w:val="center"/>
        <w:rPr>
          <w:color w:val="000000"/>
        </w:rPr>
      </w:pPr>
      <w:r>
        <w:rPr>
          <w:color w:val="2E75B6"/>
        </w:rPr>
        <w:t>【答案】</w:t>
      </w:r>
      <w:r>
        <w:rPr>
          <w:color w:val="000000"/>
        </w:rPr>
        <w:t>D</w:t>
      </w:r>
    </w:p>
    <w:p>
      <w:pPr>
        <w:spacing w:line="360" w:lineRule="auto"/>
        <w:textAlignment w:val="center"/>
        <w:rPr>
          <w:color w:val="000000"/>
        </w:rPr>
      </w:pPr>
      <w:r>
        <w:rPr>
          <w:color w:val="2E75B6"/>
        </w:rPr>
        <w:t>【解析】</w:t>
      </w:r>
    </w:p>
    <w:p>
      <w:pPr>
        <w:spacing w:line="360" w:lineRule="auto"/>
        <w:jc w:val="left"/>
        <w:textAlignment w:val="center"/>
        <w:rPr>
          <w:color w:val="000000"/>
        </w:rPr>
      </w:pPr>
      <w:r>
        <w:rPr>
          <w:color w:val="000000"/>
        </w:rPr>
        <w:t>【详解】</w:t>
      </w:r>
      <w:r>
        <w:rPr>
          <w:rFonts w:ascii="宋体" w:eastAsia="宋体" w:hAnsi="宋体" w:cs="宋体"/>
          <w:color w:val="000000"/>
        </w:rPr>
        <w:t xml:space="preserve">A：王奶奶的感受是基于智能手表显示指标异常而产生的主观反映，并非对其生活与健康的客观反映，排除。 </w:t>
      </w:r>
    </w:p>
    <w:p>
      <w:pPr>
        <w:spacing w:line="360" w:lineRule="auto"/>
        <w:jc w:val="left"/>
        <w:textAlignment w:val="center"/>
        <w:rPr>
          <w:color w:val="000000"/>
        </w:rPr>
      </w:pPr>
      <w:r>
        <w:rPr>
          <w:rFonts w:ascii="宋体" w:eastAsia="宋体" w:hAnsi="宋体" w:cs="宋体"/>
          <w:color w:val="000000"/>
        </w:rPr>
        <w:t xml:space="preserve">B：医生根据睡觉时压到手腕这一具体原因解释指标异常，体现了具体问题具体分析，但材料并未强调兼顾矛盾的普遍性，排除。 </w:t>
      </w:r>
    </w:p>
    <w:p>
      <w:pPr>
        <w:spacing w:line="360" w:lineRule="auto"/>
        <w:jc w:val="left"/>
        <w:textAlignment w:val="center"/>
        <w:rPr>
          <w:color w:val="000000"/>
        </w:rPr>
      </w:pPr>
      <w:r>
        <w:rPr>
          <w:rFonts w:ascii="宋体" w:eastAsia="宋体" w:hAnsi="宋体" w:cs="宋体"/>
          <w:color w:val="000000"/>
        </w:rPr>
        <w:t>C：</w:t>
      </w:r>
      <w:r>
        <w:rPr>
          <w:color w:val="000000"/>
        </w:rPr>
        <w:t>智能手表这次的异常指标是侧身压到手腕、情绪波动这类偶然因素导致的，偶然联系是事物外部的、不稳定的联系，不能正确反映心率血压异常的本质属性，本质属性需要通过稳定的、本质的联系才能体现</w:t>
      </w:r>
      <w:r>
        <w:rPr>
          <w:rFonts w:ascii="宋体" w:eastAsia="宋体" w:hAnsi="宋体" w:cs="宋体"/>
          <w:color w:val="000000"/>
        </w:rPr>
        <w:t xml:space="preserve">，排除。 </w:t>
      </w:r>
    </w:p>
    <w:p>
      <w:pPr>
        <w:spacing w:line="360" w:lineRule="auto"/>
        <w:jc w:val="left"/>
        <w:textAlignment w:val="center"/>
        <w:rPr>
          <w:color w:val="000000"/>
        </w:rPr>
      </w:pPr>
      <w:r>
        <w:rPr>
          <w:rFonts w:ascii="宋体" w:eastAsia="宋体" w:hAnsi="宋体" w:cs="宋体"/>
          <w:color w:val="000000"/>
        </w:rPr>
        <w:t>D：</w:t>
      </w:r>
      <w:r>
        <w:rPr>
          <w:color w:val="000000"/>
        </w:rPr>
        <w:t>智能手表的健康指标，会受到睡姿压迫、情绪状态等不同条件的影响，并非在任何场景下都代表身体患病，因此评估这些指标必须以特定的条件为转移，符合联系的条件性原理，和题干场景完全契合</w:t>
      </w:r>
      <w:r>
        <w:rPr>
          <w:rFonts w:ascii="宋体" w:eastAsia="宋体" w:hAnsi="宋体" w:cs="宋体"/>
          <w:color w:val="000000"/>
        </w:rPr>
        <w:t>，正确。</w:t>
      </w:r>
    </w:p>
    <w:p>
      <w:pPr>
        <w:spacing w:line="360" w:lineRule="auto"/>
        <w:jc w:val="left"/>
        <w:textAlignment w:val="center"/>
        <w:rPr>
          <w:color w:val="000000"/>
        </w:rPr>
      </w:pPr>
      <w:r>
        <w:rPr>
          <w:color w:val="000000"/>
        </w:rPr>
        <w:t xml:space="preserve">7. </w:t>
      </w:r>
      <w:r>
        <w:rPr>
          <w:rFonts w:ascii="宋体" w:eastAsia="宋体" w:hAnsi="宋体" w:cs="宋体"/>
          <w:color w:val="000000"/>
        </w:rPr>
        <w:t>汉字为谁所创？《淮南子》中有“仓颉作书”的记载。鲁迅说：“在社会里，仓颉也不止一个。”以“车”字为例，经历了“</w:t>
      </w:r>
      <w:r>
        <w:rPr>
          <w:color w:val="000000"/>
        </w:rPr>
        <w:drawing>
          <wp:inline>
            <wp:extent cx="276225" cy="323850"/>
            <wp:docPr id="100009" name=""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
                    <pic:cNvPicPr>
                      <a:picLocks noChangeAspect="1"/>
                    </pic:cNvPicPr>
                  </pic:nvPicPr>
                  <pic:blipFill>
                    <a:blip xmlns:r="http://schemas.openxmlformats.org/officeDocument/2006/relationships" r:embed="rId9"/>
                    <a:stretch>
                      <a:fillRect/>
                    </a:stretch>
                  </pic:blipFill>
                  <pic:spPr>
                    <a:xfrm>
                      <a:off x="0" y="0"/>
                      <a:ext cx="276225" cy="323850"/>
                    </a:xfrm>
                    <a:prstGeom prst="rect">
                      <a:avLst/>
                    </a:prstGeom>
                  </pic:spPr>
                </pic:pic>
              </a:graphicData>
            </a:graphic>
          </wp:inline>
        </w:drawing>
      </w:r>
      <w:r>
        <w:rPr>
          <w:rFonts w:ascii="宋体" w:eastAsia="宋体" w:hAnsi="宋体" w:cs="宋体"/>
          <w:color w:val="000000"/>
        </w:rPr>
        <w:t>一車一车”演变，由“车”组成的汉字如“载”“轨”“轮”，不再只是历史中的车马行程，如今还生长出载人工程九天揽月、轨道交通铺展大地、轮船航运通达全球。这表明（</w:t>
      </w:r>
      <w:r>
        <w:rPr>
          <w:rFonts w:ascii="Times New Roman" w:eastAsia="Times New Roman" w:hAnsi="Times New Roman" w:cs="Times New Roman"/>
          <w:color w:val="000000"/>
        </w:rPr>
        <w:t xml:space="preserve">    </w:t>
      </w:r>
      <w:r>
        <w:rPr>
          <w:rFonts w:ascii="宋体" w:eastAsia="宋体" w:hAnsi="宋体" w:cs="宋体"/>
          <w:color w:val="000000"/>
        </w:rPr>
        <w:t>）</w:t>
      </w:r>
    </w:p>
    <w:p>
      <w:pPr>
        <w:spacing w:line="360" w:lineRule="auto"/>
        <w:jc w:val="left"/>
        <w:textAlignment w:val="center"/>
        <w:rPr>
          <w:color w:val="000000"/>
        </w:rPr>
      </w:pPr>
      <w:r>
        <w:rPr>
          <w:rFonts w:ascii="Times New Roman" w:eastAsia="Times New Roman" w:hAnsi="Times New Roman" w:cs="Times New Roman"/>
          <w:color w:val="000000"/>
        </w:rPr>
        <w:t>①</w:t>
      </w:r>
      <w:r>
        <w:rPr>
          <w:rFonts w:ascii="宋体" w:eastAsia="宋体" w:hAnsi="宋体" w:cs="宋体"/>
          <w:color w:val="000000"/>
        </w:rPr>
        <w:t>汉字的构形灵感源自于人民群众的伟大智慧</w:t>
      </w:r>
    </w:p>
    <w:p>
      <w:pPr>
        <w:spacing w:line="360" w:lineRule="auto"/>
        <w:jc w:val="left"/>
        <w:textAlignment w:val="center"/>
        <w:rPr>
          <w:color w:val="000000"/>
        </w:rPr>
      </w:pPr>
      <w:r>
        <w:rPr>
          <w:rFonts w:ascii="Times New Roman" w:eastAsia="Times New Roman" w:hAnsi="Times New Roman" w:cs="Times New Roman"/>
          <w:color w:val="000000"/>
        </w:rPr>
        <w:t>②</w:t>
      </w:r>
      <w:r>
        <w:rPr>
          <w:rFonts w:ascii="宋体" w:eastAsia="宋体" w:hAnsi="宋体" w:cs="宋体"/>
          <w:color w:val="000000"/>
        </w:rPr>
        <w:t>汉字的创制与使用体现了文化与生产的统一</w:t>
      </w:r>
    </w:p>
    <w:p>
      <w:pPr>
        <w:spacing w:line="360" w:lineRule="auto"/>
        <w:jc w:val="left"/>
        <w:textAlignment w:val="center"/>
        <w:rPr>
          <w:color w:val="000000"/>
        </w:rPr>
      </w:pPr>
      <w:r>
        <w:rPr>
          <w:rFonts w:ascii="Times New Roman" w:eastAsia="Times New Roman" w:hAnsi="Times New Roman" w:cs="Times New Roman"/>
          <w:color w:val="000000"/>
        </w:rPr>
        <w:t>③</w:t>
      </w:r>
      <w:r>
        <w:rPr>
          <w:rFonts w:ascii="宋体" w:eastAsia="宋体" w:hAnsi="宋体" w:cs="宋体"/>
          <w:color w:val="000000"/>
        </w:rPr>
        <w:t>汉字演变过程彰显中华文明具有突出连续性</w:t>
      </w:r>
    </w:p>
    <w:p>
      <w:pPr>
        <w:spacing w:line="360" w:lineRule="auto"/>
        <w:jc w:val="left"/>
        <w:textAlignment w:val="center"/>
        <w:rPr>
          <w:color w:val="000000"/>
        </w:rPr>
      </w:pPr>
      <w:r>
        <w:rPr>
          <w:rFonts w:ascii="Times New Roman" w:eastAsia="Times New Roman" w:hAnsi="Times New Roman" w:cs="Times New Roman"/>
          <w:color w:val="000000"/>
        </w:rPr>
        <w:t>④</w:t>
      </w:r>
      <w:r>
        <w:rPr>
          <w:rFonts w:ascii="宋体" w:eastAsia="宋体" w:hAnsi="宋体" w:cs="宋体"/>
          <w:color w:val="000000"/>
        </w:rPr>
        <w:t>汉字作为文化符号承载了人类对世界的意义</w:t>
      </w:r>
    </w:p>
    <w:p>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eastAsia="Times New Roman" w:hAnsi="Times New Roman" w:cs="Times New Roman"/>
          <w:color w:val="000000"/>
        </w:rPr>
        <w:t>①②</w:t>
      </w:r>
      <w:r>
        <w:rPr>
          <w:color w:val="000000"/>
        </w:rPr>
        <w:tab/>
      </w:r>
      <w:r>
        <w:rPr>
          <w:color w:val="000000"/>
        </w:rPr>
        <w:t xml:space="preserve">B. </w:t>
      </w:r>
      <w:r>
        <w:rPr>
          <w:rFonts w:ascii="Times New Roman" w:eastAsia="Times New Roman" w:hAnsi="Times New Roman" w:cs="Times New Roman"/>
          <w:color w:val="000000"/>
        </w:rPr>
        <w:t>①④</w:t>
      </w:r>
      <w:r>
        <w:rPr>
          <w:color w:val="000000"/>
        </w:rPr>
        <w:tab/>
      </w:r>
      <w:r>
        <w:rPr>
          <w:color w:val="000000"/>
        </w:rPr>
        <w:t xml:space="preserve">C. </w:t>
      </w:r>
      <w:r>
        <w:rPr>
          <w:rFonts w:ascii="Times New Roman" w:eastAsia="Times New Roman" w:hAnsi="Times New Roman" w:cs="Times New Roman"/>
          <w:color w:val="000000"/>
        </w:rPr>
        <w:t>②③</w:t>
      </w:r>
      <w:r>
        <w:rPr>
          <w:color w:val="000000"/>
        </w:rPr>
        <w:tab/>
      </w:r>
      <w:r>
        <w:rPr>
          <w:color w:val="000000"/>
        </w:rPr>
        <w:t xml:space="preserve">D. </w:t>
      </w:r>
      <w:r>
        <w:rPr>
          <w:rFonts w:ascii="Times New Roman" w:eastAsia="Times New Roman" w:hAnsi="Times New Roman" w:cs="Times New Roman"/>
          <w:color w:val="000000"/>
        </w:rPr>
        <w:t>③④</w:t>
      </w:r>
    </w:p>
    <w:p>
      <w:pPr>
        <w:spacing w:line="360" w:lineRule="auto"/>
        <w:textAlignment w:val="center"/>
        <w:rPr>
          <w:color w:val="000000"/>
        </w:rPr>
      </w:pPr>
      <w:r>
        <w:rPr>
          <w:color w:val="2E75B6"/>
        </w:rPr>
        <w:t>【答案】</w:t>
      </w:r>
      <w:r>
        <w:rPr>
          <w:color w:val="000000"/>
        </w:rPr>
        <w:t>C</w:t>
      </w:r>
    </w:p>
    <w:p>
      <w:pPr>
        <w:spacing w:line="360" w:lineRule="auto"/>
        <w:textAlignment w:val="center"/>
        <w:rPr>
          <w:color w:val="000000"/>
        </w:rPr>
      </w:pPr>
      <w:r>
        <w:rPr>
          <w:color w:val="2E75B6"/>
        </w:rPr>
        <w:t>【解析】</w:t>
      </w:r>
    </w:p>
    <w:p>
      <w:pPr>
        <w:spacing w:line="360" w:lineRule="auto"/>
        <w:jc w:val="left"/>
        <w:textAlignment w:val="center"/>
        <w:rPr>
          <w:color w:val="000000"/>
        </w:rPr>
      </w:pPr>
      <w:r>
        <w:rPr>
          <w:color w:val="000000"/>
        </w:rPr>
        <w:t>【详解】</w:t>
      </w:r>
      <w:r>
        <w:rPr>
          <w:color w:val="000000"/>
        </w:rPr>
        <w:t>①：汉字的构形灵感来源于社会实践，人民群众的智慧是主观认识，不能作为来源，错误。</w:t>
      </w:r>
    </w:p>
    <w:p>
      <w:pPr>
        <w:spacing w:line="360" w:lineRule="auto"/>
        <w:jc w:val="left"/>
        <w:textAlignment w:val="center"/>
        <w:rPr>
          <w:color w:val="000000"/>
        </w:rPr>
      </w:pPr>
      <w:r>
        <w:rPr>
          <w:color w:val="000000"/>
        </w:rPr>
        <w:t>②：汉字最早依托古代车马生产活动创制，如今又延伸到航天、轨道交通、航运等现代生产场景，说明汉字的创制使用与不同时期的生产实践相统一，即体现了文化与生产的统一，正确。</w:t>
      </w:r>
    </w:p>
    <w:p>
      <w:pPr>
        <w:spacing w:line="360" w:lineRule="auto"/>
        <w:jc w:val="left"/>
        <w:textAlignment w:val="center"/>
        <w:rPr>
          <w:color w:val="000000"/>
        </w:rPr>
      </w:pPr>
      <w:r>
        <w:rPr>
          <w:color w:val="000000"/>
        </w:rPr>
        <w:t>③：</w:t>
      </w:r>
      <w:r>
        <w:rPr>
          <w:rFonts w:ascii="宋体" w:eastAsia="宋体" w:hAnsi="宋体" w:cs="宋体"/>
          <w:color w:val="000000"/>
        </w:rPr>
        <w:t>“</w:t>
      </w:r>
      <w:r>
        <w:rPr>
          <w:color w:val="000000"/>
        </w:rPr>
        <w:t>车</w:t>
      </w:r>
      <w:r>
        <w:rPr>
          <w:rFonts w:ascii="宋体" w:eastAsia="宋体" w:hAnsi="宋体" w:cs="宋体"/>
          <w:color w:val="000000"/>
        </w:rPr>
        <w:t>”</w:t>
      </w:r>
      <w:r>
        <w:rPr>
          <w:color w:val="000000"/>
        </w:rPr>
        <w:t>字从古文字到现代简体字的演变脉络从未中断，这一脉相承的发展过程，彰显了中华文明突出的连续性，正确。</w:t>
      </w:r>
    </w:p>
    <w:p>
      <w:pPr>
        <w:spacing w:line="360" w:lineRule="auto"/>
        <w:jc w:val="left"/>
        <w:textAlignment w:val="center"/>
        <w:rPr>
          <w:color w:val="000000"/>
        </w:rPr>
      </w:pPr>
      <w:r>
        <w:rPr>
          <w:color w:val="000000"/>
        </w:rPr>
        <w:t>④：汉字承载的是中华民族的文化记忆与意义，夸大为“人类对世界的意义”，错误。</w:t>
      </w:r>
    </w:p>
    <w:p>
      <w:pPr>
        <w:spacing w:line="360" w:lineRule="auto"/>
        <w:jc w:val="left"/>
        <w:textAlignment w:val="center"/>
        <w:rPr>
          <w:color w:val="000000"/>
        </w:rPr>
      </w:pPr>
      <w:r>
        <w:rPr>
          <w:color w:val="000000"/>
        </w:rPr>
        <w:t xml:space="preserve">8. </w:t>
      </w:r>
      <w:r>
        <w:rPr>
          <w:rFonts w:ascii="宋体" w:eastAsia="宋体" w:hAnsi="宋体" w:cs="宋体"/>
          <w:color w:val="000000"/>
        </w:rPr>
        <w:t>某地纪委监委运用“群众点题”机制，紧盯民生痛点精准发力，多次与信访、网信、大数据局等部门会商，多渠道收集民生热点问题，系统梳理查处侵害群众利益案件，着力回应群众“急难愁盼”，将“群众点题”转变为“群众点赞”。这一机制（</w:t>
      </w:r>
      <w:r>
        <w:rPr>
          <w:rFonts w:ascii="Times New Roman" w:eastAsia="Times New Roman" w:hAnsi="Times New Roman" w:cs="Times New Roman"/>
          <w:color w:val="000000"/>
        </w:rPr>
        <w:t xml:space="preserve">    </w:t>
      </w:r>
      <w:r>
        <w:rPr>
          <w:rFonts w:ascii="宋体" w:eastAsia="宋体" w:hAnsi="宋体" w:cs="宋体"/>
          <w:color w:val="000000"/>
        </w:rPr>
        <w:t>）</w:t>
      </w:r>
    </w:p>
    <w:p>
      <w:pPr>
        <w:spacing w:line="360" w:lineRule="auto"/>
        <w:jc w:val="left"/>
        <w:textAlignment w:val="center"/>
        <w:rPr>
          <w:color w:val="000000"/>
        </w:rPr>
      </w:pPr>
      <w:r>
        <w:rPr>
          <w:rFonts w:ascii="Times New Roman" w:eastAsia="Times New Roman" w:hAnsi="Times New Roman" w:cs="Times New Roman"/>
          <w:color w:val="000000"/>
        </w:rPr>
        <w:t>①</w:t>
      </w:r>
      <w:r>
        <w:rPr>
          <w:rFonts w:ascii="宋体" w:eastAsia="宋体" w:hAnsi="宋体" w:cs="宋体"/>
          <w:color w:val="000000"/>
        </w:rPr>
        <w:t>坚持守正创新，有利于畅通人民群众民主决策的渠道</w:t>
      </w:r>
    </w:p>
    <w:p>
      <w:pPr>
        <w:spacing w:line="360" w:lineRule="auto"/>
        <w:jc w:val="left"/>
        <w:textAlignment w:val="center"/>
        <w:rPr>
          <w:color w:val="000000"/>
        </w:rPr>
      </w:pPr>
      <w:r>
        <w:rPr>
          <w:rFonts w:ascii="Times New Roman" w:eastAsia="Times New Roman" w:hAnsi="Times New Roman" w:cs="Times New Roman"/>
          <w:color w:val="000000"/>
        </w:rPr>
        <w:t>②</w:t>
      </w:r>
      <w:r>
        <w:rPr>
          <w:rFonts w:ascii="宋体" w:eastAsia="宋体" w:hAnsi="宋体" w:cs="宋体"/>
          <w:color w:val="000000"/>
        </w:rPr>
        <w:t>坚持人民至上，有利于增强人民群众获得感和幸福感</w:t>
      </w:r>
    </w:p>
    <w:p>
      <w:pPr>
        <w:spacing w:line="360" w:lineRule="auto"/>
        <w:jc w:val="left"/>
        <w:textAlignment w:val="center"/>
        <w:rPr>
          <w:color w:val="000000"/>
        </w:rPr>
      </w:pPr>
      <w:r>
        <w:rPr>
          <w:rFonts w:ascii="Times New Roman" w:eastAsia="Times New Roman" w:hAnsi="Times New Roman" w:cs="Times New Roman"/>
          <w:color w:val="000000"/>
        </w:rPr>
        <w:t>③</w:t>
      </w:r>
      <w:r>
        <w:rPr>
          <w:rFonts w:ascii="宋体" w:eastAsia="宋体" w:hAnsi="宋体" w:cs="宋体"/>
          <w:color w:val="000000"/>
        </w:rPr>
        <w:t>坚持问题导向，有利于提高政府办事效能和服务水平</w:t>
      </w:r>
    </w:p>
    <w:p>
      <w:pPr>
        <w:spacing w:line="360" w:lineRule="auto"/>
        <w:jc w:val="left"/>
        <w:textAlignment w:val="center"/>
        <w:rPr>
          <w:color w:val="000000"/>
        </w:rPr>
      </w:pPr>
      <w:r>
        <w:rPr>
          <w:rFonts w:ascii="Times New Roman" w:eastAsia="Times New Roman" w:hAnsi="Times New Roman" w:cs="Times New Roman"/>
          <w:color w:val="000000"/>
        </w:rPr>
        <w:t>④</w:t>
      </w:r>
      <w:r>
        <w:rPr>
          <w:rFonts w:ascii="宋体" w:eastAsia="宋体" w:hAnsi="宋体" w:cs="宋体"/>
          <w:color w:val="000000"/>
        </w:rPr>
        <w:t>坚持系统观念，有利于完善基层治理体系与治理格局</w:t>
      </w:r>
    </w:p>
    <w:p>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eastAsia="Times New Roman" w:hAnsi="Times New Roman" w:cs="Times New Roman"/>
          <w:color w:val="000000"/>
        </w:rPr>
        <w:t>①③</w:t>
      </w:r>
      <w:r>
        <w:rPr>
          <w:color w:val="000000"/>
        </w:rPr>
        <w:tab/>
      </w:r>
      <w:r>
        <w:rPr>
          <w:color w:val="000000"/>
        </w:rPr>
        <w:t xml:space="preserve">B. </w:t>
      </w:r>
      <w:r>
        <w:rPr>
          <w:rFonts w:ascii="Times New Roman" w:eastAsia="Times New Roman" w:hAnsi="Times New Roman" w:cs="Times New Roman"/>
          <w:color w:val="000000"/>
        </w:rPr>
        <w:t>①④</w:t>
      </w:r>
      <w:r>
        <w:rPr>
          <w:color w:val="000000"/>
        </w:rPr>
        <w:tab/>
      </w:r>
      <w:r>
        <w:rPr>
          <w:color w:val="000000"/>
        </w:rPr>
        <w:t xml:space="preserve">C. </w:t>
      </w:r>
      <w:r>
        <w:rPr>
          <w:rFonts w:ascii="Times New Roman" w:eastAsia="Times New Roman" w:hAnsi="Times New Roman" w:cs="Times New Roman"/>
          <w:color w:val="000000"/>
        </w:rPr>
        <w:t>②③</w:t>
      </w:r>
      <w:r>
        <w:rPr>
          <w:color w:val="000000"/>
        </w:rPr>
        <w:tab/>
      </w:r>
      <w:r>
        <w:rPr>
          <w:color w:val="000000"/>
        </w:rPr>
        <w:t xml:space="preserve">D. </w:t>
      </w:r>
      <w:r>
        <w:rPr>
          <w:rFonts w:ascii="Times New Roman" w:eastAsia="Times New Roman" w:hAnsi="Times New Roman" w:cs="Times New Roman"/>
          <w:color w:val="000000"/>
        </w:rPr>
        <w:t>②④</w:t>
      </w:r>
    </w:p>
    <w:p>
      <w:pPr>
        <w:spacing w:line="360" w:lineRule="auto"/>
        <w:textAlignment w:val="center"/>
        <w:rPr>
          <w:color w:val="000000"/>
        </w:rPr>
      </w:pPr>
      <w:r>
        <w:rPr>
          <w:color w:val="2E75B6"/>
        </w:rPr>
        <w:t>【答案】</w:t>
      </w:r>
      <w:r>
        <w:rPr>
          <w:color w:val="000000"/>
        </w:rPr>
        <w:t>D</w:t>
      </w:r>
    </w:p>
    <w:p>
      <w:pPr>
        <w:spacing w:line="360" w:lineRule="auto"/>
        <w:textAlignment w:val="center"/>
        <w:rPr>
          <w:color w:val="000000"/>
        </w:rPr>
      </w:pPr>
      <w:r>
        <w:rPr>
          <w:color w:val="2E75B6"/>
        </w:rPr>
        <w:t>【解析】</w:t>
      </w:r>
    </w:p>
    <w:p>
      <w:pPr>
        <w:spacing w:line="360" w:lineRule="auto"/>
        <w:jc w:val="left"/>
        <w:textAlignment w:val="center"/>
        <w:rPr>
          <w:color w:val="000000"/>
        </w:rPr>
      </w:pPr>
      <w:r>
        <w:rPr>
          <w:color w:val="000000"/>
        </w:rPr>
        <w:t>【详解】</w:t>
      </w:r>
      <w:r>
        <w:rPr>
          <w:rFonts w:ascii="宋体" w:eastAsia="宋体" w:hAnsi="宋体" w:cs="宋体"/>
          <w:color w:val="000000"/>
        </w:rPr>
        <w:t>①：民主决策是公民参与政策制定，本题是群众反映问题、纪委监委监督办案，属于民主监督，排除。</w:t>
      </w:r>
    </w:p>
    <w:p>
      <w:pPr>
        <w:spacing w:line="360" w:lineRule="auto"/>
        <w:jc w:val="left"/>
        <w:textAlignment w:val="center"/>
        <w:rPr>
          <w:color w:val="000000"/>
        </w:rPr>
      </w:pPr>
      <w:r>
        <w:rPr>
          <w:rFonts w:ascii="宋体" w:eastAsia="宋体" w:hAnsi="宋体" w:cs="宋体"/>
          <w:color w:val="000000"/>
        </w:rPr>
        <w:t>②:紧盯民生痛点、回应群众急难愁盼，维护群众利益，体现人民至上，提升群众获得感，正确。</w:t>
      </w:r>
    </w:p>
    <w:p>
      <w:pPr>
        <w:spacing w:line="360" w:lineRule="auto"/>
        <w:jc w:val="left"/>
        <w:textAlignment w:val="center"/>
        <w:rPr>
          <w:color w:val="000000"/>
        </w:rPr>
      </w:pPr>
      <w:r>
        <w:rPr>
          <w:rFonts w:ascii="宋体" w:eastAsia="宋体" w:hAnsi="宋体" w:cs="宋体"/>
          <w:color w:val="000000"/>
        </w:rPr>
        <w:t>③:主体是纪委监委（党的纪律检查机关和国家监察机关），不是政府,纪委监委不是行政机关，不能直接提高政府办事效能，排除。</w:t>
      </w:r>
    </w:p>
    <w:p>
      <w:pPr>
        <w:spacing w:line="360" w:lineRule="auto"/>
        <w:jc w:val="left"/>
        <w:textAlignment w:val="center"/>
        <w:rPr>
          <w:color w:val="000000"/>
        </w:rPr>
      </w:pPr>
      <w:r>
        <w:rPr>
          <w:rFonts w:ascii="宋体" w:eastAsia="宋体" w:hAnsi="宋体" w:cs="宋体"/>
          <w:color w:val="000000"/>
        </w:rPr>
        <w:t>④：纪委监委联合信访、网信、大数据局多部门会商，多渠道收集问题，系统梳理案件，体现系统观念，助力基层治理，正确。</w:t>
      </w:r>
    </w:p>
    <w:p>
      <w:pPr>
        <w:spacing w:line="360" w:lineRule="auto"/>
        <w:jc w:val="left"/>
        <w:textAlignment w:val="center"/>
        <w:rPr>
          <w:color w:val="000000"/>
        </w:rPr>
      </w:pPr>
      <w:r>
        <w:rPr>
          <w:color w:val="000000"/>
        </w:rPr>
        <w:t xml:space="preserve">9. </w:t>
      </w:r>
      <w:r>
        <w:rPr>
          <w:rFonts w:ascii="宋体" w:eastAsia="宋体" w:hAnsi="宋体" w:cs="宋体"/>
          <w:color w:val="000000"/>
        </w:rPr>
        <w:t>某区将人大代表工作站搬进草莓产业园区，工作站常驻人大代表</w:t>
      </w:r>
      <w:r>
        <w:rPr>
          <w:rFonts w:ascii="Times New Roman" w:eastAsia="Times New Roman" w:hAnsi="Times New Roman" w:cs="Times New Roman"/>
          <w:color w:val="000000"/>
        </w:rPr>
        <w:t>18</w:t>
      </w:r>
      <w:r>
        <w:rPr>
          <w:rFonts w:ascii="宋体" w:eastAsia="宋体" w:hAnsi="宋体" w:cs="宋体"/>
          <w:color w:val="000000"/>
        </w:rPr>
        <w:t>名，多数从事与草莓产业相关的工作。驻区代表及时收集反馈企业发展过程中的难点、堵点、痛点，为企业提供“一站式”贴心服务，并形成相关议案。该工作站能够（</w:t>
      </w:r>
      <w:r>
        <w:rPr>
          <w:rFonts w:ascii="Times New Roman" w:eastAsia="Times New Roman" w:hAnsi="Times New Roman" w:cs="Times New Roman"/>
          <w:color w:val="000000"/>
        </w:rPr>
        <w:t xml:space="preserve">    </w:t>
      </w:r>
      <w:r>
        <w:rPr>
          <w:rFonts w:ascii="宋体" w:eastAsia="宋体" w:hAnsi="宋体" w:cs="宋体"/>
          <w:color w:val="000000"/>
        </w:rPr>
        <w:t>）</w:t>
      </w:r>
    </w:p>
    <w:p>
      <w:pPr>
        <w:spacing w:line="360" w:lineRule="auto"/>
        <w:jc w:val="left"/>
        <w:textAlignment w:val="center"/>
        <w:rPr>
          <w:color w:val="000000"/>
        </w:rPr>
      </w:pPr>
      <w:r>
        <w:rPr>
          <w:rFonts w:ascii="Times New Roman" w:eastAsia="Times New Roman" w:hAnsi="Times New Roman" w:cs="Times New Roman"/>
          <w:color w:val="000000"/>
        </w:rPr>
        <w:t>①</w:t>
      </w:r>
      <w:r>
        <w:rPr>
          <w:rFonts w:ascii="宋体" w:eastAsia="宋体" w:hAnsi="宋体" w:cs="宋体"/>
          <w:color w:val="000000"/>
        </w:rPr>
        <w:t>延伸人大代表履职服务触角，改进人大代表的工作方式</w:t>
      </w:r>
    </w:p>
    <w:p>
      <w:pPr>
        <w:spacing w:line="360" w:lineRule="auto"/>
        <w:jc w:val="left"/>
        <w:textAlignment w:val="center"/>
        <w:rPr>
          <w:color w:val="000000"/>
        </w:rPr>
      </w:pPr>
      <w:r>
        <w:rPr>
          <w:rFonts w:ascii="Times New Roman" w:eastAsia="Times New Roman" w:hAnsi="Times New Roman" w:cs="Times New Roman"/>
          <w:color w:val="000000"/>
        </w:rPr>
        <w:t>②</w:t>
      </w:r>
      <w:r>
        <w:rPr>
          <w:rFonts w:ascii="宋体" w:eastAsia="宋体" w:hAnsi="宋体" w:cs="宋体"/>
          <w:color w:val="000000"/>
        </w:rPr>
        <w:t>推动人大代表密切联系群众，切实保障人民群众决策权</w:t>
      </w:r>
    </w:p>
    <w:p>
      <w:pPr>
        <w:spacing w:line="360" w:lineRule="auto"/>
        <w:jc w:val="left"/>
        <w:textAlignment w:val="center"/>
        <w:rPr>
          <w:color w:val="000000"/>
        </w:rPr>
      </w:pPr>
      <w:r>
        <w:rPr>
          <w:rFonts w:ascii="Times New Roman" w:eastAsia="Times New Roman" w:hAnsi="Times New Roman" w:cs="Times New Roman"/>
          <w:color w:val="000000"/>
        </w:rPr>
        <w:t>③</w:t>
      </w:r>
      <w:r>
        <w:rPr>
          <w:rFonts w:ascii="宋体" w:eastAsia="宋体" w:hAnsi="宋体" w:cs="宋体"/>
          <w:color w:val="000000"/>
        </w:rPr>
        <w:t>促进人大代表发挥专业特长，助力相关产业高质量发展</w:t>
      </w:r>
    </w:p>
    <w:p>
      <w:pPr>
        <w:spacing w:line="360" w:lineRule="auto"/>
        <w:jc w:val="left"/>
        <w:textAlignment w:val="center"/>
        <w:rPr>
          <w:color w:val="000000"/>
        </w:rPr>
      </w:pPr>
      <w:r>
        <w:rPr>
          <w:rFonts w:ascii="Times New Roman" w:eastAsia="Times New Roman" w:hAnsi="Times New Roman" w:cs="Times New Roman"/>
          <w:color w:val="000000"/>
        </w:rPr>
        <w:t>④</w:t>
      </w:r>
      <w:r>
        <w:rPr>
          <w:rFonts w:ascii="宋体" w:eastAsia="宋体" w:hAnsi="宋体" w:cs="宋体"/>
          <w:color w:val="000000"/>
        </w:rPr>
        <w:t>健全人大代表依法履职机制，扩大基层群众的参政机会</w:t>
      </w:r>
    </w:p>
    <w:p>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eastAsia="Times New Roman" w:hAnsi="Times New Roman" w:cs="Times New Roman"/>
          <w:color w:val="000000"/>
        </w:rPr>
        <w:t>①②</w:t>
      </w:r>
      <w:r>
        <w:rPr>
          <w:color w:val="000000"/>
        </w:rPr>
        <w:tab/>
      </w:r>
      <w:r>
        <w:rPr>
          <w:color w:val="000000"/>
        </w:rPr>
        <w:t xml:space="preserve">B. </w:t>
      </w:r>
      <w:r>
        <w:rPr>
          <w:rFonts w:ascii="Times New Roman" w:eastAsia="Times New Roman" w:hAnsi="Times New Roman" w:cs="Times New Roman"/>
          <w:color w:val="000000"/>
        </w:rPr>
        <w:t>①③</w:t>
      </w:r>
      <w:r>
        <w:rPr>
          <w:color w:val="000000"/>
        </w:rPr>
        <w:tab/>
      </w:r>
      <w:r>
        <w:rPr>
          <w:color w:val="000000"/>
        </w:rPr>
        <w:t xml:space="preserve">C. </w:t>
      </w:r>
      <w:r>
        <w:rPr>
          <w:rFonts w:ascii="Times New Roman" w:eastAsia="Times New Roman" w:hAnsi="Times New Roman" w:cs="Times New Roman"/>
          <w:color w:val="000000"/>
        </w:rPr>
        <w:t>②④</w:t>
      </w:r>
      <w:r>
        <w:rPr>
          <w:color w:val="000000"/>
        </w:rPr>
        <w:tab/>
      </w:r>
      <w:r>
        <w:rPr>
          <w:color w:val="000000"/>
        </w:rPr>
        <w:t xml:space="preserve">D. </w:t>
      </w:r>
      <w:r>
        <w:rPr>
          <w:rFonts w:ascii="Times New Roman" w:eastAsia="Times New Roman" w:hAnsi="Times New Roman" w:cs="Times New Roman"/>
          <w:color w:val="000000"/>
        </w:rPr>
        <w:t>③④</w:t>
      </w:r>
    </w:p>
    <w:p>
      <w:pPr>
        <w:spacing w:line="360" w:lineRule="auto"/>
        <w:textAlignment w:val="center"/>
        <w:rPr>
          <w:color w:val="000000"/>
        </w:rPr>
      </w:pPr>
      <w:r>
        <w:rPr>
          <w:color w:val="2E75B6"/>
        </w:rPr>
        <w:t>【答案】</w:t>
      </w:r>
      <w:r>
        <w:rPr>
          <w:color w:val="000000"/>
        </w:rPr>
        <w:t>B</w:t>
      </w:r>
    </w:p>
    <w:p>
      <w:pPr>
        <w:spacing w:line="360" w:lineRule="auto"/>
        <w:textAlignment w:val="center"/>
        <w:rPr>
          <w:color w:val="000000"/>
        </w:rPr>
      </w:pPr>
      <w:r>
        <w:rPr>
          <w:color w:val="2E75B6"/>
        </w:rPr>
        <w:t>【解析】</w:t>
      </w:r>
    </w:p>
    <w:p>
      <w:pPr>
        <w:spacing w:line="360" w:lineRule="auto"/>
        <w:jc w:val="left"/>
        <w:textAlignment w:val="center"/>
        <w:rPr>
          <w:color w:val="000000"/>
        </w:rPr>
      </w:pPr>
      <w:r>
        <w:rPr>
          <w:color w:val="000000"/>
        </w:rPr>
        <w:t>【详解】</w:t>
      </w:r>
      <w:r>
        <w:rPr>
          <w:rFonts w:ascii="宋体" w:eastAsia="宋体" w:hAnsi="宋体" w:cs="宋体"/>
          <w:color w:val="000000"/>
        </w:rPr>
        <w:t>①：人大代表工作站进驻草莓产业园区，使代表能直接深入企业一线，及时收集企业发展中的问题并提供服务，这是人大代表履职服务触角的延伸，也改进了传统履职方式，正确。</w:t>
      </w:r>
    </w:p>
    <w:p>
      <w:pPr>
        <w:spacing w:line="360" w:lineRule="auto"/>
        <w:jc w:val="left"/>
        <w:textAlignment w:val="center"/>
        <w:rPr>
          <w:color w:val="000000"/>
        </w:rPr>
      </w:pPr>
      <w:r>
        <w:rPr>
          <w:rFonts w:ascii="宋体" w:eastAsia="宋体" w:hAnsi="宋体" w:cs="宋体"/>
          <w:color w:val="000000"/>
        </w:rPr>
        <w:t>②：人民群众可通过多种途径参与民主决策，但决策权属于决策机关，人民群众没有决策权，“保障人民群众决策权”表述错误，排除。</w:t>
      </w:r>
    </w:p>
    <w:p>
      <w:pPr>
        <w:spacing w:line="360" w:lineRule="auto"/>
        <w:jc w:val="left"/>
        <w:textAlignment w:val="center"/>
        <w:rPr>
          <w:color w:val="000000"/>
        </w:rPr>
      </w:pPr>
      <w:r>
        <w:rPr>
          <w:rFonts w:ascii="宋体" w:eastAsia="宋体" w:hAnsi="宋体" w:cs="宋体"/>
          <w:color w:val="000000"/>
        </w:rPr>
        <w:t>③：驻区代表多数从事与草莓产业相关工作，具备专业领域优势，能精准收集产业发展难点并形成议案，助力草莓产业高质量发展，正确。</w:t>
      </w:r>
    </w:p>
    <w:p>
      <w:pPr>
        <w:spacing w:line="360" w:lineRule="auto"/>
        <w:jc w:val="left"/>
        <w:textAlignment w:val="center"/>
        <w:rPr>
          <w:color w:val="000000"/>
        </w:rPr>
      </w:pPr>
      <w:r>
        <w:rPr>
          <w:rFonts w:ascii="宋体" w:eastAsia="宋体" w:hAnsi="宋体" w:cs="宋体"/>
          <w:color w:val="000000"/>
        </w:rPr>
        <w:t>④：工作站是人大代表履职的新平台，有利于代表依法履职，但“扩大基层群众的参政机会”需通过完善制度、拓宽渠道等，工作站本身不能直接“</w:t>
      </w:r>
      <w:r>
        <w:rPr>
          <w:color w:val="000000"/>
        </w:rPr>
        <w:t>扩大基层群众的参政机会</w:t>
      </w:r>
      <w:r>
        <w:rPr>
          <w:rFonts w:ascii="宋体" w:eastAsia="宋体" w:hAnsi="宋体" w:cs="宋体"/>
          <w:color w:val="000000"/>
        </w:rPr>
        <w:t>”，排除。</w:t>
      </w:r>
    </w:p>
    <w:p>
      <w:pPr>
        <w:spacing w:line="360" w:lineRule="auto"/>
        <w:jc w:val="left"/>
        <w:textAlignment w:val="center"/>
        <w:rPr>
          <w:color w:val="000000"/>
        </w:rPr>
      </w:pPr>
      <w:r>
        <w:rPr>
          <w:color w:val="000000"/>
        </w:rPr>
        <w:t xml:space="preserve">10. </w:t>
      </w:r>
      <w:r>
        <w:rPr>
          <w:rFonts w:ascii="宋体" w:eastAsia="宋体" w:hAnsi="宋体" w:cs="宋体"/>
          <w:color w:val="000000"/>
        </w:rPr>
        <w:t>某区针对外卖骑手、快递小哥等新就业群体，建立党支部，选优配强书记；设立“骑‘心’协力服务区”，解决歇脚、就餐等难题；引导小哥发挥“职业触角”优势，成为平安建设的“移动哨兵”和社区治理的“城市主人”。这些做法（    ）</w:t>
      </w:r>
    </w:p>
    <w:p>
      <w:pPr>
        <w:spacing w:line="360" w:lineRule="auto"/>
        <w:jc w:val="left"/>
        <w:textAlignment w:val="center"/>
        <w:rPr>
          <w:color w:val="000000"/>
        </w:rPr>
      </w:pPr>
      <w:r>
        <w:rPr>
          <w:rFonts w:ascii="宋体" w:eastAsia="宋体" w:hAnsi="宋体" w:cs="宋体"/>
          <w:color w:val="000000"/>
        </w:rPr>
        <w:t>①凸显政治引领，保证社会建设正确方向</w:t>
      </w:r>
    </w:p>
    <w:p>
      <w:pPr>
        <w:spacing w:line="360" w:lineRule="auto"/>
        <w:jc w:val="left"/>
        <w:textAlignment w:val="center"/>
        <w:rPr>
          <w:color w:val="000000"/>
        </w:rPr>
      </w:pPr>
      <w:r>
        <w:rPr>
          <w:rFonts w:ascii="宋体" w:eastAsia="宋体" w:hAnsi="宋体" w:cs="宋体"/>
          <w:color w:val="000000"/>
        </w:rPr>
        <w:t>②强化服务保障，凝聚公众参与治理合力</w:t>
      </w:r>
    </w:p>
    <w:p>
      <w:pPr>
        <w:spacing w:line="360" w:lineRule="auto"/>
        <w:jc w:val="left"/>
        <w:textAlignment w:val="center"/>
        <w:rPr>
          <w:color w:val="000000"/>
        </w:rPr>
      </w:pPr>
      <w:r>
        <w:rPr>
          <w:rFonts w:ascii="宋体" w:eastAsia="宋体" w:hAnsi="宋体" w:cs="宋体"/>
          <w:color w:val="000000"/>
        </w:rPr>
        <w:t>③聚焦组织嵌入，构建社会协同治理体制</w:t>
      </w:r>
    </w:p>
    <w:p>
      <w:pPr>
        <w:spacing w:line="360" w:lineRule="auto"/>
        <w:jc w:val="left"/>
        <w:textAlignment w:val="center"/>
        <w:rPr>
          <w:color w:val="000000"/>
        </w:rPr>
      </w:pPr>
      <w:r>
        <w:rPr>
          <w:rFonts w:ascii="宋体" w:eastAsia="宋体" w:hAnsi="宋体" w:cs="宋体"/>
          <w:color w:val="000000"/>
        </w:rPr>
        <w:t>④推动制度创新，提升基层社会治理水平</w:t>
      </w:r>
    </w:p>
    <w:p>
      <w:pPr>
        <w:tabs>
          <w:tab w:val="left" w:pos="2436"/>
          <w:tab w:val="left" w:pos="4873"/>
          <w:tab w:val="left" w:pos="7309"/>
        </w:tabs>
        <w:spacing w:line="360" w:lineRule="auto"/>
        <w:jc w:val="left"/>
        <w:textAlignment w:val="center"/>
        <w:rPr>
          <w:color w:val="000000"/>
        </w:rPr>
      </w:pPr>
      <w:r>
        <w:rPr>
          <w:color w:val="000000"/>
        </w:rPr>
        <w:t xml:space="preserve">A. </w:t>
      </w:r>
      <w:r>
        <w:rPr>
          <w:rFonts w:ascii="宋体" w:eastAsia="宋体" w:hAnsi="宋体" w:cs="宋体"/>
          <w:color w:val="000000"/>
        </w:rPr>
        <w:t>①②</w:t>
      </w:r>
      <w:r>
        <w:rPr>
          <w:color w:val="000000"/>
        </w:rPr>
        <w:tab/>
      </w:r>
      <w:r>
        <w:rPr>
          <w:color w:val="000000"/>
        </w:rPr>
        <w:t xml:space="preserve">B. </w:t>
      </w:r>
      <w:r>
        <w:rPr>
          <w:rFonts w:ascii="宋体" w:eastAsia="宋体" w:hAnsi="宋体" w:cs="宋体"/>
          <w:color w:val="000000"/>
        </w:rPr>
        <w:t>①③</w:t>
      </w:r>
      <w:r>
        <w:rPr>
          <w:color w:val="000000"/>
        </w:rPr>
        <w:tab/>
      </w:r>
      <w:r>
        <w:rPr>
          <w:color w:val="000000"/>
        </w:rPr>
        <w:t xml:space="preserve">C. </w:t>
      </w:r>
      <w:r>
        <w:rPr>
          <w:rFonts w:ascii="宋体" w:eastAsia="宋体" w:hAnsi="宋体" w:cs="宋体"/>
          <w:color w:val="000000"/>
        </w:rPr>
        <w:t>②④</w:t>
      </w:r>
      <w:r>
        <w:rPr>
          <w:color w:val="000000"/>
        </w:rPr>
        <w:tab/>
      </w:r>
      <w:r>
        <w:rPr>
          <w:color w:val="000000"/>
        </w:rPr>
        <w:t xml:space="preserve">D. </w:t>
      </w:r>
      <w:r>
        <w:rPr>
          <w:rFonts w:ascii="宋体" w:eastAsia="宋体" w:hAnsi="宋体" w:cs="宋体"/>
          <w:color w:val="000000"/>
        </w:rPr>
        <w:t>③④</w:t>
      </w:r>
    </w:p>
    <w:p>
      <w:pPr>
        <w:spacing w:line="360" w:lineRule="auto"/>
        <w:textAlignment w:val="center"/>
        <w:rPr>
          <w:color w:val="000000"/>
        </w:rPr>
      </w:pPr>
      <w:r>
        <w:rPr>
          <w:color w:val="2E75B6"/>
        </w:rPr>
        <w:t>【答案】</w:t>
      </w:r>
      <w:r>
        <w:rPr>
          <w:color w:val="000000"/>
        </w:rPr>
        <w:t>A</w:t>
      </w:r>
    </w:p>
    <w:p>
      <w:pPr>
        <w:spacing w:line="360" w:lineRule="auto"/>
        <w:textAlignment w:val="center"/>
        <w:rPr>
          <w:color w:val="000000"/>
        </w:rPr>
      </w:pPr>
      <w:r>
        <w:rPr>
          <w:color w:val="2E75B6"/>
        </w:rPr>
        <w:t>【解析】</w:t>
      </w:r>
    </w:p>
    <w:p>
      <w:pPr>
        <w:spacing w:line="360" w:lineRule="auto"/>
        <w:jc w:val="left"/>
        <w:textAlignment w:val="center"/>
        <w:rPr>
          <w:color w:val="000000"/>
        </w:rPr>
      </w:pPr>
      <w:r>
        <w:rPr>
          <w:color w:val="000000"/>
        </w:rPr>
        <w:t>【详解】</w:t>
      </w:r>
      <w:r>
        <w:rPr>
          <w:rFonts w:ascii="宋体" w:eastAsia="宋体" w:hAnsi="宋体" w:cs="宋体"/>
          <w:color w:val="000000"/>
        </w:rPr>
        <w:t xml:space="preserve">①：建立新就业群体党支部，发挥党组织作用，凸显党的政治引领，保障社会建设的正确方向，正确。 </w:t>
      </w:r>
    </w:p>
    <w:p>
      <w:pPr>
        <w:spacing w:line="360" w:lineRule="auto"/>
        <w:jc w:val="left"/>
        <w:textAlignment w:val="center"/>
        <w:rPr>
          <w:color w:val="000000"/>
        </w:rPr>
      </w:pPr>
      <w:r>
        <w:rPr>
          <w:rFonts w:ascii="宋体" w:eastAsia="宋体" w:hAnsi="宋体" w:cs="宋体"/>
          <w:color w:val="000000"/>
        </w:rPr>
        <w:t>②：设立服务区解决骑手歇脚、就餐现实难题，做好服务保障；引导骑手参与平安建设、社区治理，凝聚起公众参与基层治理的合力，正确。</w:t>
      </w:r>
    </w:p>
    <w:p>
      <w:pPr>
        <w:spacing w:line="360" w:lineRule="auto"/>
        <w:jc w:val="left"/>
        <w:textAlignment w:val="center"/>
        <w:rPr>
          <w:color w:val="000000"/>
        </w:rPr>
      </w:pPr>
      <w:r>
        <w:rPr>
          <w:rFonts w:ascii="宋体" w:eastAsia="宋体" w:hAnsi="宋体" w:cs="宋体"/>
          <w:color w:val="000000"/>
        </w:rPr>
        <w:t xml:space="preserve">③：材料只是地方治理实践探索，并没有构建社会协同治理体制，社会协同治理体制是宏观制度体系，并非该区单次举措就能完成构建，且“组织嵌入”定性不当，错误。 </w:t>
      </w:r>
    </w:p>
    <w:p>
      <w:pPr>
        <w:spacing w:line="360" w:lineRule="auto"/>
        <w:jc w:val="left"/>
        <w:textAlignment w:val="center"/>
        <w:rPr>
          <w:color w:val="000000"/>
        </w:rPr>
      </w:pPr>
      <w:r>
        <w:rPr>
          <w:rFonts w:ascii="宋体" w:eastAsia="宋体" w:hAnsi="宋体" w:cs="宋体"/>
          <w:color w:val="000000"/>
        </w:rPr>
        <w:t>④：材料是基层治理工作实践、工作模式创新，没有体现制度创新（制度创新指向规章、机制、规则层面的制度创设），错误。</w:t>
      </w:r>
    </w:p>
    <w:p>
      <w:pPr>
        <w:spacing w:line="360" w:lineRule="auto"/>
        <w:jc w:val="left"/>
        <w:textAlignment w:val="center"/>
        <w:rPr>
          <w:color w:val="000000"/>
        </w:rPr>
      </w:pPr>
      <w:r>
        <w:rPr>
          <w:color w:val="000000"/>
        </w:rPr>
        <w:t xml:space="preserve">11. </w:t>
      </w:r>
      <w:r>
        <w:rPr>
          <w:rFonts w:ascii="宋体" w:eastAsia="宋体" w:hAnsi="宋体" w:cs="宋体"/>
          <w:color w:val="000000"/>
        </w:rPr>
        <w:t>2025年11月，G20领导人峰会首次在非洲举办。尽管遭到西方个别大国反对，峰会仍以压倒多数通过相关宣言。中国作为第一个明确表态支持非盟加入G20的国家，始终与非洲各国同呼吸、共命运、齐发展，坚定帮助非洲提升全球治理参与度和话语权。这表明（    ）</w:t>
      </w:r>
    </w:p>
    <w:p>
      <w:pPr>
        <w:spacing w:line="360" w:lineRule="auto"/>
        <w:jc w:val="left"/>
        <w:textAlignment w:val="center"/>
        <w:rPr>
          <w:color w:val="000000"/>
        </w:rPr>
      </w:pPr>
      <w:r>
        <w:rPr>
          <w:rFonts w:ascii="宋体" w:eastAsia="宋体" w:hAnsi="宋体" w:cs="宋体"/>
          <w:color w:val="000000"/>
        </w:rPr>
        <w:t>①中国对非秉持亲诚惠容的外交理念    ②践行多边主义是国际社会广泛共识</w:t>
      </w:r>
    </w:p>
    <w:p>
      <w:pPr>
        <w:spacing w:line="360" w:lineRule="auto"/>
        <w:jc w:val="left"/>
        <w:textAlignment w:val="center"/>
        <w:rPr>
          <w:color w:val="000000"/>
        </w:rPr>
      </w:pPr>
      <w:r>
        <w:rPr>
          <w:rFonts w:ascii="宋体" w:eastAsia="宋体" w:hAnsi="宋体" w:cs="宋体"/>
          <w:color w:val="000000"/>
        </w:rPr>
        <w:t>③南方国家是全球治理的重要推动者    ④G20正成为新的全球综合治理平台</w:t>
      </w:r>
    </w:p>
    <w:p>
      <w:pPr>
        <w:tabs>
          <w:tab w:val="left" w:pos="2436"/>
          <w:tab w:val="left" w:pos="4873"/>
          <w:tab w:val="left" w:pos="7309"/>
        </w:tabs>
        <w:spacing w:line="360" w:lineRule="auto"/>
        <w:jc w:val="left"/>
        <w:textAlignment w:val="center"/>
        <w:rPr>
          <w:color w:val="000000"/>
        </w:rPr>
      </w:pPr>
      <w:r>
        <w:rPr>
          <w:color w:val="000000"/>
        </w:rPr>
        <w:t xml:space="preserve">A. </w:t>
      </w:r>
      <w:r>
        <w:rPr>
          <w:rFonts w:ascii="宋体" w:eastAsia="宋体" w:hAnsi="宋体" w:cs="宋体"/>
          <w:color w:val="000000"/>
        </w:rPr>
        <w:t>①②</w:t>
      </w:r>
      <w:r>
        <w:rPr>
          <w:color w:val="000000"/>
        </w:rPr>
        <w:tab/>
      </w:r>
      <w:r>
        <w:rPr>
          <w:color w:val="000000"/>
        </w:rPr>
        <w:t xml:space="preserve">B. </w:t>
      </w:r>
      <w:r>
        <w:rPr>
          <w:rFonts w:ascii="宋体" w:eastAsia="宋体" w:hAnsi="宋体" w:cs="宋体"/>
          <w:color w:val="000000"/>
        </w:rPr>
        <w:t>①④</w:t>
      </w:r>
      <w:r>
        <w:rPr>
          <w:color w:val="000000"/>
        </w:rPr>
        <w:tab/>
      </w:r>
      <w:r>
        <w:rPr>
          <w:color w:val="000000"/>
        </w:rPr>
        <w:t xml:space="preserve">C. </w:t>
      </w:r>
      <w:r>
        <w:rPr>
          <w:rFonts w:ascii="宋体" w:eastAsia="宋体" w:hAnsi="宋体" w:cs="宋体"/>
          <w:color w:val="000000"/>
        </w:rPr>
        <w:t>②③</w:t>
      </w:r>
      <w:r>
        <w:rPr>
          <w:color w:val="000000"/>
        </w:rPr>
        <w:tab/>
      </w:r>
      <w:r>
        <w:rPr>
          <w:color w:val="000000"/>
        </w:rPr>
        <w:t xml:space="preserve">D. </w:t>
      </w:r>
      <w:r>
        <w:rPr>
          <w:rFonts w:ascii="宋体" w:eastAsia="宋体" w:hAnsi="宋体" w:cs="宋体"/>
          <w:color w:val="000000"/>
        </w:rPr>
        <w:t>③④</w:t>
      </w:r>
    </w:p>
    <w:p>
      <w:pPr>
        <w:spacing w:line="360" w:lineRule="auto"/>
        <w:textAlignment w:val="center"/>
        <w:rPr>
          <w:color w:val="000000"/>
        </w:rPr>
      </w:pPr>
      <w:r>
        <w:rPr>
          <w:color w:val="2E75B6"/>
        </w:rPr>
        <w:t>【答案】</w:t>
      </w:r>
      <w:r>
        <w:rPr>
          <w:color w:val="000000"/>
        </w:rPr>
        <w:t>C</w:t>
      </w:r>
    </w:p>
    <w:p>
      <w:pPr>
        <w:spacing w:line="360" w:lineRule="auto"/>
        <w:textAlignment w:val="center"/>
        <w:rPr>
          <w:color w:val="000000"/>
        </w:rPr>
      </w:pPr>
      <w:r>
        <w:rPr>
          <w:color w:val="2E75B6"/>
        </w:rPr>
        <w:t>【解析】</w:t>
      </w:r>
    </w:p>
    <w:p>
      <w:pPr>
        <w:spacing w:line="360" w:lineRule="auto"/>
        <w:jc w:val="left"/>
        <w:textAlignment w:val="center"/>
        <w:rPr>
          <w:color w:val="000000"/>
        </w:rPr>
      </w:pPr>
      <w:r>
        <w:rPr>
          <w:color w:val="000000"/>
        </w:rPr>
        <w:t>【详解】</w:t>
      </w:r>
      <w:r>
        <w:rPr>
          <w:rFonts w:ascii="宋体" w:eastAsia="宋体" w:hAnsi="宋体" w:cs="宋体"/>
          <w:color w:val="000000"/>
        </w:rPr>
        <w:t>①：亲诚惠容是我国针对周边国家的外交理念，并非对非外交的核心理念，我国对非秉持的是真实亲诚理念，错误。</w:t>
      </w:r>
    </w:p>
    <w:p>
      <w:pPr>
        <w:spacing w:line="360" w:lineRule="auto"/>
        <w:jc w:val="left"/>
        <w:textAlignment w:val="center"/>
        <w:rPr>
          <w:color w:val="000000"/>
        </w:rPr>
      </w:pPr>
      <w:r>
        <w:rPr>
          <w:rFonts w:ascii="宋体" w:eastAsia="宋体" w:hAnsi="宋体" w:cs="宋体"/>
          <w:color w:val="000000"/>
        </w:rPr>
        <w:t>②：峰会虽遭西方个别大国反对，仍以压倒多数通过宣言，说明绝大多数国际社会成员认可多边协商的方式，践行多边主义是国际社会的广泛共识，正确。</w:t>
      </w:r>
    </w:p>
    <w:p>
      <w:pPr>
        <w:spacing w:line="360" w:lineRule="auto"/>
        <w:jc w:val="left"/>
        <w:textAlignment w:val="center"/>
        <w:rPr>
          <w:color w:val="000000"/>
        </w:rPr>
      </w:pPr>
      <w:r>
        <w:rPr>
          <w:rFonts w:ascii="宋体" w:eastAsia="宋体" w:hAnsi="宋体" w:cs="宋体"/>
          <w:color w:val="000000"/>
        </w:rPr>
        <w:t>③：非洲属于典型的南方发展中国家，本次非洲首次举办G20峰会、非盟话语权提升，体现了南方国家已经成为全球治理的重要推动力量，正确。</w:t>
      </w:r>
    </w:p>
    <w:p>
      <w:pPr>
        <w:spacing w:line="360" w:lineRule="auto"/>
        <w:jc w:val="left"/>
        <w:textAlignment w:val="center"/>
        <w:rPr>
          <w:color w:val="000000"/>
        </w:rPr>
      </w:pPr>
      <w:r>
        <w:rPr>
          <w:rFonts w:ascii="宋体" w:eastAsia="宋体" w:hAnsi="宋体" w:cs="宋体"/>
          <w:color w:val="000000"/>
        </w:rPr>
        <w:t>④：题干仅体现本次G20峰会通过宣言、中国支持非洲提升话语权，没有体现G20“成为新的全球综合治理平台”的属性变化，排除。</w:t>
      </w:r>
    </w:p>
    <w:p>
      <w:pPr>
        <w:spacing w:line="360" w:lineRule="auto"/>
        <w:jc w:val="left"/>
        <w:textAlignment w:val="center"/>
        <w:rPr>
          <w:color w:val="000000"/>
        </w:rPr>
      </w:pPr>
      <w:r>
        <w:rPr>
          <w:color w:val="000000"/>
        </w:rPr>
        <w:t xml:space="preserve">12. </w:t>
      </w:r>
      <w:r>
        <w:rPr>
          <w:rFonts w:ascii="Times New Roman" w:eastAsia="Times New Roman" w:hAnsi="Times New Roman" w:cs="Times New Roman"/>
          <w:color w:val="000000"/>
        </w:rPr>
        <w:t>2025</w:t>
      </w:r>
      <w:r>
        <w:rPr>
          <w:rFonts w:ascii="宋体" w:eastAsia="宋体" w:hAnsi="宋体" w:cs="宋体"/>
          <w:color w:val="000000"/>
        </w:rPr>
        <w:t>年中欧班列（成渝）开行量突破</w:t>
      </w:r>
      <w:r>
        <w:rPr>
          <w:rFonts w:ascii="Times New Roman" w:eastAsia="Times New Roman" w:hAnsi="Times New Roman" w:cs="Times New Roman"/>
          <w:color w:val="000000"/>
        </w:rPr>
        <w:t>5000</w:t>
      </w:r>
      <w:r>
        <w:rPr>
          <w:rFonts w:ascii="宋体" w:eastAsia="宋体" w:hAnsi="宋体" w:cs="宋体"/>
          <w:color w:val="000000"/>
        </w:rPr>
        <w:t>列，运行线路达</w:t>
      </w:r>
      <w:r>
        <w:rPr>
          <w:rFonts w:ascii="Times New Roman" w:eastAsia="Times New Roman" w:hAnsi="Times New Roman" w:cs="Times New Roman"/>
          <w:color w:val="000000"/>
        </w:rPr>
        <w:t>50</w:t>
      </w:r>
      <w:r>
        <w:rPr>
          <w:rFonts w:ascii="宋体" w:eastAsia="宋体" w:hAnsi="宋体" w:cs="宋体"/>
          <w:color w:val="000000"/>
        </w:rPr>
        <w:t>余条，覆盖欧亚</w:t>
      </w:r>
      <w:r>
        <w:rPr>
          <w:rFonts w:ascii="Times New Roman" w:eastAsia="Times New Roman" w:hAnsi="Times New Roman" w:cs="Times New Roman"/>
          <w:color w:val="000000"/>
        </w:rPr>
        <w:t>130</w:t>
      </w:r>
      <w:r>
        <w:rPr>
          <w:rFonts w:ascii="宋体" w:eastAsia="宋体" w:hAnsi="宋体" w:cs="宋体"/>
          <w:color w:val="000000"/>
        </w:rPr>
        <w:t>余个城市。从北欧空运而来的三文鱼，仅需</w:t>
      </w:r>
      <w:r>
        <w:rPr>
          <w:rFonts w:ascii="Times New Roman" w:eastAsia="Times New Roman" w:hAnsi="Times New Roman" w:cs="Times New Roman"/>
          <w:color w:val="000000"/>
        </w:rPr>
        <w:t>48</w:t>
      </w:r>
      <w:r>
        <w:rPr>
          <w:rFonts w:ascii="宋体" w:eastAsia="宋体" w:hAnsi="宋体" w:cs="宋体"/>
          <w:color w:val="000000"/>
        </w:rPr>
        <w:t>小时便能跨洋抵蓉，端上市民餐桌；“成都造”电子芯片、汽车零部件</w:t>
      </w:r>
      <w:r>
        <w:rPr>
          <w:rFonts w:ascii="Times New Roman" w:eastAsia="Times New Roman" w:hAnsi="Times New Roman" w:cs="Times New Roman"/>
          <w:color w:val="000000"/>
        </w:rPr>
        <w:t>72</w:t>
      </w:r>
      <w:r>
        <w:rPr>
          <w:rFonts w:ascii="宋体" w:eastAsia="宋体" w:hAnsi="宋体" w:cs="宋体"/>
          <w:color w:val="000000"/>
        </w:rPr>
        <w:t>小时内即可精准送达海外工厂车间。从“蜀道难”到“全球通”，体现了四川（</w:t>
      </w:r>
      <w:r>
        <w:rPr>
          <w:rFonts w:ascii="Times New Roman" w:eastAsia="Times New Roman" w:hAnsi="Times New Roman" w:cs="Times New Roman"/>
          <w:color w:val="000000"/>
        </w:rPr>
        <w:t xml:space="preserve">    </w:t>
      </w:r>
      <w:r>
        <w:rPr>
          <w:rFonts w:ascii="宋体" w:eastAsia="宋体" w:hAnsi="宋体" w:cs="宋体"/>
          <w:color w:val="000000"/>
        </w:rPr>
        <w:t>）</w:t>
      </w:r>
    </w:p>
    <w:p>
      <w:pPr>
        <w:spacing w:line="360" w:lineRule="auto"/>
        <w:jc w:val="left"/>
        <w:textAlignment w:val="center"/>
        <w:rPr>
          <w:color w:val="000000"/>
        </w:rPr>
      </w:pPr>
      <w:r>
        <w:rPr>
          <w:rFonts w:ascii="Times New Roman" w:eastAsia="Times New Roman" w:hAnsi="Times New Roman" w:cs="Times New Roman"/>
          <w:color w:val="000000"/>
        </w:rPr>
        <w:t>①</w:t>
      </w:r>
      <w:r>
        <w:rPr>
          <w:rFonts w:ascii="宋体" w:eastAsia="宋体" w:hAnsi="宋体" w:cs="宋体"/>
          <w:color w:val="000000"/>
        </w:rPr>
        <w:t>在合作共赢中实现“走出去”量质协同提升</w:t>
      </w:r>
      <w:r>
        <w:rPr>
          <w:rFonts w:ascii="Times New Roman" w:eastAsia="Times New Roman" w:hAnsi="Times New Roman" w:cs="Times New Roman"/>
          <w:color w:val="000000"/>
        </w:rPr>
        <w:t xml:space="preserve">    ②</w:t>
      </w:r>
      <w:r>
        <w:rPr>
          <w:rFonts w:ascii="宋体" w:eastAsia="宋体" w:hAnsi="宋体" w:cs="宋体"/>
          <w:color w:val="000000"/>
        </w:rPr>
        <w:t>在高质量发展中发挥产业优势拓展贸易形式</w:t>
      </w:r>
    </w:p>
    <w:p>
      <w:pPr>
        <w:spacing w:line="360" w:lineRule="auto"/>
        <w:jc w:val="left"/>
        <w:textAlignment w:val="center"/>
        <w:rPr>
          <w:color w:val="000000"/>
        </w:rPr>
      </w:pPr>
      <w:r>
        <w:rPr>
          <w:rFonts w:ascii="Times New Roman" w:eastAsia="Times New Roman" w:hAnsi="Times New Roman" w:cs="Times New Roman"/>
          <w:color w:val="000000"/>
        </w:rPr>
        <w:t>③</w:t>
      </w:r>
      <w:r>
        <w:rPr>
          <w:rFonts w:ascii="宋体" w:eastAsia="宋体" w:hAnsi="宋体" w:cs="宋体"/>
          <w:color w:val="000000"/>
        </w:rPr>
        <w:t>在纵深开放中为共建“一带一路”注入动力</w:t>
      </w:r>
      <w:r>
        <w:rPr>
          <w:rFonts w:ascii="Times New Roman" w:eastAsia="Times New Roman" w:hAnsi="Times New Roman" w:cs="Times New Roman"/>
          <w:color w:val="000000"/>
        </w:rPr>
        <w:t xml:space="preserve">    ④</w:t>
      </w:r>
      <w:r>
        <w:rPr>
          <w:rFonts w:ascii="宋体" w:eastAsia="宋体" w:hAnsi="宋体" w:cs="宋体"/>
          <w:color w:val="000000"/>
        </w:rPr>
        <w:t>在内畅外联中更好融入经济全球化协作体系</w:t>
      </w:r>
    </w:p>
    <w:p>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eastAsia="Times New Roman" w:hAnsi="Times New Roman" w:cs="Times New Roman"/>
          <w:color w:val="000000"/>
        </w:rPr>
        <w:t>①②</w:t>
      </w:r>
      <w:r>
        <w:rPr>
          <w:color w:val="000000"/>
        </w:rPr>
        <w:tab/>
      </w:r>
      <w:r>
        <w:rPr>
          <w:color w:val="000000"/>
        </w:rPr>
        <w:t xml:space="preserve">B. </w:t>
      </w:r>
      <w:r>
        <w:rPr>
          <w:rFonts w:ascii="Times New Roman" w:eastAsia="Times New Roman" w:hAnsi="Times New Roman" w:cs="Times New Roman"/>
          <w:color w:val="000000"/>
        </w:rPr>
        <w:t>①③</w:t>
      </w:r>
      <w:r>
        <w:rPr>
          <w:color w:val="000000"/>
        </w:rPr>
        <w:tab/>
      </w:r>
      <w:r>
        <w:rPr>
          <w:color w:val="000000"/>
        </w:rPr>
        <w:t xml:space="preserve">C. </w:t>
      </w:r>
      <w:r>
        <w:rPr>
          <w:rFonts w:ascii="Times New Roman" w:eastAsia="Times New Roman" w:hAnsi="Times New Roman" w:cs="Times New Roman"/>
          <w:color w:val="000000"/>
        </w:rPr>
        <w:t>②④</w:t>
      </w:r>
      <w:r>
        <w:rPr>
          <w:color w:val="000000"/>
        </w:rPr>
        <w:tab/>
      </w:r>
      <w:r>
        <w:rPr>
          <w:color w:val="000000"/>
        </w:rPr>
        <w:t xml:space="preserve">D. </w:t>
      </w:r>
      <w:r>
        <w:rPr>
          <w:rFonts w:ascii="Times New Roman" w:eastAsia="Times New Roman" w:hAnsi="Times New Roman" w:cs="Times New Roman"/>
          <w:color w:val="000000"/>
        </w:rPr>
        <w:t>③④</w:t>
      </w:r>
    </w:p>
    <w:p>
      <w:pPr>
        <w:spacing w:line="360" w:lineRule="auto"/>
        <w:textAlignment w:val="center"/>
        <w:rPr>
          <w:color w:val="000000"/>
        </w:rPr>
      </w:pPr>
      <w:r>
        <w:rPr>
          <w:color w:val="2E75B6"/>
        </w:rPr>
        <w:t>【答案】</w:t>
      </w:r>
      <w:r>
        <w:rPr>
          <w:color w:val="000000"/>
        </w:rPr>
        <w:t>D</w:t>
      </w:r>
    </w:p>
    <w:p>
      <w:pPr>
        <w:spacing w:line="360" w:lineRule="auto"/>
        <w:textAlignment w:val="center"/>
        <w:rPr>
          <w:color w:val="000000"/>
        </w:rPr>
      </w:pPr>
      <w:r>
        <w:rPr>
          <w:color w:val="2E75B6"/>
        </w:rPr>
        <w:t>【解析】</w:t>
      </w:r>
    </w:p>
    <w:p>
      <w:pPr>
        <w:spacing w:line="360" w:lineRule="auto"/>
        <w:jc w:val="left"/>
        <w:textAlignment w:val="center"/>
        <w:rPr>
          <w:color w:val="000000"/>
        </w:rPr>
      </w:pPr>
      <w:r>
        <w:rPr>
          <w:color w:val="000000"/>
        </w:rPr>
        <w:t>【详解】</w:t>
      </w:r>
      <w:r>
        <w:rPr>
          <w:rFonts w:ascii="宋体" w:eastAsia="宋体" w:hAnsi="宋体" w:cs="宋体"/>
          <w:color w:val="000000"/>
        </w:rPr>
        <w:t>①：“走出去”强调对外投资设厂，对外劳务输出，对外承包工程，材料体现的是进出口贸易，没体现</w:t>
      </w:r>
      <w:r>
        <w:rPr>
          <w:color w:val="000000"/>
        </w:rPr>
        <w:t>实现“走出去”量质协同提升</w:t>
      </w:r>
      <w:r>
        <w:rPr>
          <w:rFonts w:ascii="宋体" w:eastAsia="宋体" w:hAnsi="宋体" w:cs="宋体"/>
          <w:color w:val="000000"/>
        </w:rPr>
        <w:t>，排除。</w:t>
      </w:r>
    </w:p>
    <w:p>
      <w:pPr>
        <w:spacing w:line="360" w:lineRule="auto"/>
        <w:jc w:val="left"/>
        <w:textAlignment w:val="center"/>
        <w:rPr>
          <w:color w:val="000000"/>
        </w:rPr>
      </w:pPr>
      <w:r>
        <w:rPr>
          <w:rFonts w:ascii="宋体" w:eastAsia="宋体" w:hAnsi="宋体" w:cs="宋体"/>
          <w:color w:val="000000"/>
        </w:rPr>
        <w:t>②：材料重点强调的是四川通过中欧班列等实现的内外联通的开放成果，没有突出“发挥产业优势拓展贸易形式”的相关内容，该选项与材料无关，排除。</w:t>
      </w:r>
    </w:p>
    <w:p>
      <w:pPr>
        <w:spacing w:line="360" w:lineRule="auto"/>
        <w:jc w:val="left"/>
        <w:textAlignment w:val="center"/>
        <w:rPr>
          <w:color w:val="000000"/>
        </w:rPr>
      </w:pPr>
      <w:r>
        <w:rPr>
          <w:rFonts w:ascii="宋体" w:eastAsia="宋体" w:hAnsi="宋体" w:cs="宋体"/>
          <w:color w:val="000000"/>
        </w:rPr>
        <w:t>③：中欧班列（成渝）是共建“一带一路”的重要物流通道，四川依托中欧班列实现高效的跨境运输，体现了在纵深开放中为“一带一路”建设注入动力，该选项符合材料主旨，正确。</w:t>
      </w:r>
    </w:p>
    <w:p>
      <w:pPr>
        <w:spacing w:line="360" w:lineRule="auto"/>
        <w:jc w:val="left"/>
        <w:textAlignment w:val="center"/>
        <w:rPr>
          <w:color w:val="000000"/>
        </w:rPr>
      </w:pPr>
      <w:r>
        <w:rPr>
          <w:rFonts w:ascii="宋体" w:eastAsia="宋体" w:hAnsi="宋体" w:cs="宋体"/>
          <w:color w:val="000000"/>
        </w:rPr>
        <w:t>④：从“蜀道难”到“全球通”，四川实现了国内国际的顺畅联通，无论是海外商品进入四川，还是四川产品走向海外，都说明四川更好地融入了经济全球化协作体系，该选项符合材料内容，正确。</w:t>
      </w:r>
    </w:p>
    <w:p>
      <w:pPr>
        <w:spacing w:line="360" w:lineRule="auto"/>
        <w:jc w:val="left"/>
        <w:textAlignment w:val="center"/>
        <w:rPr>
          <w:color w:val="000000"/>
        </w:rPr>
      </w:pPr>
      <w:r>
        <w:rPr>
          <w:color w:val="000000"/>
        </w:rPr>
        <w:t xml:space="preserve">13. </w:t>
      </w:r>
      <w:r>
        <w:rPr>
          <w:rFonts w:ascii="宋体" w:eastAsia="宋体" w:hAnsi="宋体" w:cs="宋体"/>
          <w:color w:val="000000"/>
        </w:rPr>
        <w:t>“乡村</w:t>
      </w:r>
      <w:r>
        <w:rPr>
          <w:rFonts w:ascii="Times New Roman" w:eastAsia="Times New Roman" w:hAnsi="Times New Roman" w:cs="Times New Roman"/>
          <w:color w:val="000000"/>
        </w:rPr>
        <w:t>CEO</w:t>
      </w:r>
      <w:r>
        <w:rPr>
          <w:rFonts w:ascii="宋体" w:eastAsia="宋体" w:hAnsi="宋体" w:cs="宋体"/>
          <w:color w:val="000000"/>
        </w:rPr>
        <w:t>”（乡村职业经理人）凭借市场化思维运营集体资产、整合乡村资源，成为乡村全面振兴中不可或缺的专业力量。作为乡村集体资产的管理者，“乡村</w:t>
      </w:r>
      <w:r>
        <w:rPr>
          <w:rFonts w:ascii="Times New Roman" w:eastAsia="Times New Roman" w:hAnsi="Times New Roman" w:cs="Times New Roman"/>
          <w:color w:val="000000"/>
        </w:rPr>
        <w:t>CEO</w:t>
      </w:r>
      <w:r>
        <w:rPr>
          <w:rFonts w:ascii="宋体" w:eastAsia="宋体" w:hAnsi="宋体" w:cs="宋体"/>
          <w:color w:val="000000"/>
        </w:rPr>
        <w:t>”应当具备法律常识和风险意识，在法治轨道上助力乡村经济高质量发展。下列说法正确的是（</w:t>
      </w:r>
      <w:r>
        <w:rPr>
          <w:rFonts w:ascii="Times New Roman" w:eastAsia="Times New Roman" w:hAnsi="Times New Roman" w:cs="Times New Roman"/>
          <w:color w:val="000000"/>
        </w:rPr>
        <w:t xml:space="preserve">    </w:t>
      </w:r>
      <w:r>
        <w:rPr>
          <w:rFonts w:ascii="宋体" w:eastAsia="宋体" w:hAnsi="宋体" w:cs="宋体"/>
          <w:color w:val="000000"/>
        </w:rPr>
        <w:t>）</w:t>
      </w:r>
    </w:p>
    <w:p>
      <w:pPr>
        <w:spacing w:line="360" w:lineRule="auto"/>
        <w:jc w:val="left"/>
        <w:textAlignment w:val="center"/>
        <w:rPr>
          <w:color w:val="000000"/>
        </w:rPr>
      </w:pPr>
      <w:r>
        <w:rPr>
          <w:color w:val="000000"/>
        </w:rPr>
        <w:t xml:space="preserve">A. </w:t>
      </w:r>
      <w:r>
        <w:rPr>
          <w:rFonts w:ascii="宋体" w:eastAsia="宋体" w:hAnsi="宋体" w:cs="宋体"/>
          <w:color w:val="000000"/>
        </w:rPr>
        <w:t>为鼓励退休职工回乡养老，“乡村</w:t>
      </w:r>
      <w:r>
        <w:rPr>
          <w:rFonts w:ascii="Times New Roman" w:eastAsia="Times New Roman" w:hAnsi="Times New Roman" w:cs="Times New Roman"/>
          <w:color w:val="000000"/>
        </w:rPr>
        <w:t>CEO</w:t>
      </w:r>
      <w:r>
        <w:rPr>
          <w:rFonts w:ascii="宋体" w:eastAsia="宋体" w:hAnsi="宋体" w:cs="宋体"/>
          <w:color w:val="000000"/>
        </w:rPr>
        <w:t>”可为其提供宅基地建房</w:t>
      </w:r>
    </w:p>
    <w:p>
      <w:pPr>
        <w:spacing w:line="360" w:lineRule="auto"/>
        <w:jc w:val="left"/>
        <w:textAlignment w:val="center"/>
        <w:rPr>
          <w:color w:val="000000"/>
        </w:rPr>
      </w:pPr>
      <w:r>
        <w:rPr>
          <w:color w:val="000000"/>
        </w:rPr>
        <w:t xml:space="preserve">B. </w:t>
      </w:r>
      <w:r>
        <w:rPr>
          <w:rFonts w:ascii="宋体" w:eastAsia="宋体" w:hAnsi="宋体" w:cs="宋体"/>
          <w:color w:val="000000"/>
        </w:rPr>
        <w:t>为融资贷款，“乡村</w:t>
      </w:r>
      <w:r>
        <w:rPr>
          <w:rFonts w:ascii="Times New Roman" w:eastAsia="Times New Roman" w:hAnsi="Times New Roman" w:cs="Times New Roman"/>
          <w:color w:val="000000"/>
        </w:rPr>
        <w:t>CEO</w:t>
      </w:r>
      <w:r>
        <w:rPr>
          <w:rFonts w:ascii="宋体" w:eastAsia="宋体" w:hAnsi="宋体" w:cs="宋体"/>
          <w:color w:val="000000"/>
        </w:rPr>
        <w:t>”可依法在集体动产、不动产上设立抵押权</w:t>
      </w:r>
    </w:p>
    <w:p>
      <w:pPr>
        <w:spacing w:line="360" w:lineRule="auto"/>
        <w:jc w:val="left"/>
        <w:textAlignment w:val="center"/>
        <w:rPr>
          <w:color w:val="000000"/>
        </w:rPr>
      </w:pPr>
      <w:r>
        <w:rPr>
          <w:color w:val="000000"/>
        </w:rPr>
        <w:t xml:space="preserve">C. </w:t>
      </w:r>
      <w:r>
        <w:rPr>
          <w:rFonts w:ascii="宋体" w:eastAsia="宋体" w:hAnsi="宋体" w:cs="宋体"/>
          <w:color w:val="000000"/>
        </w:rPr>
        <w:t>“乡村</w:t>
      </w:r>
      <w:r>
        <w:rPr>
          <w:rFonts w:ascii="Times New Roman" w:eastAsia="Times New Roman" w:hAnsi="Times New Roman" w:cs="Times New Roman"/>
          <w:color w:val="000000"/>
        </w:rPr>
        <w:t>CEO</w:t>
      </w:r>
      <w:r>
        <w:rPr>
          <w:rFonts w:ascii="宋体" w:eastAsia="宋体" w:hAnsi="宋体" w:cs="宋体"/>
          <w:color w:val="000000"/>
        </w:rPr>
        <w:t>”应当与村集体签订书面劳动合同，劳动关系自合同签订之日建立</w:t>
      </w:r>
    </w:p>
    <w:p>
      <w:pPr>
        <w:spacing w:line="360" w:lineRule="auto"/>
        <w:jc w:val="left"/>
        <w:textAlignment w:val="center"/>
        <w:rPr>
          <w:color w:val="000000"/>
        </w:rPr>
      </w:pPr>
      <w:r>
        <w:rPr>
          <w:color w:val="000000"/>
        </w:rPr>
        <w:t xml:space="preserve">D. </w:t>
      </w:r>
      <w:r>
        <w:rPr>
          <w:rFonts w:ascii="宋体" w:eastAsia="宋体" w:hAnsi="宋体" w:cs="宋体"/>
          <w:color w:val="000000"/>
        </w:rPr>
        <w:t>“乡村</w:t>
      </w:r>
      <w:r>
        <w:rPr>
          <w:rFonts w:ascii="Times New Roman" w:eastAsia="Times New Roman" w:hAnsi="Times New Roman" w:cs="Times New Roman"/>
          <w:color w:val="000000"/>
        </w:rPr>
        <w:t>CEO</w:t>
      </w:r>
      <w:r>
        <w:rPr>
          <w:rFonts w:ascii="宋体" w:eastAsia="宋体" w:hAnsi="宋体" w:cs="宋体"/>
          <w:color w:val="000000"/>
        </w:rPr>
        <w:t>”用地理标志申请注册商标后，未经许可任何人不得使用该地理标志</w:t>
      </w:r>
    </w:p>
    <w:p>
      <w:pPr>
        <w:spacing w:line="360" w:lineRule="auto"/>
        <w:textAlignment w:val="center"/>
        <w:rPr>
          <w:color w:val="000000"/>
        </w:rPr>
      </w:pPr>
      <w:r>
        <w:rPr>
          <w:color w:val="2E75B6"/>
        </w:rPr>
        <w:t>【答案】</w:t>
      </w:r>
      <w:r>
        <w:rPr>
          <w:color w:val="000000"/>
        </w:rPr>
        <w:t>B</w:t>
      </w:r>
    </w:p>
    <w:p>
      <w:pPr>
        <w:spacing w:line="360" w:lineRule="auto"/>
        <w:textAlignment w:val="center"/>
        <w:rPr>
          <w:color w:val="000000"/>
        </w:rPr>
      </w:pPr>
      <w:r>
        <w:rPr>
          <w:color w:val="2E75B6"/>
        </w:rPr>
        <w:t>【解析】</w:t>
      </w:r>
    </w:p>
    <w:p>
      <w:pPr>
        <w:spacing w:line="360" w:lineRule="auto"/>
        <w:jc w:val="left"/>
        <w:textAlignment w:val="center"/>
        <w:rPr>
          <w:color w:val="000000"/>
        </w:rPr>
      </w:pPr>
      <w:r>
        <w:rPr>
          <w:color w:val="000000"/>
        </w:rPr>
        <w:t>【详解】</w:t>
      </w:r>
      <w:r>
        <w:rPr>
          <w:rFonts w:ascii="宋体" w:eastAsia="宋体" w:hAnsi="宋体" w:cs="宋体"/>
          <w:color w:val="000000"/>
        </w:rPr>
        <w:t>A：宅基地使用权具有身份属性，限于本集体经济组织成员。退休职工如果不是本村集体成员，不能获得宅基地建房。“乡村CEO”作为职业经理人，也无权擅自分配宅基地，排除。</w:t>
      </w:r>
    </w:p>
    <w:p>
      <w:pPr>
        <w:spacing w:line="360" w:lineRule="auto"/>
        <w:jc w:val="left"/>
        <w:textAlignment w:val="center"/>
        <w:rPr>
          <w:color w:val="000000"/>
        </w:rPr>
      </w:pPr>
      <w:r>
        <w:rPr>
          <w:rFonts w:ascii="宋体" w:eastAsia="宋体" w:hAnsi="宋体" w:cs="宋体"/>
          <w:color w:val="000000"/>
        </w:rPr>
        <w:t>B：“乡村CEO”作为乡村集体资产的管理者，可以对依法享有处分权的动产、不动产（如集体企业厂房及依法可抵押的建设用地使用权等）设立抵押权进行融资，符合民法典担保规则，正确。</w:t>
      </w:r>
    </w:p>
    <w:p>
      <w:pPr>
        <w:spacing w:line="360" w:lineRule="auto"/>
        <w:jc w:val="left"/>
        <w:textAlignment w:val="center"/>
        <w:rPr>
          <w:color w:val="000000"/>
        </w:rPr>
      </w:pPr>
      <w:r>
        <w:rPr>
          <w:rFonts w:ascii="宋体" w:eastAsia="宋体" w:hAnsi="宋体" w:cs="宋体"/>
          <w:color w:val="000000"/>
        </w:rPr>
        <w:t>C：根据劳动合同法规定，用人单位自用工之日起即与劳动者建立劳动关系，而非自劳动合同签订之日起建立，排除。</w:t>
      </w:r>
    </w:p>
    <w:p>
      <w:pPr>
        <w:spacing w:line="360" w:lineRule="auto"/>
        <w:jc w:val="left"/>
        <w:textAlignment w:val="center"/>
        <w:rPr>
          <w:color w:val="000000"/>
        </w:rPr>
      </w:pPr>
      <w:r>
        <w:rPr>
          <w:rFonts w:ascii="宋体" w:eastAsia="宋体" w:hAnsi="宋体" w:cs="宋体"/>
          <w:color w:val="000000"/>
        </w:rPr>
        <w:t>D：地理标志是标示某商品来源于某地区、且该商品的特定质量信誉主要由该地区自然或人文因素决定的标志，属于该地区相关经营者集体享有的权利，不能由个人注册为普通商标后垄断使用。该地区符合条件的商品经营者依法可以使用该地理标志，排除。</w:t>
      </w:r>
    </w:p>
    <w:p>
      <w:pPr>
        <w:spacing w:line="360" w:lineRule="auto"/>
        <w:jc w:val="left"/>
        <w:textAlignment w:val="center"/>
        <w:rPr>
          <w:color w:val="000000"/>
        </w:rPr>
      </w:pPr>
      <w:r>
        <w:rPr>
          <w:color w:val="000000"/>
        </w:rPr>
        <w:t xml:space="preserve">14. </w:t>
      </w:r>
      <w:r>
        <w:rPr>
          <w:rFonts w:ascii="宋体" w:eastAsia="宋体" w:hAnsi="宋体" w:cs="宋体"/>
          <w:color w:val="000000"/>
        </w:rPr>
        <w:t>年近八旬的辜某因担心自己将来丧失民事行为能力无人照料，委托经常照顾自己的邻居商某担任监护人，双方签订意定监护协议。下列说法正确的是（    ）</w:t>
      </w:r>
    </w:p>
    <w:p>
      <w:pPr>
        <w:spacing w:line="360" w:lineRule="auto"/>
        <w:jc w:val="left"/>
        <w:textAlignment w:val="center"/>
        <w:rPr>
          <w:color w:val="000000"/>
        </w:rPr>
      </w:pPr>
      <w:r>
        <w:rPr>
          <w:rFonts w:ascii="宋体" w:eastAsia="宋体" w:hAnsi="宋体" w:cs="宋体"/>
          <w:color w:val="000000"/>
        </w:rPr>
        <w:t>①辜某应以书面形式与商某签订协议</w:t>
      </w:r>
    </w:p>
    <w:p>
      <w:pPr>
        <w:spacing w:line="360" w:lineRule="auto"/>
        <w:jc w:val="left"/>
        <w:textAlignment w:val="center"/>
        <w:rPr>
          <w:color w:val="000000"/>
        </w:rPr>
      </w:pPr>
      <w:r>
        <w:rPr>
          <w:rFonts w:ascii="宋体" w:eastAsia="宋体" w:hAnsi="宋体" w:cs="宋体"/>
          <w:color w:val="000000"/>
        </w:rPr>
        <w:t>②辜某在丧失民事行为能力之前可随时解除协议</w:t>
      </w:r>
    </w:p>
    <w:p>
      <w:pPr>
        <w:spacing w:line="360" w:lineRule="auto"/>
        <w:jc w:val="left"/>
        <w:textAlignment w:val="center"/>
        <w:rPr>
          <w:color w:val="000000"/>
        </w:rPr>
      </w:pPr>
      <w:r>
        <w:rPr>
          <w:rFonts w:ascii="宋体" w:eastAsia="宋体" w:hAnsi="宋体" w:cs="宋体"/>
          <w:color w:val="000000"/>
        </w:rPr>
        <w:t>③若商某不履行监护职责，辜某可随时解除协议</w:t>
      </w:r>
    </w:p>
    <w:p>
      <w:pPr>
        <w:spacing w:line="360" w:lineRule="auto"/>
        <w:jc w:val="left"/>
        <w:textAlignment w:val="center"/>
        <w:rPr>
          <w:color w:val="000000"/>
        </w:rPr>
      </w:pPr>
      <w:r>
        <w:rPr>
          <w:rFonts w:ascii="宋体" w:eastAsia="宋体" w:hAnsi="宋体" w:cs="宋体"/>
          <w:color w:val="000000"/>
        </w:rPr>
        <w:t>④若未收取报酬，商某可随时解除协议</w:t>
      </w:r>
    </w:p>
    <w:p>
      <w:pPr>
        <w:tabs>
          <w:tab w:val="left" w:pos="2436"/>
          <w:tab w:val="left" w:pos="4873"/>
          <w:tab w:val="left" w:pos="7309"/>
        </w:tabs>
        <w:spacing w:line="360" w:lineRule="auto"/>
        <w:jc w:val="left"/>
        <w:textAlignment w:val="center"/>
        <w:rPr>
          <w:color w:val="000000"/>
        </w:rPr>
      </w:pPr>
      <w:r>
        <w:rPr>
          <w:color w:val="000000"/>
        </w:rPr>
        <w:t xml:space="preserve">A. </w:t>
      </w:r>
      <w:r>
        <w:rPr>
          <w:rFonts w:ascii="宋体" w:eastAsia="宋体" w:hAnsi="宋体" w:cs="宋体"/>
          <w:color w:val="000000"/>
        </w:rPr>
        <w:t>①②</w:t>
      </w:r>
      <w:r>
        <w:rPr>
          <w:color w:val="000000"/>
        </w:rPr>
        <w:tab/>
      </w:r>
      <w:r>
        <w:rPr>
          <w:color w:val="000000"/>
        </w:rPr>
        <w:t xml:space="preserve">B. </w:t>
      </w:r>
      <w:r>
        <w:rPr>
          <w:rFonts w:ascii="宋体" w:eastAsia="宋体" w:hAnsi="宋体" w:cs="宋体"/>
          <w:color w:val="000000"/>
        </w:rPr>
        <w:t>①③</w:t>
      </w:r>
      <w:r>
        <w:rPr>
          <w:color w:val="000000"/>
        </w:rPr>
        <w:tab/>
      </w:r>
      <w:r>
        <w:rPr>
          <w:color w:val="000000"/>
        </w:rPr>
        <w:t xml:space="preserve">C. </w:t>
      </w:r>
      <w:r>
        <w:rPr>
          <w:rFonts w:ascii="宋体" w:eastAsia="宋体" w:hAnsi="宋体" w:cs="宋体"/>
          <w:color w:val="000000"/>
        </w:rPr>
        <w:t>②④</w:t>
      </w:r>
      <w:r>
        <w:rPr>
          <w:color w:val="000000"/>
        </w:rPr>
        <w:tab/>
      </w:r>
      <w:r>
        <w:rPr>
          <w:color w:val="000000"/>
        </w:rPr>
        <w:t xml:space="preserve">D. </w:t>
      </w:r>
      <w:r>
        <w:rPr>
          <w:rFonts w:ascii="宋体" w:eastAsia="宋体" w:hAnsi="宋体" w:cs="宋体"/>
          <w:color w:val="000000"/>
        </w:rPr>
        <w:t>③④</w:t>
      </w:r>
    </w:p>
    <w:p>
      <w:pPr>
        <w:spacing w:line="360" w:lineRule="auto"/>
        <w:textAlignment w:val="center"/>
        <w:rPr>
          <w:color w:val="000000"/>
        </w:rPr>
      </w:pPr>
      <w:r>
        <w:rPr>
          <w:color w:val="2E75B6"/>
        </w:rPr>
        <w:t>【答案】</w:t>
      </w:r>
      <w:r>
        <w:rPr>
          <w:color w:val="000000"/>
        </w:rPr>
        <w:t>A</w:t>
      </w:r>
    </w:p>
    <w:p>
      <w:pPr>
        <w:spacing w:line="360" w:lineRule="auto"/>
        <w:textAlignment w:val="center"/>
        <w:rPr>
          <w:color w:val="000000"/>
        </w:rPr>
      </w:pPr>
      <w:r>
        <w:rPr>
          <w:color w:val="2E75B6"/>
        </w:rPr>
        <w:t>【解析】</w:t>
      </w:r>
    </w:p>
    <w:p>
      <w:pPr>
        <w:spacing w:line="360" w:lineRule="auto"/>
        <w:jc w:val="left"/>
        <w:textAlignment w:val="center"/>
        <w:rPr>
          <w:color w:val="000000"/>
        </w:rPr>
      </w:pPr>
      <w:r>
        <w:rPr>
          <w:color w:val="000000"/>
        </w:rPr>
        <w:t>【详解】</w:t>
      </w:r>
      <w:r>
        <w:rPr>
          <w:rFonts w:ascii="宋体" w:eastAsia="宋体" w:hAnsi="宋体" w:cs="宋体"/>
          <w:color w:val="000000"/>
        </w:rPr>
        <w:t>①：成年意定监护必须采用书面形式确定监护人，因此辜某应当以书面形式和商某签订协议，正确。</w:t>
      </w:r>
    </w:p>
    <w:p>
      <w:pPr>
        <w:spacing w:line="360" w:lineRule="auto"/>
        <w:jc w:val="left"/>
        <w:textAlignment w:val="center"/>
        <w:rPr>
          <w:color w:val="000000"/>
        </w:rPr>
      </w:pPr>
      <w:r>
        <w:rPr>
          <w:rFonts w:ascii="宋体" w:eastAsia="宋体" w:hAnsi="宋体" w:cs="宋体"/>
          <w:color w:val="000000"/>
        </w:rPr>
        <w:t>②：在成年人丧失民事行为能力之前，协议任何一方都可以请求解除意定监护协议。辜某此时仍具备完全民事行为能力，可以随时解除，正确。</w:t>
      </w:r>
    </w:p>
    <w:p>
      <w:pPr>
        <w:spacing w:line="360" w:lineRule="auto"/>
        <w:jc w:val="left"/>
        <w:textAlignment w:val="center"/>
        <w:rPr>
          <w:color w:val="000000"/>
        </w:rPr>
      </w:pPr>
      <w:r>
        <w:rPr>
          <w:rFonts w:ascii="宋体" w:eastAsia="宋体" w:hAnsi="宋体" w:cs="宋体"/>
          <w:color w:val="000000"/>
        </w:rPr>
        <w:t>③：若商某不履行监护职责，此时辜某可能已丧失民事行为能力，不能由其本人“随时解除”，应依法定程序撤销、变更其监护资格，排除。</w:t>
      </w:r>
    </w:p>
    <w:p>
      <w:pPr>
        <w:spacing w:line="360" w:lineRule="auto"/>
        <w:jc w:val="left"/>
        <w:textAlignment w:val="center"/>
        <w:rPr>
          <w:color w:val="000000"/>
        </w:rPr>
      </w:pPr>
      <w:r>
        <w:rPr>
          <w:rFonts w:ascii="宋体" w:eastAsia="宋体" w:hAnsi="宋体" w:cs="宋体"/>
          <w:color w:val="000000"/>
        </w:rPr>
        <w:t>④：一旦辜某丧失民事行为能力，作为监护人的商某不能无正当理由随意解除协议，和是否收取报酬没有关系。只有在辜某丧失行为能力之前，商某才可以解除，排除。</w:t>
      </w:r>
    </w:p>
    <w:p>
      <w:pPr>
        <w:spacing w:line="360" w:lineRule="auto"/>
        <w:jc w:val="left"/>
        <w:textAlignment w:val="center"/>
        <w:rPr>
          <w:color w:val="000000"/>
        </w:rPr>
      </w:pPr>
      <w:r>
        <w:rPr>
          <w:color w:val="000000"/>
        </w:rPr>
        <w:t xml:space="preserve">15. </w:t>
      </w:r>
      <w:r>
        <w:rPr>
          <w:rFonts w:ascii="宋体" w:eastAsia="宋体" w:hAnsi="宋体" w:cs="宋体"/>
          <w:color w:val="000000"/>
        </w:rPr>
        <w:t>与精米白面等精制谷物相比，全谷物仅去除了外壳等不可食用部分，保留了包括种皮、胚乳和胚在内的全部可食用部分，健康效应比精制谷物更全面。据此可知（</w:t>
      </w:r>
      <w:r>
        <w:rPr>
          <w:rFonts w:ascii="Times New Roman" w:eastAsia="Times New Roman" w:hAnsi="Times New Roman" w:cs="Times New Roman"/>
          <w:color w:val="000000"/>
        </w:rPr>
        <w:t xml:space="preserve">    </w:t>
      </w:r>
      <w:r>
        <w:rPr>
          <w:rFonts w:ascii="宋体" w:eastAsia="宋体" w:hAnsi="宋体" w:cs="宋体"/>
          <w:color w:val="000000"/>
        </w:rPr>
        <w:t>）</w:t>
      </w:r>
    </w:p>
    <w:p>
      <w:pPr>
        <w:spacing w:line="360" w:lineRule="auto"/>
        <w:jc w:val="left"/>
        <w:textAlignment w:val="center"/>
        <w:rPr>
          <w:color w:val="000000"/>
        </w:rPr>
      </w:pPr>
      <w:r>
        <w:rPr>
          <w:color w:val="000000"/>
        </w:rPr>
        <w:t xml:space="preserve">A. </w:t>
      </w:r>
      <w:r>
        <w:rPr>
          <w:rFonts w:ascii="宋体" w:eastAsia="宋体" w:hAnsi="宋体" w:cs="宋体"/>
          <w:color w:val="000000"/>
        </w:rPr>
        <w:t>“全谷物”可以划分为“种皮”“胚乳”和“胚”</w:t>
      </w:r>
    </w:p>
    <w:p>
      <w:pPr>
        <w:spacing w:line="360" w:lineRule="auto"/>
        <w:jc w:val="left"/>
        <w:textAlignment w:val="center"/>
        <w:rPr>
          <w:color w:val="000000"/>
        </w:rPr>
      </w:pPr>
      <w:r>
        <w:rPr>
          <w:color w:val="000000"/>
        </w:rPr>
        <w:t xml:space="preserve">B. </w:t>
      </w:r>
      <w:r>
        <w:rPr>
          <w:rFonts w:ascii="宋体" w:eastAsia="宋体" w:hAnsi="宋体" w:cs="宋体"/>
          <w:color w:val="000000"/>
        </w:rPr>
        <w:t>“外壳”与“胚”的关系可以通过“可食用”确定</w:t>
      </w:r>
    </w:p>
    <w:p>
      <w:pPr>
        <w:spacing w:line="360" w:lineRule="auto"/>
        <w:jc w:val="left"/>
        <w:textAlignment w:val="center"/>
        <w:rPr>
          <w:color w:val="000000"/>
        </w:rPr>
      </w:pPr>
      <w:r>
        <w:rPr>
          <w:color w:val="000000"/>
        </w:rPr>
        <w:t xml:space="preserve">C. </w:t>
      </w:r>
      <w:r>
        <w:rPr>
          <w:rFonts w:ascii="宋体" w:eastAsia="宋体" w:hAnsi="宋体" w:cs="宋体"/>
          <w:color w:val="000000"/>
        </w:rPr>
        <w:t>借助恰当的种差可以由“全谷物”定义“精米白面”</w:t>
      </w:r>
    </w:p>
    <w:p>
      <w:pPr>
        <w:spacing w:line="360" w:lineRule="auto"/>
        <w:jc w:val="left"/>
        <w:textAlignment w:val="center"/>
        <w:rPr>
          <w:color w:val="000000"/>
        </w:rPr>
      </w:pPr>
      <w:r>
        <w:rPr>
          <w:color w:val="000000"/>
        </w:rPr>
        <w:t xml:space="preserve">D. </w:t>
      </w:r>
      <w:r>
        <w:rPr>
          <w:rFonts w:ascii="宋体" w:eastAsia="宋体" w:hAnsi="宋体" w:cs="宋体"/>
          <w:color w:val="000000"/>
        </w:rPr>
        <w:t>“健康效应比精制谷物更全面”是全谷物的重要性质</w:t>
      </w:r>
    </w:p>
    <w:p>
      <w:pPr>
        <w:spacing w:line="360" w:lineRule="auto"/>
        <w:textAlignment w:val="center"/>
        <w:rPr>
          <w:color w:val="000000"/>
        </w:rPr>
      </w:pPr>
      <w:r>
        <w:rPr>
          <w:color w:val="2E75B6"/>
        </w:rPr>
        <w:t>【答案】</w:t>
      </w:r>
      <w:r>
        <w:rPr>
          <w:color w:val="000000"/>
        </w:rPr>
        <w:t>B</w:t>
      </w:r>
    </w:p>
    <w:p>
      <w:pPr>
        <w:spacing w:line="360" w:lineRule="auto"/>
        <w:textAlignment w:val="center"/>
        <w:rPr>
          <w:color w:val="000000"/>
        </w:rPr>
      </w:pPr>
      <w:r>
        <w:rPr>
          <w:color w:val="2E75B6"/>
        </w:rPr>
        <w:t>【解析】</w:t>
      </w:r>
    </w:p>
    <w:p>
      <w:pPr>
        <w:spacing w:line="360" w:lineRule="auto"/>
        <w:jc w:val="left"/>
        <w:textAlignment w:val="center"/>
        <w:rPr>
          <w:color w:val="000000"/>
        </w:rPr>
      </w:pPr>
      <w:r>
        <w:rPr>
          <w:color w:val="000000"/>
        </w:rPr>
        <w:t>【详解】</w:t>
      </w:r>
      <w:r>
        <w:rPr>
          <w:rFonts w:ascii="宋体" w:eastAsia="宋体" w:hAnsi="宋体" w:cs="宋体"/>
          <w:color w:val="000000"/>
        </w:rPr>
        <w:t>A：划分是把一个属概念分为若干种概念，划分后的子项必须是母项的种概念。而种皮、胚乳、胚是全谷物的组成部分，不是全谷物的种类，这是分解，不是划分，排除。</w:t>
      </w:r>
    </w:p>
    <w:p>
      <w:pPr>
        <w:spacing w:line="360" w:lineRule="auto"/>
        <w:jc w:val="left"/>
        <w:textAlignment w:val="center"/>
        <w:rPr>
          <w:color w:val="000000"/>
        </w:rPr>
      </w:pPr>
      <w:r>
        <w:rPr>
          <w:rFonts w:ascii="宋体" w:eastAsia="宋体" w:hAnsi="宋体" w:cs="宋体"/>
          <w:color w:val="000000"/>
        </w:rPr>
        <w:t>B：“外壳”（不可食用）与“胚”（可食用）外延不相容，可通过“是否可食用”这一标准确定二者的全异（不相容）关系，正确。</w:t>
      </w:r>
    </w:p>
    <w:p>
      <w:pPr>
        <w:spacing w:line="360" w:lineRule="auto"/>
        <w:jc w:val="left"/>
        <w:textAlignment w:val="center"/>
        <w:rPr>
          <w:color w:val="000000"/>
        </w:rPr>
      </w:pPr>
      <w:r>
        <w:rPr>
          <w:rFonts w:ascii="宋体" w:eastAsia="宋体" w:hAnsi="宋体" w:cs="宋体"/>
          <w:color w:val="000000"/>
        </w:rPr>
        <w:t>C：“全谷物”与“精米白面”是同级（反对）关系，不能以“全谷物”为属概念去定义“精米白面”，排除。</w:t>
      </w:r>
    </w:p>
    <w:p>
      <w:pPr>
        <w:spacing w:line="360" w:lineRule="auto"/>
        <w:jc w:val="left"/>
        <w:textAlignment w:val="center"/>
        <w:rPr>
          <w:color w:val="000000"/>
        </w:rPr>
      </w:pPr>
      <w:r>
        <w:rPr>
          <w:rFonts w:ascii="宋体" w:eastAsia="宋体" w:hAnsi="宋体" w:cs="宋体"/>
          <w:color w:val="000000"/>
        </w:rPr>
        <w:t>D：“健康效应比精制谷物更全面”含“比……更”，是断定对象间比较关系的“关系判断”，而非“性质判断”，排除。</w:t>
      </w:r>
    </w:p>
    <w:p>
      <w:pPr>
        <w:spacing w:line="360" w:lineRule="auto"/>
        <w:jc w:val="both"/>
        <w:textAlignment w:val="center"/>
        <w:rPr>
          <w:color w:val="000000"/>
        </w:rPr>
      </w:pPr>
      <w:r>
        <w:rPr>
          <w:color w:val="000000"/>
        </w:rPr>
        <w:t xml:space="preserve">16. </w:t>
      </w:r>
      <w:r>
        <w:rPr>
          <w:rFonts w:ascii="宋体" w:eastAsia="宋体" w:hAnsi="宋体" w:cs="宋体"/>
          <w:color w:val="000000"/>
        </w:rPr>
        <w:t>“十四五”期间，四川省初步建成世界级锂电产业基地。围绕“锂电产业与科技创新”，甲说：“有些锂电材料技术是锂电科技创新成果。”乙说：“或者有些锂矿开采技术是巩固锂电产业的关键技术，或者有些锂电科技创新成果不是锂电材料技术。”丙说：“巩固锂电产业的关键技术不是锂矿开采技术。”三人说法（</w:t>
      </w:r>
      <w:r>
        <w:rPr>
          <w:rFonts w:ascii="Times New Roman" w:eastAsia="Times New Roman" w:hAnsi="Times New Roman" w:cs="Times New Roman"/>
          <w:color w:val="000000"/>
        </w:rPr>
        <w:t xml:space="preserve">    </w:t>
      </w:r>
      <w:r>
        <w:rPr>
          <w:rFonts w:ascii="宋体" w:eastAsia="宋体" w:hAnsi="宋体" w:cs="宋体"/>
          <w:color w:val="000000"/>
        </w:rPr>
        <w:t>）</w:t>
      </w:r>
    </w:p>
    <w:p>
      <w:pPr>
        <w:tabs>
          <w:tab w:val="left" w:pos="2436"/>
          <w:tab w:val="left" w:pos="4873"/>
          <w:tab w:val="left" w:pos="7309"/>
        </w:tabs>
        <w:spacing w:line="360" w:lineRule="auto"/>
        <w:jc w:val="left"/>
        <w:textAlignment w:val="center"/>
        <w:rPr>
          <w:color w:val="000000"/>
        </w:rPr>
      </w:pPr>
      <w:r>
        <w:rPr>
          <w:color w:val="000000"/>
        </w:rPr>
        <w:t xml:space="preserve">A. </w:t>
      </w:r>
      <w:r>
        <w:rPr>
          <w:rFonts w:ascii="宋体" w:eastAsia="宋体" w:hAnsi="宋体" w:cs="宋体"/>
          <w:color w:val="000000"/>
        </w:rPr>
        <w:t>可同真不同假</w:t>
      </w:r>
      <w:r>
        <w:rPr>
          <w:color w:val="000000"/>
        </w:rPr>
        <w:tab/>
      </w:r>
      <w:r>
        <w:rPr>
          <w:color w:val="000000"/>
        </w:rPr>
        <w:t xml:space="preserve">B. </w:t>
      </w:r>
      <w:r>
        <w:rPr>
          <w:rFonts w:ascii="宋体" w:eastAsia="宋体" w:hAnsi="宋体" w:cs="宋体"/>
          <w:color w:val="000000"/>
        </w:rPr>
        <w:t>可同真可同假</w:t>
      </w:r>
      <w:r>
        <w:rPr>
          <w:color w:val="000000"/>
        </w:rPr>
        <w:tab/>
      </w:r>
      <w:r>
        <w:rPr>
          <w:color w:val="000000"/>
        </w:rPr>
        <w:t xml:space="preserve">C. </w:t>
      </w:r>
      <w:r>
        <w:rPr>
          <w:rFonts w:ascii="宋体" w:eastAsia="宋体" w:hAnsi="宋体" w:cs="宋体"/>
          <w:color w:val="000000"/>
        </w:rPr>
        <w:t>不同真可同假</w:t>
      </w:r>
      <w:r>
        <w:rPr>
          <w:color w:val="000000"/>
        </w:rPr>
        <w:tab/>
      </w:r>
      <w:r>
        <w:rPr>
          <w:color w:val="000000"/>
        </w:rPr>
        <w:t xml:space="preserve">D. </w:t>
      </w:r>
      <w:r>
        <w:rPr>
          <w:rFonts w:ascii="宋体" w:eastAsia="宋体" w:hAnsi="宋体" w:cs="宋体"/>
          <w:color w:val="000000"/>
        </w:rPr>
        <w:t>不同真不同假</w:t>
      </w:r>
    </w:p>
    <w:p>
      <w:pPr>
        <w:spacing w:line="360" w:lineRule="auto"/>
        <w:textAlignment w:val="center"/>
        <w:rPr>
          <w:color w:val="000000"/>
        </w:rPr>
      </w:pPr>
      <w:r>
        <w:rPr>
          <w:color w:val="2E75B6"/>
        </w:rPr>
        <w:t>【答案】</w:t>
      </w:r>
      <w:r>
        <w:rPr>
          <w:color w:val="000000"/>
        </w:rPr>
        <w:t>A</w:t>
      </w:r>
    </w:p>
    <w:p>
      <w:pPr>
        <w:spacing w:line="360" w:lineRule="auto"/>
        <w:textAlignment w:val="center"/>
        <w:rPr>
          <w:color w:val="000000"/>
        </w:rPr>
      </w:pPr>
      <w:r>
        <w:rPr>
          <w:color w:val="2E75B6"/>
        </w:rPr>
        <w:t>【解析】</w:t>
      </w:r>
    </w:p>
    <w:p>
      <w:pPr>
        <w:spacing w:line="360" w:lineRule="auto"/>
        <w:jc w:val="left"/>
        <w:textAlignment w:val="center"/>
        <w:rPr>
          <w:color w:val="000000"/>
        </w:rPr>
      </w:pPr>
      <w:r>
        <w:rPr>
          <w:color w:val="000000"/>
        </w:rPr>
        <w:t>【详解】</w:t>
      </w:r>
      <w:r>
        <w:rPr>
          <w:color w:val="000000"/>
        </w:rPr>
        <w:t>甲（特称肯定判断）：有些锂电材料技术是锂电科技创新成果（简化为有的S是P，S=锂电材料技术，P=锂电科技创新成果）。</w:t>
      </w:r>
    </w:p>
    <w:p>
      <w:pPr>
        <w:spacing w:line="360" w:lineRule="auto"/>
        <w:jc w:val="left"/>
        <w:textAlignment w:val="center"/>
        <w:rPr>
          <w:color w:val="000000"/>
        </w:rPr>
      </w:pPr>
      <w:r>
        <w:rPr>
          <w:color w:val="000000"/>
        </w:rPr>
        <w:t>乙（相容选言命题）：A∨B，其中： 选言支A：有些锂矿开采技术是巩固锂电产业的关键技术（简化为有的X是Y，X=锂矿开采技术，Y=巩固锂电产业的关键技术）；选言支B：有些锂电科技创新成果不是锂电材料技术（简化为有的P不是S）。</w:t>
      </w:r>
    </w:p>
    <w:p>
      <w:pPr>
        <w:spacing w:line="360" w:lineRule="auto"/>
        <w:jc w:val="left"/>
        <w:textAlignment w:val="center"/>
        <w:rPr>
          <w:color w:val="000000"/>
        </w:rPr>
      </w:pPr>
      <w:r>
        <w:rPr>
          <w:color w:val="000000"/>
        </w:rPr>
        <w:t>丙（全称否定判断）：所有巩固锂电产业的关键技术都不是锂矿开采技术（简化为所有Y都不是X），是乙命题第一个选言支A的矛盾命题，二者不可能同真也不可能同假。</w:t>
      </w:r>
    </w:p>
    <w:p>
      <w:pPr>
        <w:spacing w:line="360" w:lineRule="auto"/>
        <w:jc w:val="left"/>
        <w:textAlignment w:val="center"/>
        <w:rPr>
          <w:color w:val="000000"/>
        </w:rPr>
      </w:pPr>
      <w:r>
        <w:rPr>
          <w:color w:val="000000"/>
        </w:rPr>
        <w:t>因为A和丙是矛盾关系，如果丙为假，那么选言支A就为真，此时乙的选言命题直接成立，乙必然为真。不可能出现丙假且乙假的情形，即乙、丙不能同假，据此可推知甲、乙、丙三人不可能同时为假。</w:t>
      </w:r>
    </w:p>
    <w:p>
      <w:pPr>
        <w:spacing w:line="360" w:lineRule="auto"/>
        <w:jc w:val="left"/>
        <w:textAlignment w:val="center"/>
        <w:rPr>
          <w:color w:val="000000"/>
        </w:rPr>
      </w:pPr>
      <w:r>
        <w:rPr>
          <w:color w:val="000000"/>
        </w:rPr>
        <w:t>当丙为真时，选言支A必然为假，此时乙的真假完全由选言支B决定；若选言支B为真，即有些锂电科技创新成果不是锂电材料技术，这与甲的说法有的锂电材料技术是锂电科技创新成果可以同时成立，因此，可能会出现甲乙丙同时为真的情况。</w:t>
      </w:r>
    </w:p>
    <w:p>
      <w:pPr>
        <w:spacing w:line="360" w:lineRule="auto"/>
        <w:jc w:val="left"/>
        <w:textAlignment w:val="center"/>
        <w:rPr>
          <w:color w:val="000000"/>
        </w:rPr>
      </w:pPr>
      <w:r>
        <w:rPr>
          <w:color w:val="000000"/>
        </w:rPr>
        <w:t>也就是说：三人说法不能同假，但可以同真。A符合题意，BCD排除。</w:t>
      </w:r>
    </w:p>
    <w:p>
      <w:pPr>
        <w:spacing w:line="360" w:lineRule="auto"/>
        <w:jc w:val="left"/>
        <w:textAlignment w:val="center"/>
        <w:rPr>
          <w:color w:val="000000"/>
        </w:rPr>
      </w:pPr>
      <w:r>
        <w:rPr>
          <w:rFonts w:ascii="宋体" w:eastAsia="宋体" w:hAnsi="宋体" w:cs="宋体"/>
          <w:b/>
          <w:color w:val="000000"/>
          <w:sz w:val="24"/>
        </w:rPr>
        <w:t>二、非选择题：本题共</w:t>
      </w:r>
      <w:r>
        <w:rPr>
          <w:rFonts w:ascii="Times New Roman" w:eastAsia="Times New Roman" w:hAnsi="Times New Roman" w:cs="Times New Roman"/>
          <w:b/>
          <w:color w:val="000000"/>
          <w:sz w:val="24"/>
        </w:rPr>
        <w:t>4</w:t>
      </w:r>
      <w:r>
        <w:rPr>
          <w:rFonts w:ascii="宋体" w:eastAsia="宋体" w:hAnsi="宋体" w:cs="宋体"/>
          <w:b/>
          <w:color w:val="000000"/>
          <w:sz w:val="24"/>
        </w:rPr>
        <w:t>小题，共</w:t>
      </w:r>
      <w:r>
        <w:rPr>
          <w:rFonts w:ascii="Times New Roman" w:eastAsia="Times New Roman" w:hAnsi="Times New Roman" w:cs="Times New Roman"/>
          <w:b/>
          <w:color w:val="000000"/>
          <w:sz w:val="24"/>
        </w:rPr>
        <w:t>52</w:t>
      </w:r>
      <w:r>
        <w:rPr>
          <w:rFonts w:ascii="宋体" w:eastAsia="宋体" w:hAnsi="宋体" w:cs="宋体"/>
          <w:b/>
          <w:color w:val="000000"/>
          <w:sz w:val="24"/>
        </w:rPr>
        <w:t>分。</w:t>
      </w:r>
    </w:p>
    <w:p>
      <w:pPr>
        <w:spacing w:line="360" w:lineRule="auto"/>
        <w:jc w:val="left"/>
        <w:textAlignment w:val="center"/>
        <w:rPr>
          <w:color w:val="000000"/>
        </w:rPr>
      </w:pPr>
      <w:r>
        <w:rPr>
          <w:color w:val="000000"/>
        </w:rPr>
        <w:t xml:space="preserve">17. </w:t>
      </w:r>
      <w:r>
        <w:rPr>
          <w:rFonts w:ascii="宋体" w:eastAsia="宋体" w:hAnsi="宋体" w:cs="宋体"/>
          <w:color w:val="000000"/>
        </w:rPr>
        <w:t>阅读材料，完成下列要求。</w:t>
      </w:r>
    </w:p>
    <w:p>
      <w:pPr>
        <w:spacing w:line="360" w:lineRule="auto"/>
        <w:ind w:firstLine="420"/>
        <w:jc w:val="left"/>
        <w:textAlignment w:val="center"/>
        <w:rPr>
          <w:color w:val="000000"/>
        </w:rPr>
      </w:pPr>
      <w:r>
        <w:rPr>
          <w:rFonts w:ascii="楷体" w:eastAsia="楷体" w:hAnsi="楷体" w:cs="楷体"/>
          <w:color w:val="000000"/>
        </w:rPr>
        <w:t>近年来，中国政策的高度稳定性和可预期性，不仅推动了我国经济的高质量发展，也为动荡的世界注入了确定性。</w:t>
      </w:r>
    </w:p>
    <w:p>
      <w:pPr>
        <w:spacing w:line="360" w:lineRule="auto"/>
        <w:ind w:firstLine="195"/>
        <w:jc w:val="left"/>
        <w:textAlignment w:val="center"/>
        <w:rPr>
          <w:color w:val="000000"/>
        </w:rPr>
      </w:pPr>
      <w:r>
        <w:rPr>
          <w:rFonts w:ascii="楷体" w:eastAsia="楷体" w:hAnsi="楷体" w:cs="楷体"/>
          <w:color w:val="000000"/>
        </w:rPr>
        <w:t>材料一  “十五五”规划纲要提出“强化算力算法数据高效供给”。词元（</w:t>
      </w:r>
      <w:r>
        <w:rPr>
          <w:rFonts w:ascii="Times New Roman" w:eastAsia="Times New Roman" w:hAnsi="Times New Roman" w:cs="Times New Roman"/>
          <w:color w:val="000000"/>
        </w:rPr>
        <w:t>token</w:t>
      </w:r>
      <w:r>
        <w:rPr>
          <w:rFonts w:ascii="楷体" w:eastAsia="楷体" w:hAnsi="楷体" w:cs="楷体"/>
          <w:color w:val="000000"/>
        </w:rPr>
        <w:t>）是大模型处理信息的最小单元。随着大模型火爆，词元的调用量大幅增长，“词元经济”迅速兴起。每一个词元生成，都对应着电力消耗与算力运转。当前，基于我国已形成的绿电成本、算力设施和模型性能等优势，国产词元价格低于海外同类产品，如果能在高端训练芯片等基础研发上取得突破，还将进一步提升我国词元出海的竞争力。词元连接了技术供给与商业需求，具备通用结算的特点，是人工智能时代重要的生产要素，一套以其为基础的价值体系正在加速形成。</w:t>
      </w:r>
    </w:p>
    <w:p>
      <w:pPr>
        <w:spacing w:line="360" w:lineRule="auto"/>
        <w:ind w:firstLine="420"/>
        <w:jc w:val="left"/>
        <w:textAlignment w:val="center"/>
        <w:rPr>
          <w:color w:val="000000"/>
        </w:rPr>
      </w:pPr>
      <w:r>
        <w:rPr>
          <w:rFonts w:ascii="楷体" w:eastAsia="楷体" w:hAnsi="楷体" w:cs="楷体"/>
          <w:color w:val="000000"/>
        </w:rPr>
        <w:t>材料二  岁末今春，来自世界各地的领导人密集访华，中国迎来繁忙“外交季”。越南国家主席来华访问感受中国“速度”，德国总理到杭州与人形机器人互动，乌拉圭总统带领企业家与中国签订多项合作协议，肯尼亚总统访华时特别感谢中国对肯基础设施的援助……从周边国家到西方国家，从拉美国家到非洲国家，北京迎来了一波波令人瞩目的“访华潮”。大国之大利天下，中国始终向世界敞开怀抱，欢迎越来越多国家的企业到中国市场的“大海”里“畅游”。</w:t>
      </w:r>
    </w:p>
    <w:p>
      <w:pPr>
        <w:spacing w:line="360" w:lineRule="auto"/>
        <w:ind w:firstLine="420"/>
        <w:jc w:val="left"/>
        <w:textAlignment w:val="center"/>
        <w:rPr>
          <w:color w:val="000000"/>
        </w:rPr>
      </w:pPr>
      <w:r>
        <w:rPr>
          <w:rFonts w:ascii="楷体" w:eastAsia="楷体" w:hAnsi="楷体" w:cs="楷体"/>
          <w:color w:val="000000"/>
        </w:rPr>
        <w:t>“德不孤，必有邻”。一份份合作文件被媒体广泛报道、频频刷屏，也向世界昭示：与中国同行，就是与稳定性和确定性同行，就是与机遇和发展同行。东方大国的魅力，根本在于我们坚定站在历史正确一边，站在人类进步一边，站在多边主义一边。</w:t>
      </w:r>
    </w:p>
    <w:p>
      <w:pPr>
        <w:spacing w:line="360" w:lineRule="auto"/>
        <w:jc w:val="left"/>
        <w:textAlignment w:val="center"/>
        <w:rPr>
          <w:color w:val="000000"/>
        </w:rPr>
      </w:pPr>
      <w:r>
        <w:rPr>
          <w:color w:val="000000"/>
        </w:rPr>
        <w:t>（1）</w:t>
      </w:r>
      <w:r>
        <w:rPr>
          <w:rFonts w:ascii="宋体" w:eastAsia="宋体" w:hAnsi="宋体" w:cs="宋体"/>
          <w:color w:val="000000"/>
        </w:rPr>
        <w:t>结合材料一，运用《经济与社会》知识，说明我国应如何把握“词元经济”的发展机遇。</w:t>
      </w:r>
    </w:p>
    <w:p>
      <w:pPr>
        <w:spacing w:line="360" w:lineRule="auto"/>
        <w:jc w:val="left"/>
        <w:textAlignment w:val="center"/>
        <w:rPr>
          <w:color w:val="000000"/>
        </w:rPr>
      </w:pPr>
      <w:r>
        <w:rPr>
          <w:color w:val="000000"/>
        </w:rPr>
        <w:t>（2）</w:t>
      </w:r>
      <w:r>
        <w:rPr>
          <w:rFonts w:ascii="宋体" w:eastAsia="宋体" w:hAnsi="宋体" w:cs="宋体"/>
          <w:color w:val="000000"/>
        </w:rPr>
        <w:t>结合材料二，运用《当代国际政治与经济》知识，谈谈大国之大如何利天下。</w:t>
      </w:r>
    </w:p>
    <w:p>
      <w:pPr>
        <w:spacing w:line="360" w:lineRule="auto"/>
        <w:textAlignment w:val="center"/>
        <w:rPr>
          <w:color w:val="000000"/>
        </w:rPr>
      </w:pPr>
      <w:r>
        <w:rPr>
          <w:color w:val="2E75B6"/>
        </w:rPr>
        <w:t>【答案】</w:t>
      </w:r>
      <w:r>
        <w:rPr>
          <w:color w:val="000000"/>
        </w:rPr>
        <w:t>（1）</w:t>
      </w:r>
    </w:p>
    <w:p>
      <w:pPr>
        <w:spacing w:line="360" w:lineRule="auto"/>
        <w:jc w:val="left"/>
        <w:textAlignment w:val="center"/>
        <w:rPr>
          <w:color w:val="000000"/>
        </w:rPr>
      </w:pPr>
      <w:r>
        <w:rPr>
          <w:rFonts w:ascii="宋体" w:eastAsia="宋体" w:hAnsi="宋体" w:cs="宋体"/>
          <w:color w:val="000000"/>
        </w:rPr>
        <w:t>①增强能源和算力等优势，扩大词元市场供给；</w:t>
      </w:r>
    </w:p>
    <w:p>
      <w:pPr>
        <w:spacing w:line="360" w:lineRule="auto"/>
        <w:jc w:val="left"/>
        <w:textAlignment w:val="center"/>
        <w:rPr>
          <w:color w:val="000000"/>
        </w:rPr>
      </w:pPr>
      <w:r>
        <w:rPr>
          <w:rFonts w:ascii="宋体" w:eastAsia="宋体" w:hAnsi="宋体" w:cs="宋体"/>
          <w:color w:val="000000"/>
        </w:rPr>
        <w:t>②突破关键技术，提升词元全球竞争力；</w:t>
      </w:r>
    </w:p>
    <w:p>
      <w:pPr>
        <w:spacing w:line="360" w:lineRule="auto"/>
        <w:jc w:val="left"/>
        <w:textAlignment w:val="center"/>
        <w:rPr>
          <w:color w:val="000000"/>
        </w:rPr>
      </w:pPr>
      <w:r>
        <w:rPr>
          <w:rFonts w:ascii="宋体" w:eastAsia="宋体" w:hAnsi="宋体" w:cs="宋体"/>
          <w:color w:val="000000"/>
        </w:rPr>
        <w:t>③健全新型要素市场，推动词元价值释放。</w:t>
      </w:r>
      <w:r>
        <w:rPr>
          <w:color w:val="000000"/>
        </w:rPr>
        <w:t xml:space="preserve">    </w:t>
      </w:r>
    </w:p>
    <w:p>
      <w:pPr>
        <w:spacing w:line="360" w:lineRule="auto"/>
        <w:jc w:val="left"/>
        <w:textAlignment w:val="center"/>
        <w:rPr>
          <w:color w:val="000000"/>
        </w:rPr>
      </w:pPr>
      <w:r>
        <w:rPr>
          <w:color w:val="000000"/>
        </w:rPr>
        <w:t>（2）</w:t>
      </w:r>
    </w:p>
    <w:p>
      <w:pPr>
        <w:spacing w:line="360" w:lineRule="auto"/>
        <w:jc w:val="left"/>
        <w:textAlignment w:val="center"/>
        <w:rPr>
          <w:color w:val="000000"/>
        </w:rPr>
      </w:pPr>
      <w:r>
        <w:rPr>
          <w:rFonts w:ascii="宋体" w:eastAsia="宋体" w:hAnsi="宋体" w:cs="宋体"/>
          <w:color w:val="000000"/>
        </w:rPr>
        <w:t>①坚持对外开放，始终做全球发展的贡献者，推动世界经济普惠包容；</w:t>
      </w:r>
    </w:p>
    <w:p>
      <w:pPr>
        <w:spacing w:line="360" w:lineRule="auto"/>
        <w:jc w:val="left"/>
        <w:textAlignment w:val="center"/>
        <w:rPr>
          <w:color w:val="000000"/>
        </w:rPr>
      </w:pPr>
      <w:r>
        <w:rPr>
          <w:rFonts w:ascii="宋体" w:eastAsia="宋体" w:hAnsi="宋体" w:cs="宋体"/>
          <w:color w:val="000000"/>
        </w:rPr>
        <w:t>②坚持合作共赢，为各国提供广阔的市场和合作机会；</w:t>
      </w:r>
    </w:p>
    <w:p>
      <w:pPr>
        <w:spacing w:line="360" w:lineRule="auto"/>
        <w:jc w:val="left"/>
        <w:textAlignment w:val="center"/>
        <w:rPr>
          <w:color w:val="000000"/>
        </w:rPr>
      </w:pPr>
      <w:r>
        <w:rPr>
          <w:rFonts w:ascii="宋体" w:eastAsia="宋体" w:hAnsi="宋体" w:cs="宋体"/>
          <w:color w:val="000000"/>
        </w:rPr>
        <w:t>③坚持正确义利观，坚定维护世界和平稳定与国际秩序公正合理；</w:t>
      </w:r>
    </w:p>
    <w:p>
      <w:pPr>
        <w:spacing w:line="360" w:lineRule="auto"/>
        <w:jc w:val="left"/>
        <w:textAlignment w:val="center"/>
        <w:rPr>
          <w:color w:val="000000"/>
        </w:rPr>
      </w:pPr>
      <w:r>
        <w:rPr>
          <w:rFonts w:ascii="宋体" w:eastAsia="宋体" w:hAnsi="宋体" w:cs="宋体"/>
          <w:color w:val="000000"/>
        </w:rPr>
        <w:t>④坚持大国责任担当，以务实行动不断推动构建人类命运共同体。</w:t>
      </w:r>
    </w:p>
    <w:p>
      <w:pPr>
        <w:spacing w:line="360" w:lineRule="auto"/>
        <w:textAlignment w:val="center"/>
        <w:rPr>
          <w:color w:val="000000"/>
        </w:rPr>
      </w:pPr>
      <w:r>
        <w:rPr>
          <w:color w:val="2E75B6"/>
        </w:rPr>
        <w:t>【解析】</w:t>
      </w:r>
    </w:p>
    <w:p>
      <w:pPr>
        <w:spacing w:line="360" w:lineRule="auto"/>
        <w:textAlignment w:val="center"/>
        <w:rPr>
          <w:color w:val="000000"/>
        </w:rPr>
      </w:pPr>
      <w:r>
        <w:rPr>
          <w:color w:val="000000"/>
        </w:rPr>
        <w:t>【小问1详解】</w:t>
      </w:r>
    </w:p>
    <w:p>
      <w:pPr>
        <w:spacing w:line="360" w:lineRule="auto"/>
        <w:jc w:val="left"/>
        <w:textAlignment w:val="center"/>
        <w:rPr>
          <w:color w:val="000000"/>
        </w:rPr>
      </w:pPr>
      <w:r>
        <w:rPr>
          <w:rFonts w:ascii="宋体" w:eastAsia="宋体" w:hAnsi="宋体" w:cs="宋体"/>
          <w:color w:val="000000"/>
        </w:rPr>
        <w:t>本题为措施类主观题，设问要求说明我国应如何把握“词元经济”的发展机遇，要求运用坚持新发展理念、推动经济高质量发展的知识来分析作答。</w:t>
      </w:r>
    </w:p>
    <w:p>
      <w:pPr>
        <w:spacing w:line="360" w:lineRule="auto"/>
        <w:jc w:val="left"/>
        <w:textAlignment w:val="center"/>
        <w:rPr>
          <w:color w:val="000000"/>
        </w:rPr>
      </w:pPr>
      <w:r>
        <w:rPr>
          <w:rFonts w:ascii="宋体" w:eastAsia="宋体" w:hAnsi="宋体" w:cs="宋体"/>
          <w:color w:val="000000"/>
        </w:rPr>
        <w:t>有效信息①：“十五五”规划纲要提出“强化算力算法数据高效供给”。词元（token）是大模型处理信息的最小单元。随着大模型火爆，“词元经济”迅速兴起→可从市场配置资源角度分析说明增强能源和算力等优势，扩大词元市场供给。</w:t>
      </w:r>
    </w:p>
    <w:p>
      <w:pPr>
        <w:spacing w:line="360" w:lineRule="auto"/>
        <w:jc w:val="left"/>
        <w:textAlignment w:val="center"/>
        <w:rPr>
          <w:color w:val="000000"/>
        </w:rPr>
      </w:pPr>
      <w:r>
        <w:rPr>
          <w:rFonts w:ascii="宋体" w:eastAsia="宋体" w:hAnsi="宋体" w:cs="宋体"/>
          <w:color w:val="000000"/>
        </w:rPr>
        <w:t>有效信息②：国产词元价格低于海外同类产品，如果能在高端训练芯片等基础研发上取得突破，还将进一步提升我国词元出海的竞争力→可从创新角度分析说明突破关键技术，提升词元全球竞争力。</w:t>
      </w:r>
    </w:p>
    <w:p>
      <w:pPr>
        <w:spacing w:line="360" w:lineRule="auto"/>
        <w:jc w:val="left"/>
        <w:textAlignment w:val="center"/>
        <w:rPr>
          <w:color w:val="000000"/>
        </w:rPr>
      </w:pPr>
      <w:r>
        <w:rPr>
          <w:rFonts w:ascii="宋体" w:eastAsia="宋体" w:hAnsi="宋体" w:cs="宋体"/>
          <w:color w:val="000000"/>
        </w:rPr>
        <w:t>有效信息③：词元连接了技术供给与商业需求，具备通用结算的特点→可从我国的分配制度角度分析说明健全新型要素市场，推动词元价值释放。</w:t>
      </w:r>
    </w:p>
    <w:p>
      <w:pPr>
        <w:spacing w:line="360" w:lineRule="auto"/>
        <w:jc w:val="left"/>
        <w:textAlignment w:val="center"/>
        <w:rPr>
          <w:color w:val="000000"/>
        </w:rPr>
      </w:pPr>
      <w:r>
        <w:rPr>
          <w:color w:val="000000"/>
        </w:rPr>
        <w:t>【小问2详解】</w:t>
      </w:r>
    </w:p>
    <w:p>
      <w:pPr>
        <w:spacing w:line="360" w:lineRule="auto"/>
        <w:jc w:val="left"/>
        <w:textAlignment w:val="center"/>
        <w:rPr>
          <w:color w:val="000000"/>
        </w:rPr>
      </w:pPr>
      <w:r>
        <w:rPr>
          <w:rFonts w:ascii="宋体" w:eastAsia="宋体" w:hAnsi="宋体" w:cs="宋体"/>
          <w:color w:val="000000"/>
        </w:rPr>
        <w:t>本题为措施类主观题，设问要求谈谈大国之大如何利天下，要求运用世界多极化和经济全球化的知识来分析作答。</w:t>
      </w:r>
    </w:p>
    <w:p>
      <w:pPr>
        <w:spacing w:line="360" w:lineRule="auto"/>
        <w:jc w:val="left"/>
        <w:textAlignment w:val="center"/>
        <w:rPr>
          <w:color w:val="000000"/>
        </w:rPr>
      </w:pPr>
      <w:r>
        <w:rPr>
          <w:rFonts w:ascii="宋体" w:eastAsia="宋体" w:hAnsi="宋体" w:cs="宋体"/>
          <w:color w:val="000000"/>
        </w:rPr>
        <w:t>有效信息①：中国始终向世界敞开怀抱，欢迎越来越多国家的企业到中国市场的“大海”里“畅游”→可从中国与经济全球化角度分析说明中国做全球发展的贡献者，推动世界经济普惠包容。</w:t>
      </w:r>
    </w:p>
    <w:p>
      <w:pPr>
        <w:spacing w:line="360" w:lineRule="auto"/>
        <w:jc w:val="left"/>
        <w:textAlignment w:val="center"/>
        <w:rPr>
          <w:color w:val="000000"/>
        </w:rPr>
      </w:pPr>
      <w:r>
        <w:rPr>
          <w:rFonts w:ascii="宋体" w:eastAsia="宋体" w:hAnsi="宋体" w:cs="宋体"/>
          <w:color w:val="000000"/>
        </w:rPr>
        <w:t>有效信息②：与中国同行，就是与稳定性和确定性同行，就是与机遇和发展同行→可从中国推动经济全球化的发展角度分析说明坚持合作共赢，为各国提供广阔的市场和合作机会；坚持正确义利观，坚定维护世界和平稳定与国际秩序公正合理。</w:t>
      </w:r>
    </w:p>
    <w:p>
      <w:pPr>
        <w:spacing w:line="360" w:lineRule="auto"/>
        <w:jc w:val="left"/>
        <w:textAlignment w:val="center"/>
        <w:rPr>
          <w:color w:val="000000"/>
        </w:rPr>
      </w:pPr>
      <w:r>
        <w:rPr>
          <w:rFonts w:ascii="宋体" w:eastAsia="宋体" w:hAnsi="宋体" w:cs="宋体"/>
          <w:color w:val="000000"/>
        </w:rPr>
        <w:t>有效信息③：我们坚定站在历史正确一边，站在人类进步一边，站在多边主义一边→可从构建人类命运共同体角度分析说明坚持大国责任担当，以务实行动不断推动构建人类命运共同体。</w:t>
      </w:r>
    </w:p>
    <w:p>
      <w:pPr>
        <w:spacing w:line="360" w:lineRule="auto"/>
        <w:jc w:val="left"/>
        <w:textAlignment w:val="center"/>
        <w:rPr>
          <w:color w:val="000000"/>
        </w:rPr>
      </w:pPr>
      <w:r>
        <w:rPr>
          <w:color w:val="000000"/>
        </w:rPr>
        <w:t xml:space="preserve">18. </w:t>
      </w:r>
      <w:r>
        <w:rPr>
          <w:rFonts w:ascii="宋体" w:eastAsia="宋体" w:hAnsi="宋体" w:cs="宋体"/>
          <w:color w:val="000000"/>
        </w:rPr>
        <w:t>阅读材料，完成下列要求。</w:t>
      </w:r>
    </w:p>
    <w:p>
      <w:pPr>
        <w:spacing w:line="360" w:lineRule="auto"/>
        <w:ind w:firstLine="420"/>
        <w:jc w:val="both"/>
        <w:textAlignment w:val="center"/>
        <w:rPr>
          <w:color w:val="000000"/>
        </w:rPr>
      </w:pPr>
      <w:r>
        <w:rPr>
          <w:rFonts w:ascii="楷体" w:eastAsia="楷体" w:hAnsi="楷体" w:cs="楷体"/>
          <w:color w:val="000000"/>
        </w:rPr>
        <w:t>当前，全党正在深入开展树立和践行正确政绩观学习教育。习近平总书记强调：</w:t>
      </w:r>
      <w:r>
        <w:rPr>
          <w:rFonts w:ascii="宋体" w:eastAsia="宋体" w:hAnsi="宋体" w:cs="宋体"/>
          <w:color w:val="000000"/>
        </w:rPr>
        <w:t>“</w:t>
      </w:r>
      <w:r>
        <w:rPr>
          <w:rFonts w:ascii="楷体" w:eastAsia="楷体" w:hAnsi="楷体" w:cs="楷体"/>
          <w:color w:val="000000"/>
        </w:rPr>
        <w:t>各级领导干部要树立正确的权力观、政绩观、事业观</w:t>
      </w:r>
      <w:r>
        <w:rPr>
          <w:rFonts w:ascii="宋体" w:eastAsia="宋体" w:hAnsi="宋体" w:cs="宋体"/>
          <w:color w:val="000000"/>
        </w:rPr>
        <w:t>”“</w:t>
      </w:r>
      <w:r>
        <w:rPr>
          <w:rFonts w:ascii="楷体" w:eastAsia="楷体" w:hAnsi="楷体" w:cs="楷体"/>
          <w:color w:val="000000"/>
        </w:rPr>
        <w:t>党的自我革命重在治权，把权力关进制度笼子是新时代全面从严治党的一项重要任务</w:t>
      </w:r>
      <w:r>
        <w:rPr>
          <w:rFonts w:ascii="宋体" w:eastAsia="宋体" w:hAnsi="宋体" w:cs="宋体"/>
          <w:color w:val="000000"/>
        </w:rPr>
        <w:t>”“</w:t>
      </w:r>
      <w:r>
        <w:rPr>
          <w:rFonts w:ascii="楷体" w:eastAsia="楷体" w:hAnsi="楷体" w:cs="楷体"/>
          <w:color w:val="000000"/>
        </w:rPr>
        <w:t>谋划工作要运用法治思维，处理问题要运用法治方式，说话做事要先考虑一下是不是合法</w:t>
      </w:r>
      <w:r>
        <w:rPr>
          <w:rFonts w:ascii="宋体" w:eastAsia="宋体" w:hAnsi="宋体" w:cs="宋体"/>
          <w:color w:val="000000"/>
        </w:rPr>
        <w:t>”“</w:t>
      </w:r>
      <w:r>
        <w:rPr>
          <w:rFonts w:ascii="楷体" w:eastAsia="楷体" w:hAnsi="楷体" w:cs="楷体"/>
          <w:color w:val="000000"/>
        </w:rPr>
        <w:t>全面推进国家各方面工作法治化，为以中国式现代化全面推进强国建设、民族复兴伟业提供有力法治保障</w:t>
      </w:r>
      <w:r>
        <w:rPr>
          <w:rFonts w:ascii="宋体" w:eastAsia="宋体" w:hAnsi="宋体" w:cs="宋体"/>
          <w:color w:val="000000"/>
        </w:rPr>
        <w:t>”</w:t>
      </w:r>
      <w:r>
        <w:rPr>
          <w:rFonts w:ascii="楷体" w:eastAsia="楷体" w:hAnsi="楷体" w:cs="楷体"/>
          <w:color w:val="000000"/>
        </w:rPr>
        <w:t>。</w:t>
      </w:r>
    </w:p>
    <w:p>
      <w:pPr>
        <w:spacing w:line="360" w:lineRule="auto"/>
        <w:ind w:firstLine="420"/>
        <w:jc w:val="left"/>
        <w:textAlignment w:val="center"/>
        <w:rPr>
          <w:color w:val="000000"/>
        </w:rPr>
      </w:pPr>
      <w:r>
        <w:rPr>
          <w:rFonts w:ascii="楷体" w:eastAsia="楷体" w:hAnsi="楷体" w:cs="楷体"/>
          <w:color w:val="000000"/>
        </w:rPr>
        <w:t>现实中，有的党员干部</w:t>
      </w:r>
      <w:r>
        <w:rPr>
          <w:rFonts w:ascii="宋体" w:eastAsia="宋体" w:hAnsi="宋体" w:cs="宋体"/>
          <w:color w:val="000000"/>
        </w:rPr>
        <w:t>“</w:t>
      </w:r>
      <w:r>
        <w:rPr>
          <w:rFonts w:ascii="楷体" w:eastAsia="楷体" w:hAnsi="楷体" w:cs="楷体"/>
          <w:color w:val="000000"/>
        </w:rPr>
        <w:t>拍脑袋</w:t>
      </w:r>
      <w:r>
        <w:rPr>
          <w:rFonts w:ascii="宋体" w:eastAsia="宋体" w:hAnsi="宋体" w:cs="宋体"/>
          <w:color w:val="000000"/>
        </w:rPr>
        <w:t>”</w:t>
      </w:r>
      <w:r>
        <w:rPr>
          <w:rFonts w:ascii="楷体" w:eastAsia="楷体" w:hAnsi="楷体" w:cs="楷体"/>
          <w:color w:val="000000"/>
        </w:rPr>
        <w:t>决策，罔顾法定程序；有的热衷于</w:t>
      </w:r>
      <w:r>
        <w:rPr>
          <w:rFonts w:ascii="宋体" w:eastAsia="宋体" w:hAnsi="宋体" w:cs="宋体"/>
          <w:color w:val="000000"/>
        </w:rPr>
        <w:t>“</w:t>
      </w:r>
      <w:r>
        <w:rPr>
          <w:rFonts w:ascii="楷体" w:eastAsia="楷体" w:hAnsi="楷体" w:cs="楷体"/>
          <w:color w:val="000000"/>
        </w:rPr>
        <w:t>运动式</w:t>
      </w:r>
      <w:r>
        <w:rPr>
          <w:rFonts w:ascii="宋体" w:eastAsia="宋体" w:hAnsi="宋体" w:cs="宋体"/>
          <w:color w:val="000000"/>
        </w:rPr>
        <w:t>”</w:t>
      </w:r>
      <w:r>
        <w:rPr>
          <w:rFonts w:ascii="楷体" w:eastAsia="楷体" w:hAnsi="楷体" w:cs="楷体"/>
          <w:color w:val="000000"/>
        </w:rPr>
        <w:t>治理，追求短期效应；有的为了所谓</w:t>
      </w:r>
      <w:r>
        <w:rPr>
          <w:rFonts w:ascii="宋体" w:eastAsia="宋体" w:hAnsi="宋体" w:cs="宋体"/>
          <w:color w:val="000000"/>
        </w:rPr>
        <w:t>“</w:t>
      </w:r>
      <w:r>
        <w:rPr>
          <w:rFonts w:ascii="楷体" w:eastAsia="楷体" w:hAnsi="楷体" w:cs="楷体"/>
          <w:color w:val="000000"/>
        </w:rPr>
        <w:t>发展速度</w:t>
      </w:r>
      <w:r>
        <w:rPr>
          <w:rFonts w:ascii="宋体" w:eastAsia="宋体" w:hAnsi="宋体" w:cs="宋体"/>
          <w:color w:val="000000"/>
        </w:rPr>
        <w:t>”</w:t>
      </w:r>
      <w:r>
        <w:rPr>
          <w:rFonts w:ascii="楷体" w:eastAsia="楷体" w:hAnsi="楷体" w:cs="楷体"/>
          <w:color w:val="000000"/>
        </w:rPr>
        <w:t>，不惜突破法律红线；还有的</w:t>
      </w:r>
      <w:r>
        <w:rPr>
          <w:rFonts w:ascii="宋体" w:eastAsia="宋体" w:hAnsi="宋体" w:cs="宋体"/>
          <w:color w:val="000000"/>
        </w:rPr>
        <w:t>“</w:t>
      </w:r>
      <w:r>
        <w:rPr>
          <w:rFonts w:ascii="楷体" w:eastAsia="楷体" w:hAnsi="楷体" w:cs="楷体"/>
          <w:color w:val="000000"/>
        </w:rPr>
        <w:t>新官不理旧账</w:t>
      </w:r>
      <w:r>
        <w:rPr>
          <w:rFonts w:ascii="宋体" w:eastAsia="宋体" w:hAnsi="宋体" w:cs="宋体"/>
          <w:color w:val="000000"/>
        </w:rPr>
        <w:t>”</w:t>
      </w:r>
      <w:r>
        <w:rPr>
          <w:rFonts w:ascii="楷体" w:eastAsia="楷体" w:hAnsi="楷体" w:cs="楷体"/>
          <w:color w:val="000000"/>
        </w:rPr>
        <w:t>，随意变更依法制定的规划，不仅造成资源浪费，更动摇了社会对发展的稳定预期。</w:t>
      </w:r>
    </w:p>
    <w:p>
      <w:pPr>
        <w:spacing w:line="360" w:lineRule="auto"/>
        <w:jc w:val="left"/>
        <w:textAlignment w:val="center"/>
        <w:rPr>
          <w:color w:val="000000"/>
        </w:rPr>
      </w:pPr>
      <w:r>
        <w:rPr>
          <w:rFonts w:ascii="宋体" w:eastAsia="宋体" w:hAnsi="宋体" w:cs="宋体"/>
          <w:color w:val="000000"/>
        </w:rPr>
        <w:t>结合材料，运用《政治与法治》知识，谈谈创造政绩缘何需要循法而行。</w:t>
      </w:r>
    </w:p>
    <w:p>
      <w:pPr>
        <w:spacing w:line="360" w:lineRule="auto"/>
        <w:textAlignment w:val="center"/>
        <w:rPr>
          <w:color w:val="000000"/>
        </w:rPr>
      </w:pPr>
      <w:r>
        <w:rPr>
          <w:color w:val="2E75B6"/>
        </w:rPr>
        <w:t>【答案】</w:t>
      </w:r>
    </w:p>
    <w:p>
      <w:pPr>
        <w:spacing w:line="360" w:lineRule="auto"/>
        <w:jc w:val="left"/>
        <w:textAlignment w:val="center"/>
        <w:rPr>
          <w:color w:val="000000"/>
        </w:rPr>
      </w:pPr>
      <w:r>
        <w:rPr>
          <w:color w:val="000000"/>
        </w:rPr>
        <w:t>法治是治国理政的基本方式，循法而行是党坚持依法执政、提高执政能力和领导水平的必然要求；法治规范国家权力运行，循法而行能够防止权力任性，做到民主决策、依法决策，保障科学决策；法治固根本、利长远、稳预期，循法而行有利于优化发展环境；我国法律是党的主张和人民意志的统一，循法而行才能坚持以人民为中心，为民造福出政绩。</w:t>
      </w:r>
    </w:p>
    <w:p>
      <w:pPr>
        <w:spacing w:line="360" w:lineRule="auto"/>
        <w:textAlignment w:val="center"/>
        <w:rPr>
          <w:color w:val="000000"/>
        </w:rPr>
      </w:pPr>
      <w:r>
        <w:rPr>
          <w:color w:val="2E75B6"/>
        </w:rPr>
        <w:t>【解析】</w:t>
      </w:r>
    </w:p>
    <w:p>
      <w:pPr>
        <w:spacing w:line="360" w:lineRule="auto"/>
        <w:jc w:val="left"/>
        <w:textAlignment w:val="center"/>
        <w:rPr>
          <w:color w:val="000000"/>
        </w:rPr>
      </w:pPr>
      <w:r>
        <w:rPr>
          <w:color w:val="000000"/>
        </w:rPr>
        <w:t>【详解】</w:t>
      </w:r>
      <w:r>
        <w:rPr>
          <w:rFonts w:ascii="宋体" w:eastAsia="宋体" w:hAnsi="宋体" w:cs="宋体"/>
          <w:color w:val="000000"/>
        </w:rPr>
        <w:t>本题属于原因类主观题，根据材料有效信息，可从治国理政的基本方式、法治国家、坚持和加强党的全面领导等角度分析。</w:t>
      </w:r>
    </w:p>
    <w:p>
      <w:pPr>
        <w:spacing w:line="360" w:lineRule="auto"/>
        <w:jc w:val="left"/>
        <w:textAlignment w:val="center"/>
        <w:rPr>
          <w:color w:val="000000"/>
        </w:rPr>
      </w:pPr>
      <w:r>
        <w:rPr>
          <w:rFonts w:ascii="宋体" w:eastAsia="宋体" w:hAnsi="宋体" w:cs="宋体"/>
          <w:color w:val="000000"/>
        </w:rPr>
        <w:t>有效信息①：</w:t>
      </w:r>
      <w:r>
        <w:rPr>
          <w:color w:val="000000"/>
        </w:rPr>
        <w:t>“谋划工作要运用法治思维，处理问题要运用法治方式，说话做事要先考虑一下是不是合法”“全面推进国家各方面工作法治化，为以中国式现代化全面推进强国建设、民族复兴伟业提供有力法治保障”</w:t>
      </w:r>
      <w:r>
        <w:rPr>
          <w:rFonts w:ascii="宋体" w:eastAsia="宋体" w:hAnsi="宋体" w:cs="宋体"/>
          <w:color w:val="000000"/>
        </w:rPr>
        <w:t>→从治国理政的基本方式、依法执政的角度分析，说明</w:t>
      </w:r>
      <w:r>
        <w:rPr>
          <w:color w:val="000000"/>
        </w:rPr>
        <w:t>法治是治国理政的基本方式，循法而行是党坚持依法执政、提高执政能力和领导水平的必然要求</w: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有效信息②：</w:t>
      </w:r>
      <w:r>
        <w:rPr>
          <w:color w:val="000000"/>
        </w:rPr>
        <w:t>有的党员干部“</w:t>
        <w:tab/>
        <w:t>拍脑袋”决策，罔顾法定程序</w:t>
      </w:r>
      <w:r>
        <w:rPr>
          <w:rFonts w:ascii="宋体" w:eastAsia="宋体" w:hAnsi="宋体" w:cs="宋体"/>
          <w:color w:val="000000"/>
        </w:rPr>
        <w:t>→从建设法治国家以及对决策的作用的角度分析，说明</w:t>
      </w:r>
      <w:r>
        <w:rPr>
          <w:color w:val="000000"/>
        </w:rPr>
        <w:t>法治规范国家权力运行，循法而行能够防止权力任性，做到民主决策、依法决策，保障科学决策</w: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有效信息③：</w:t>
      </w:r>
      <w:r>
        <w:rPr>
          <w:color w:val="000000"/>
        </w:rPr>
        <w:t>有的热衷于“运动式”治理，追求短期效应；有的为了所谓“发展速度”，不惜突破法律红线</w:t>
      </w:r>
      <w:r>
        <w:rPr>
          <w:rFonts w:ascii="宋体" w:eastAsia="宋体" w:hAnsi="宋体" w:cs="宋体"/>
          <w:color w:val="000000"/>
        </w:rPr>
        <w:t>→从法治对社会的作用的角度分析，说明</w:t>
      </w:r>
      <w:r>
        <w:rPr>
          <w:color w:val="000000"/>
        </w:rPr>
        <w:t>法治固根本、利长远、稳预期，循法而行有利于优化发展环境</w: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有效信息④：不仅造成资源浪费，更动摇了社会对发展的稳定预期→从社会主义法的角度分析，说明我国社会主义法体现党和人民的共同意志。依法创造政绩，坚持以人民为中心，杜绝劳民伤财的政绩工程，实现为民造福的根本政绩。</w:t>
      </w:r>
    </w:p>
    <w:p>
      <w:pPr>
        <w:spacing w:line="360" w:lineRule="auto"/>
        <w:jc w:val="left"/>
        <w:textAlignment w:val="center"/>
        <w:rPr>
          <w:color w:val="000000"/>
        </w:rPr>
      </w:pPr>
      <w:r>
        <w:rPr>
          <w:color w:val="000000"/>
        </w:rPr>
        <w:t xml:space="preserve">19. </w:t>
      </w:r>
      <w:r>
        <w:rPr>
          <w:rFonts w:ascii="宋体" w:eastAsia="宋体" w:hAnsi="宋体" w:cs="宋体"/>
          <w:color w:val="000000"/>
        </w:rPr>
        <w:t>阅读材料，完成下列要求。</w:t>
      </w:r>
    </w:p>
    <w:p>
      <w:pPr>
        <w:spacing w:line="360" w:lineRule="auto"/>
        <w:ind w:firstLine="420"/>
        <w:jc w:val="left"/>
        <w:textAlignment w:val="center"/>
        <w:rPr>
          <w:color w:val="000000"/>
        </w:rPr>
      </w:pPr>
      <w:r>
        <w:rPr>
          <w:rFonts w:ascii="楷体" w:eastAsia="楷体" w:hAnsi="楷体" w:cs="楷体"/>
          <w:color w:val="000000"/>
        </w:rPr>
        <w:t>王某借用方某的平台账号在社交媒体推送了</w:t>
      </w:r>
      <w:r>
        <w:rPr>
          <w:rFonts w:ascii="Times New Roman" w:eastAsia="Times New Roman" w:hAnsi="Times New Roman" w:cs="Times New Roman"/>
          <w:color w:val="000000"/>
        </w:rPr>
        <w:t>10</w:t>
      </w:r>
      <w:r>
        <w:rPr>
          <w:rFonts w:ascii="楷体" w:eastAsia="楷体" w:hAnsi="楷体" w:cs="楷体"/>
          <w:color w:val="000000"/>
        </w:rPr>
        <w:t>篇文章，谎称甲公司销售假冒伪劣商品，并污蔑其法定代表人李某逃税。为获得网络流量，王某设立的乙公司多次转发上述文章。李某认为文章内容严重失实，要求平台立即处理。平台接到通知后及时采取了删除措施。根据李某从平台调取的数据，涉案文章累计阅读量达</w:t>
      </w:r>
      <w:r>
        <w:rPr>
          <w:rFonts w:ascii="Times New Roman" w:eastAsia="Times New Roman" w:hAnsi="Times New Roman" w:cs="Times New Roman"/>
          <w:color w:val="000000"/>
        </w:rPr>
        <w:t>200</w:t>
      </w:r>
      <w:r>
        <w:rPr>
          <w:rFonts w:ascii="楷体" w:eastAsia="楷体" w:hAnsi="楷体" w:cs="楷体"/>
          <w:color w:val="000000"/>
        </w:rPr>
        <w:t>余万次，在网络上引起广泛关注。李某拟通过诉讼维护合法权益。</w:t>
      </w:r>
    </w:p>
    <w:p>
      <w:pPr>
        <w:spacing w:line="360" w:lineRule="auto"/>
        <w:jc w:val="left"/>
        <w:textAlignment w:val="center"/>
        <w:rPr>
          <w:color w:val="000000"/>
        </w:rPr>
      </w:pPr>
      <w:r>
        <w:rPr>
          <w:rFonts w:ascii="宋体" w:eastAsia="宋体" w:hAnsi="宋体" w:cs="宋体"/>
          <w:color w:val="000000"/>
        </w:rPr>
        <w:t>结合材料，运用《法律与生活》知识，回答以下问题：</w:t>
      </w:r>
    </w:p>
    <w:p>
      <w:pPr>
        <w:spacing w:line="360" w:lineRule="auto"/>
        <w:jc w:val="left"/>
        <w:textAlignment w:val="center"/>
        <w:rPr>
          <w:color w:val="000000"/>
        </w:rPr>
      </w:pPr>
      <w:r>
        <w:rPr>
          <w:color w:val="000000"/>
        </w:rPr>
        <w:t>（1）</w:t>
      </w:r>
      <w:r>
        <w:rPr>
          <w:rFonts w:ascii="宋体" w:eastAsia="宋体" w:hAnsi="宋体" w:cs="宋体"/>
          <w:color w:val="000000"/>
        </w:rPr>
        <w:t>李某不清楚应以谁为原告、谁为被告，请为李某的困惑提出法律建议并说明理由。</w:t>
      </w:r>
    </w:p>
    <w:p>
      <w:pPr>
        <w:spacing w:line="360" w:lineRule="auto"/>
        <w:jc w:val="left"/>
        <w:textAlignment w:val="center"/>
        <w:rPr>
          <w:color w:val="000000"/>
        </w:rPr>
      </w:pPr>
      <w:r>
        <w:rPr>
          <w:color w:val="000000"/>
        </w:rPr>
        <w:t>（2）</w:t>
      </w:r>
      <w:r>
        <w:rPr>
          <w:rFonts w:ascii="宋体" w:eastAsia="宋体" w:hAnsi="宋体" w:cs="宋体"/>
          <w:color w:val="000000"/>
        </w:rPr>
        <w:t>原告为证明文章内容失实需提交哪些证据，被告应承担哪些侵权责任。</w:t>
      </w:r>
    </w:p>
    <w:p>
      <w:pPr>
        <w:spacing w:line="360" w:lineRule="auto"/>
        <w:textAlignment w:val="center"/>
        <w:rPr>
          <w:color w:val="000000"/>
        </w:rPr>
      </w:pPr>
      <w:r>
        <w:rPr>
          <w:color w:val="2E75B6"/>
        </w:rPr>
        <w:t>【答案】</w:t>
      </w:r>
      <w:r>
        <w:rPr>
          <w:color w:val="000000"/>
        </w:rPr>
        <w:t>（1）</w:t>
      </w:r>
    </w:p>
    <w:p>
      <w:pPr>
        <w:spacing w:line="360" w:lineRule="auto"/>
        <w:jc w:val="left"/>
        <w:textAlignment w:val="center"/>
        <w:rPr>
          <w:color w:val="000000"/>
        </w:rPr>
      </w:pPr>
      <w:r>
        <w:rPr>
          <w:color w:val="000000"/>
        </w:rPr>
        <w:t>原告：李某、甲公司。甲公司和李某的名誉权均受侵害。被告：王某、方某、乙公司。王某、方某、乙公司均实施侵权行为，主观上均有过错，原告名誉权受到损害，侵权行为与损害后果之间存在因果关系。</w:t>
      </w:r>
      <w:r>
        <w:rPr>
          <w:color w:val="000000"/>
        </w:rPr>
        <w:t xml:space="preserve">    </w:t>
      </w:r>
    </w:p>
    <w:p>
      <w:pPr>
        <w:spacing w:line="360" w:lineRule="auto"/>
        <w:jc w:val="left"/>
        <w:textAlignment w:val="center"/>
        <w:rPr>
          <w:color w:val="000000"/>
        </w:rPr>
      </w:pPr>
      <w:r>
        <w:rPr>
          <w:color w:val="000000"/>
        </w:rPr>
        <w:t>（2）</w:t>
      </w:r>
      <w:r>
        <w:rPr>
          <w:color w:val="000000"/>
        </w:rPr>
        <w:t>证据：涉案文章、商品合格证明、依法纳税证明。承担侵权责任：赔礼道歉；消除影响、恢复名誉；赔偿损失。</w:t>
      </w:r>
    </w:p>
    <w:p>
      <w:pPr>
        <w:spacing w:line="360" w:lineRule="auto"/>
        <w:textAlignment w:val="center"/>
        <w:rPr>
          <w:color w:val="000000"/>
        </w:rPr>
      </w:pPr>
      <w:r>
        <w:rPr>
          <w:color w:val="2E75B6"/>
        </w:rPr>
        <w:t>【解析】</w:t>
      </w:r>
    </w:p>
    <w:p>
      <w:pPr>
        <w:spacing w:line="360" w:lineRule="auto"/>
        <w:textAlignment w:val="center"/>
        <w:rPr>
          <w:color w:val="000000"/>
        </w:rPr>
      </w:pPr>
      <w:r>
        <w:rPr>
          <w:color w:val="000000"/>
        </w:rPr>
        <w:t>【小问1详解】</w:t>
      </w:r>
    </w:p>
    <w:p>
      <w:pPr>
        <w:spacing w:line="360" w:lineRule="auto"/>
        <w:jc w:val="left"/>
        <w:textAlignment w:val="center"/>
        <w:rPr>
          <w:color w:val="000000"/>
        </w:rPr>
      </w:pPr>
      <w:r>
        <w:rPr>
          <w:color w:val="000000"/>
        </w:rPr>
        <w:t>本题为建议和原因类主观题，设问要求李某不清楚应以谁为原告、谁为被告，请为李某的困惑提出法律建议并说明理由，具体可运用侵权和侵权责任、严格遵守诉讼程序等知识来分析作答。</w:t>
      </w:r>
    </w:p>
    <w:p>
      <w:pPr>
        <w:spacing w:line="360" w:lineRule="auto"/>
        <w:jc w:val="left"/>
        <w:textAlignment w:val="center"/>
        <w:rPr>
          <w:color w:val="000000"/>
        </w:rPr>
      </w:pPr>
      <w:r>
        <w:rPr>
          <w:color w:val="000000"/>
        </w:rPr>
        <w:t>有效信息①：王某在社交媒体推送了10篇文章，谎称甲公司销售假冒伪劣商品，并污蔑其法定代表人李某逃税。为获得网络流量，王某设立的乙公司多次转发上述文章→可从名誉权、侵权责任、起诉角度分析说明李某、甲公司为原告，因为甲公司和李某的名誉权均受侵害。</w:t>
      </w:r>
    </w:p>
    <w:p>
      <w:pPr>
        <w:spacing w:line="360" w:lineRule="auto"/>
        <w:jc w:val="left"/>
        <w:textAlignment w:val="center"/>
        <w:rPr>
          <w:color w:val="000000"/>
        </w:rPr>
      </w:pPr>
      <w:r>
        <w:rPr>
          <w:color w:val="000000"/>
        </w:rPr>
        <w:t>有效信息②：王某借用方某的平台账号在社交媒体推送了10篇文章，谎称甲公司销售假冒伪劣商品，并污蔑其法定代表人李某逃税。为获得网络流量，王某设立的乙公司多次转发上述文章；李某要求平台立即处理。平台接到通知后及时采取了删除措施→可从侵权责任的构成要件、起诉角度分析说明王某、方某、乙公司为共同被告，王某、方某、乙公司均实施侵权行为，主观上均有过错，原告名誉权受到损害，侵权行为与损害后果之间存在因果关系。</w:t>
      </w:r>
    </w:p>
    <w:p>
      <w:pPr>
        <w:spacing w:line="360" w:lineRule="auto"/>
        <w:jc w:val="left"/>
        <w:textAlignment w:val="center"/>
        <w:rPr>
          <w:color w:val="000000"/>
        </w:rPr>
      </w:pPr>
      <w:r>
        <w:rPr>
          <w:color w:val="000000"/>
        </w:rPr>
        <w:t>【小问2详解】</w:t>
      </w:r>
    </w:p>
    <w:p>
      <w:pPr>
        <w:spacing w:line="360" w:lineRule="auto"/>
        <w:jc w:val="left"/>
        <w:textAlignment w:val="center"/>
        <w:rPr>
          <w:color w:val="000000"/>
        </w:rPr>
      </w:pPr>
      <w:r>
        <w:rPr>
          <w:color w:val="000000"/>
        </w:rPr>
        <w:t>本题为分析说明类主观题，设问要求原告为证明文章内容失实需提交哪些证据，被告应承担哪些侵权责任？要求运用证据、侵权责任的承担方式等知识来分析作答。</w:t>
      </w:r>
    </w:p>
    <w:p>
      <w:pPr>
        <w:spacing w:line="360" w:lineRule="auto"/>
        <w:jc w:val="left"/>
        <w:textAlignment w:val="center"/>
        <w:rPr>
          <w:color w:val="000000"/>
        </w:rPr>
      </w:pPr>
      <w:r>
        <w:rPr>
          <w:color w:val="000000"/>
        </w:rPr>
        <w:t>有效信息①：王某谎称甲公司销售假冒伪劣商品，并污蔑其法定代表人李某逃税→可从证据角度分析说明涉案文章、商品合格证明、依法纳税证明作为证据。</w:t>
      </w:r>
    </w:p>
    <w:p>
      <w:pPr>
        <w:spacing w:line="360" w:lineRule="auto"/>
        <w:jc w:val="left"/>
        <w:textAlignment w:val="center"/>
        <w:rPr>
          <w:color w:val="000000"/>
        </w:rPr>
      </w:pPr>
      <w:r>
        <w:rPr>
          <w:color w:val="000000"/>
        </w:rPr>
        <w:t>有效信息②：被告应承担哪些侵权责任→可从侵权责任的承担方式角度分析说明被告应赔礼道歉；消除影响、恢复名誉；赔偿损失。</w:t>
      </w:r>
    </w:p>
    <w:p>
      <w:pPr>
        <w:spacing w:line="360" w:lineRule="auto"/>
        <w:jc w:val="left"/>
        <w:textAlignment w:val="center"/>
        <w:rPr>
          <w:color w:val="000000"/>
        </w:rPr>
      </w:pPr>
      <w:r>
        <w:rPr>
          <w:color w:val="000000"/>
        </w:rPr>
        <w:t xml:space="preserve">20. </w:t>
      </w:r>
      <w:r>
        <w:rPr>
          <w:rFonts w:ascii="宋体" w:eastAsia="宋体" w:hAnsi="宋体" w:cs="宋体"/>
          <w:color w:val="000000"/>
        </w:rPr>
        <w:t>阅读材料，完成下列要求。</w:t>
      </w:r>
    </w:p>
    <w:p>
      <w:pPr>
        <w:spacing w:line="360" w:lineRule="auto"/>
        <w:ind w:firstLine="420"/>
        <w:jc w:val="left"/>
        <w:textAlignment w:val="center"/>
        <w:rPr>
          <w:color w:val="000000"/>
        </w:rPr>
      </w:pPr>
      <w:r>
        <w:rPr>
          <w:rFonts w:ascii="楷体" w:eastAsia="楷体" w:hAnsi="楷体" w:cs="楷体"/>
          <w:color w:val="000000"/>
        </w:rPr>
        <w:t>蜀锦富有“天下母锦”之美誉。</w:t>
      </w:r>
      <w:r>
        <w:rPr>
          <w:rFonts w:ascii="Times New Roman" w:eastAsia="Times New Roman" w:hAnsi="Times New Roman" w:cs="Times New Roman"/>
          <w:color w:val="000000"/>
        </w:rPr>
        <w:t>2006</w:t>
      </w:r>
      <w:r>
        <w:rPr>
          <w:rFonts w:ascii="楷体" w:eastAsia="楷体" w:hAnsi="楷体" w:cs="楷体"/>
          <w:color w:val="000000"/>
        </w:rPr>
        <w:t>年，“蜀锦织造技艺”被国务院列入第一批国家级非物质文化遗产名录。然而，在传承中曾出现过分强调“原汁原味”的现象，导致产品与现代审美脱节，使蜀锦文化一度陷入“曲高和寡”的窘境。</w:t>
      </w:r>
    </w:p>
    <w:p>
      <w:pPr>
        <w:spacing w:line="360" w:lineRule="auto"/>
        <w:ind w:firstLine="420"/>
        <w:jc w:val="left"/>
        <w:textAlignment w:val="center"/>
        <w:rPr>
          <w:color w:val="000000"/>
        </w:rPr>
      </w:pPr>
      <w:r>
        <w:rPr>
          <w:rFonts w:ascii="楷体" w:eastAsia="楷体" w:hAnsi="楷体" w:cs="楷体"/>
          <w:color w:val="000000"/>
        </w:rPr>
        <w:t>保护不是封存，发展才是最好的传承。</w:t>
      </w:r>
      <w:r>
        <w:rPr>
          <w:rFonts w:ascii="Times New Roman" w:eastAsia="Times New Roman" w:hAnsi="Times New Roman" w:cs="Times New Roman"/>
          <w:color w:val="000000"/>
        </w:rPr>
        <w:t>2024</w:t>
      </w:r>
      <w:r>
        <w:rPr>
          <w:rFonts w:ascii="楷体" w:eastAsia="楷体" w:hAnsi="楷体" w:cs="楷体"/>
          <w:color w:val="000000"/>
        </w:rPr>
        <w:t>年，成都印发《促进蜀锦蜀绣高水平保护高质量发展的若干政策措施》，致力于借助数智化技术焕活蜀锦“记忆”，探索非遗传承的创新之路。近年来，四川运用人工智能、大数据算法、矢量绘制技术对蜀锦原始图像进行数字化修复；推动“蜀锦</w:t>
      </w:r>
      <w:r>
        <w:rPr>
          <w:rFonts w:ascii="Times New Roman" w:eastAsia="Times New Roman" w:hAnsi="Times New Roman" w:cs="Times New Roman"/>
          <w:color w:val="000000"/>
        </w:rPr>
        <w:t>+</w:t>
      </w:r>
      <w:r>
        <w:rPr>
          <w:rFonts w:ascii="楷体" w:eastAsia="楷体" w:hAnsi="楷体" w:cs="楷体"/>
          <w:color w:val="000000"/>
        </w:rPr>
        <w:t>”产业转型，积极开发丝巾、手提包、现代服饰等多元化产品，让蜀锦“飞入寻常百姓家”；参与影视作品制作，以故事传播蜀锦文化；打造多元非遗手作体验场景，吸引越来越多爱好者感受蜀锦别样之美。在使用中保护，在传承中精进，蜀锦正以崭新开放的姿态，为非遗的传承创新铺就前行之路。</w:t>
      </w:r>
    </w:p>
    <w:p>
      <w:pPr>
        <w:spacing w:line="360" w:lineRule="auto"/>
        <w:jc w:val="left"/>
        <w:textAlignment w:val="center"/>
        <w:rPr>
          <w:color w:val="000000"/>
        </w:rPr>
      </w:pPr>
      <w:r>
        <w:rPr>
          <w:color w:val="000000"/>
        </w:rPr>
        <w:t>（1）</w:t>
      </w:r>
      <w:r>
        <w:rPr>
          <w:rFonts w:ascii="宋体" w:eastAsia="宋体" w:hAnsi="宋体" w:cs="宋体"/>
          <w:color w:val="000000"/>
        </w:rPr>
        <w:t>结合材料，运用社会意识具有相对独立性的知识，说明蜀锦是怎样在今天焕发新生的。</w:t>
      </w:r>
    </w:p>
    <w:p>
      <w:pPr>
        <w:spacing w:line="360" w:lineRule="auto"/>
        <w:jc w:val="left"/>
        <w:textAlignment w:val="center"/>
        <w:rPr>
          <w:color w:val="000000"/>
        </w:rPr>
      </w:pPr>
      <w:r>
        <w:rPr>
          <w:color w:val="000000"/>
        </w:rPr>
        <w:t>（2）</w:t>
      </w:r>
      <w:r>
        <w:rPr>
          <w:rFonts w:ascii="宋体" w:eastAsia="宋体" w:hAnsi="宋体" w:cs="宋体"/>
          <w:color w:val="000000"/>
        </w:rPr>
        <w:t>两位同学围绕“蜀锦的传承方式”展开了讨论。结合材料内容，运用《逻辑与思维》知识帮助他们完善自己的论证。</w:t>
      </w:r>
    </w:p>
    <w:p>
      <w:pPr>
        <w:spacing w:line="360" w:lineRule="auto"/>
        <w:jc w:val="left"/>
        <w:textAlignment w:val="center"/>
        <w:rPr>
          <w:color w:val="000000"/>
        </w:rPr>
      </w:pPr>
      <w:r>
        <w:rPr>
          <w:color w:val="000000"/>
        </w:rPr>
        <w:drawing>
          <wp:inline>
            <wp:extent cx="4867275" cy="1504950"/>
            <wp:docPr id="100011" name=""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
                    <pic:cNvPicPr>
                      <a:picLocks noChangeAspect="1"/>
                    </pic:cNvPicPr>
                  </pic:nvPicPr>
                  <pic:blipFill>
                    <a:blip xmlns:r="http://schemas.openxmlformats.org/officeDocument/2006/relationships" r:embed="rId10"/>
                    <a:stretch>
                      <a:fillRect/>
                    </a:stretch>
                  </pic:blipFill>
                  <pic:spPr>
                    <a:xfrm>
                      <a:off x="0" y="0"/>
                      <a:ext cx="4867275" cy="1504950"/>
                    </a:xfrm>
                    <a:prstGeom prst="rect">
                      <a:avLst/>
                    </a:prstGeom>
                  </pic:spPr>
                </pic:pic>
              </a:graphicData>
            </a:graphic>
          </wp:inline>
        </w:drawing>
      </w:r>
    </w:p>
    <w:p>
      <w:pPr>
        <w:spacing w:line="360" w:lineRule="auto"/>
        <w:textAlignment w:val="center"/>
        <w:rPr>
          <w:color w:val="000000"/>
        </w:rPr>
      </w:pPr>
      <w:r>
        <w:rPr>
          <w:color w:val="2E75B6"/>
        </w:rPr>
        <w:t>【答案】</w:t>
      </w:r>
      <w:r>
        <w:rPr>
          <w:color w:val="000000"/>
        </w:rPr>
        <w:t>（1）</w:t>
      </w:r>
      <w:r>
        <w:rPr>
          <w:rFonts w:ascii="宋体" w:eastAsia="宋体" w:hAnsi="宋体" w:cs="宋体"/>
          <w:color w:val="000000"/>
        </w:rPr>
        <w:t>①社会意识有时会落后于社会存在，有时又会先于社会存在；落后的社会意识对社会发展起阻碍作用，先进的社会意识正确预见社会发展的方向和趋势，对社会发展起积极推动作用。②摒弃过于强调“原汁原味”等陈旧观念，主动拥抱数智化时代发展要求，以开放姿态推动蜀锦传承与创新；强化政策引领蜀锦发展方向，助力科技赋能蜀锦技艺传承、产业发展与文化传播。</w:t>
      </w:r>
      <w:r>
        <w:rPr>
          <w:color w:val="000000"/>
        </w:rPr>
        <w:t xml:space="preserve">    </w:t>
      </w:r>
    </w:p>
    <w:p>
      <w:pPr>
        <w:spacing w:line="360" w:lineRule="auto"/>
        <w:textAlignment w:val="center"/>
        <w:rPr>
          <w:color w:val="000000"/>
        </w:rPr>
      </w:pPr>
      <w:r>
        <w:rPr>
          <w:color w:val="000000"/>
        </w:rPr>
        <w:t>（2）</w:t>
      </w:r>
    </w:p>
    <w:p>
      <w:pPr>
        <w:spacing w:line="360" w:lineRule="auto"/>
        <w:jc w:val="left"/>
        <w:textAlignment w:val="center"/>
        <w:rPr>
          <w:color w:val="000000"/>
        </w:rPr>
      </w:pPr>
      <w:r>
        <w:rPr>
          <w:rFonts w:ascii="宋体" w:eastAsia="宋体" w:hAnsi="宋体" w:cs="宋体"/>
          <w:color w:val="000000"/>
        </w:rPr>
        <w:t>①示例：能让更多人感受到蜀锦别样之美的方式是现代数智化生产。</w:t>
      </w:r>
    </w:p>
    <w:p>
      <w:pPr>
        <w:spacing w:line="360" w:lineRule="auto"/>
        <w:jc w:val="left"/>
        <w:textAlignment w:val="center"/>
        <w:rPr>
          <w:color w:val="000000"/>
        </w:rPr>
      </w:pPr>
      <w:r>
        <w:rPr>
          <w:rFonts w:ascii="宋体" w:eastAsia="宋体" w:hAnsi="宋体" w:cs="宋体"/>
          <w:color w:val="000000"/>
        </w:rPr>
        <w:t>②示例：蜀锦的恰当传承方式是能让更多人感受到蜀锦别样之美的方式。</w:t>
      </w:r>
    </w:p>
    <w:p>
      <w:pPr>
        <w:spacing w:line="360" w:lineRule="auto"/>
        <w:jc w:val="left"/>
        <w:textAlignment w:val="center"/>
        <w:rPr>
          <w:color w:val="000000"/>
        </w:rPr>
      </w:pPr>
      <w:r>
        <w:rPr>
          <w:rFonts w:ascii="宋体" w:eastAsia="宋体" w:hAnsi="宋体" w:cs="宋体"/>
          <w:color w:val="000000"/>
        </w:rPr>
        <w:t>③示例：如果把传统织造技艺排除在蜀锦传承方式之外，蜀锦的传承就无法守护蜀锦“活”的灵魂。</w:t>
      </w:r>
    </w:p>
    <w:p>
      <w:pPr>
        <w:spacing w:line="360" w:lineRule="auto"/>
        <w:textAlignment w:val="center"/>
        <w:rPr>
          <w:color w:val="000000"/>
        </w:rPr>
      </w:pPr>
      <w:r>
        <w:rPr>
          <w:color w:val="2E75B6"/>
        </w:rPr>
        <w:t>【解析】</w:t>
      </w:r>
    </w:p>
    <w:p>
      <w:pPr>
        <w:spacing w:line="360" w:lineRule="auto"/>
        <w:textAlignment w:val="center"/>
        <w:rPr>
          <w:color w:val="000000"/>
        </w:rPr>
      </w:pPr>
      <w:r>
        <w:rPr>
          <w:color w:val="000000"/>
        </w:rPr>
        <w:t>【小问1详解】</w:t>
      </w:r>
    </w:p>
    <w:p>
      <w:pPr>
        <w:spacing w:line="360" w:lineRule="auto"/>
        <w:jc w:val="left"/>
        <w:textAlignment w:val="center"/>
        <w:rPr>
          <w:color w:val="000000"/>
        </w:rPr>
      </w:pPr>
      <w:r>
        <w:rPr>
          <w:rFonts w:ascii="宋体" w:eastAsia="宋体" w:hAnsi="宋体" w:cs="宋体"/>
          <w:color w:val="000000"/>
        </w:rPr>
        <w:t>本题为说明类主观题，主体是蜀锦，要求运用社会意识具有相对独立性的知识，从社会意识与社会存在并不完全同步和社会意识对社会存在具有反作用的角度来分析作答。</w:t>
      </w:r>
    </w:p>
    <w:p>
      <w:pPr>
        <w:spacing w:line="360" w:lineRule="auto"/>
        <w:jc w:val="left"/>
        <w:textAlignment w:val="center"/>
        <w:rPr>
          <w:color w:val="000000"/>
        </w:rPr>
      </w:pPr>
      <w:r>
        <w:rPr>
          <w:rFonts w:ascii="宋体" w:eastAsia="宋体" w:hAnsi="宋体" w:cs="宋体"/>
          <w:color w:val="000000"/>
        </w:rPr>
        <w:t>有效信息①：过去在传承中曾出现过分强调“原汁原味”的现象，导致产品与现代审美脱节，使蜀锦文化一度陷入“曲高和寡”的窘境→从社会意识与社会存在并不完全同步的角度分析说明蜀锦要摒弃过于强调“原汁原味”等陈旧观念，主动拥抱数智化时代发展要求，以开放姿态推动蜀锦传承与创新。</w:t>
      </w:r>
    </w:p>
    <w:p>
      <w:pPr>
        <w:spacing w:line="360" w:lineRule="auto"/>
        <w:jc w:val="left"/>
        <w:textAlignment w:val="center"/>
        <w:rPr>
          <w:color w:val="000000"/>
        </w:rPr>
      </w:pPr>
      <w:r>
        <w:rPr>
          <w:rFonts w:ascii="宋体" w:eastAsia="宋体" w:hAnsi="宋体" w:cs="宋体"/>
          <w:color w:val="000000"/>
        </w:rPr>
        <w:t>有效信息②：2024年，成都印发《促进蜀锦蜀绣高水平保护高质量发展的若干政策措施》，致力于借助数智化技术焕活蜀锦“记忆”，探索非遗传承的创新之路→从社会意识对社会存在具有反作用的角度分析说明强化政策引领蜀锦发展方向，助力科技赋能蜀锦技艺传承、产业发展与文化传播。</w:t>
      </w:r>
    </w:p>
    <w:p>
      <w:pPr>
        <w:spacing w:line="360" w:lineRule="auto"/>
        <w:jc w:val="left"/>
        <w:textAlignment w:val="center"/>
        <w:rPr>
          <w:color w:val="000000"/>
        </w:rPr>
      </w:pPr>
      <w:r>
        <w:rPr>
          <w:color w:val="000000"/>
        </w:rPr>
        <w:t>【小问2详解】</w:t>
      </w:r>
    </w:p>
    <w:p>
      <w:pPr>
        <w:spacing w:line="360" w:lineRule="auto"/>
        <w:jc w:val="left"/>
        <w:textAlignment w:val="center"/>
        <w:rPr>
          <w:color w:val="000000"/>
        </w:rPr>
      </w:pPr>
      <w:r>
        <w:rPr>
          <w:rFonts w:ascii="宋体" w:eastAsia="宋体" w:hAnsi="宋体" w:cs="宋体"/>
          <w:color w:val="000000"/>
        </w:rPr>
        <w:t>本题为论证类主观题，要求运用《逻辑与思维》知识，从三段论推理的角度来分析作答。</w:t>
      </w:r>
    </w:p>
    <w:p>
      <w:pPr>
        <w:spacing w:line="360" w:lineRule="auto"/>
        <w:jc w:val="left"/>
        <w:textAlignment w:val="center"/>
        <w:rPr>
          <w:color w:val="000000"/>
        </w:rPr>
      </w:pPr>
      <w:r>
        <w:rPr>
          <w:rFonts w:ascii="宋体" w:eastAsia="宋体" w:hAnsi="宋体" w:cs="宋体"/>
          <w:color w:val="000000"/>
        </w:rPr>
        <w:t>有效信息①：蜀锦的恰当传承方式是现代数智化生产→从三段论的推理的角度分析说明“蜀锦的恰当传承方式是现代数智化生产”是结论，结论中的主项叫做“小项”即“蜀锦的恰当传承方式”，结论中的谓项叫作“大项”即“现代数智化生产”，借助中项“能让更多人感受到蜀锦别样之美的方式”，所以①能让更多人感受到蜀锦别样之美的方式是现代数智化生产。②蜀锦的恰当传承方式是能让更多人感受到蜀锦别样之美的方式。</w:t>
      </w:r>
    </w:p>
    <w:p>
      <w:pPr>
        <w:spacing w:line="360" w:lineRule="auto"/>
        <w:jc w:val="left"/>
        <w:textAlignment w:val="center"/>
        <w:rPr>
          <w:color w:val="000000"/>
        </w:rPr>
      </w:pPr>
      <w:r>
        <w:rPr>
          <w:rFonts w:ascii="宋体" w:eastAsia="宋体" w:hAnsi="宋体" w:cs="宋体"/>
          <w:color w:val="000000"/>
        </w:rPr>
        <w:t>有效信息②：传承蜀锦应当守护蜀锦“活”的灵魂。所以，不能把传统织造技艺排除在蜀锦传承方式之外→从充分条件假言推理的角度分析，运用否定后件式，可以得出③如果把传统织造技艺排除在蜀锦传承方式之外，蜀锦的传承就无法守护蜀锦“活”的灵魂。</w:t>
      </w:r>
    </w:p>
    <w:p>
      <w:pPr>
        <w:spacing w:line="360" w:lineRule="auto"/>
        <w:jc w:val="both"/>
        <w:textAlignment w:val="center"/>
        <w:rPr>
          <w:color w:val="000000"/>
        </w:rPr>
      </w:pPr>
      <w:r>
        <w:rPr>
          <w:color w:val="000000"/>
        </w:rPr>
        <w:br/>
      </w:r>
    </w:p>
    <w:p>
      <w:pPr>
        <w:spacing w:line="360" w:lineRule="auto"/>
        <w:jc w:val="both"/>
        <w:textAlignment w:val="center"/>
        <w:rPr>
          <w:color w:val="000000"/>
        </w:rPr>
      </w:pPr>
    </w:p>
    <w:sectPr w:rsidSect="00C321EB">
      <w:headerReference w:type="default" r:id="rId11"/>
      <w:footerReference w:type="default" r:id="rId12"/>
      <w:pgSz w:w="11906" w:h="16838"/>
      <w:pgMar w:top="910" w:right="1080" w:bottom="1440" w:left="1080" w:header="851" w:footer="992" w:gutter="0"/>
      <w:cols w:space="72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Microsoft YaHei UI">
    <w:panose1 w:val="020B0503020204020204"/>
    <w:charset w:val="86"/>
    <w:family w:val="swiss"/>
    <w:pitch w:val="variable"/>
    <w:sig w:usb0="80000287" w:usb1="2ACF3C50" w:usb2="00000016" w:usb3="00000000" w:csb0="0004001F" w:csb1="00000000"/>
  </w:font>
  <w:font w:name="Calibri Light">
    <w:panose1 w:val="020F0302020204030204"/>
    <w:charset w:val="00"/>
    <w:family w:val="swiss"/>
    <w:pitch w:val="variable"/>
    <w:sig w:usb0="E4002EFF" w:usb1="C2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Math">
    <w:panose1 w:val="02040503050406030204"/>
    <w:charset w:val="01"/>
    <w:family w:val="roman"/>
    <w:notTrueType/>
    <w:pitch w:val="variable"/>
    <w:sig w:usb0="00000000" w:usb1="00000000" w:usb2="00000000" w:usb3="00000000" w:csb0="00000000"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006F473A"/>
    <w:multiLevelType w:val="hybridMultilevel"/>
    <w:tmpl w:val="8312AF28"/>
    <w:lvl w:ilvl="0">
      <w:start w:val="1"/>
      <w:numFmt w:val="bullet"/>
      <w:lvlText w:val=""/>
      <w:lvlJc w:val="left"/>
      <w:pPr>
        <w:ind w:left="420" w:hanging="420"/>
      </w:pPr>
      <w:rPr>
        <w:rFonts w:ascii="Wingdings" w:hAnsi="Wingdings" w:hint="default"/>
      </w:rPr>
    </w:lvl>
    <w:lvl w:ilvl="1" w:tentative="1">
      <w:start w:val="1"/>
      <w:numFmt w:val="bullet"/>
      <w:lvlText w:val=""/>
      <w:lvlJc w:val="left"/>
      <w:pPr>
        <w:ind w:left="840" w:hanging="420"/>
      </w:pPr>
      <w:rPr>
        <w:rFonts w:ascii="Wingdings" w:hAnsi="Wingdings" w:hint="default"/>
      </w:rPr>
    </w:lvl>
    <w:lvl w:ilvl="2" w:tentative="1">
      <w:start w:val="1"/>
      <w:numFmt w:val="bullet"/>
      <w:lvlText w:val=""/>
      <w:lvlJc w:val="left"/>
      <w:pPr>
        <w:ind w:left="1260" w:hanging="420"/>
      </w:pPr>
      <w:rPr>
        <w:rFonts w:ascii="Wingdings" w:hAnsi="Wingdings" w:hint="default"/>
      </w:rPr>
    </w:lvl>
    <w:lvl w:ilvl="3" w:tentative="1">
      <w:start w:val="1"/>
      <w:numFmt w:val="bullet"/>
      <w:lvlText w:val=""/>
      <w:lvlJc w:val="left"/>
      <w:pPr>
        <w:ind w:left="1680" w:hanging="420"/>
      </w:pPr>
      <w:rPr>
        <w:rFonts w:ascii="Wingdings" w:hAnsi="Wingdings" w:hint="default"/>
      </w:rPr>
    </w:lvl>
    <w:lvl w:ilvl="4" w:tentative="1">
      <w:start w:val="1"/>
      <w:numFmt w:val="bullet"/>
      <w:lvlText w:val=""/>
      <w:lvlJc w:val="left"/>
      <w:pPr>
        <w:ind w:left="2100" w:hanging="420"/>
      </w:pPr>
      <w:rPr>
        <w:rFonts w:ascii="Wingdings" w:hAnsi="Wingdings" w:hint="default"/>
      </w:rPr>
    </w:lvl>
    <w:lvl w:ilvl="5" w:tentative="1">
      <w:start w:val="1"/>
      <w:numFmt w:val="bullet"/>
      <w:lvlText w:val=""/>
      <w:lvlJc w:val="left"/>
      <w:pPr>
        <w:ind w:left="2520" w:hanging="420"/>
      </w:pPr>
      <w:rPr>
        <w:rFonts w:ascii="Wingdings" w:hAnsi="Wingdings" w:hint="default"/>
      </w:rPr>
    </w:lvl>
    <w:lvl w:ilvl="6" w:tentative="1">
      <w:start w:val="1"/>
      <w:numFmt w:val="bullet"/>
      <w:lvlText w:val=""/>
      <w:lvlJc w:val="left"/>
      <w:pPr>
        <w:ind w:left="2940" w:hanging="420"/>
      </w:pPr>
      <w:rPr>
        <w:rFonts w:ascii="Wingdings" w:hAnsi="Wingdings" w:hint="default"/>
      </w:rPr>
    </w:lvl>
    <w:lvl w:ilvl="7" w:tentative="1">
      <w:start w:val="1"/>
      <w:numFmt w:val="bullet"/>
      <w:lvlText w:val=""/>
      <w:lvlJc w:val="left"/>
      <w:pPr>
        <w:ind w:left="3360" w:hanging="420"/>
      </w:pPr>
      <w:rPr>
        <w:rFonts w:ascii="Wingdings" w:hAnsi="Wingdings" w:hint="default"/>
      </w:rPr>
    </w:lvl>
    <w:lvl w:ilvl="8" w:tentative="1">
      <w:start w:val="1"/>
      <w:numFmt w:val="bullet"/>
      <w:lvlText w:val=""/>
      <w:lvlJc w:val="left"/>
      <w:pPr>
        <w:ind w:left="3780" w:hanging="42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proofState w:spelling="clean" w:grammar="clean"/>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60978"/>
    <w:rsid w:val="003C4A95"/>
    <w:rsid w:val="003D0C09"/>
    <w:rsid w:val="004062F6"/>
    <w:rsid w:val="004151FC"/>
    <w:rsid w:val="00435F83"/>
    <w:rsid w:val="0046214C"/>
    <w:rsid w:val="0049183B"/>
    <w:rsid w:val="004D44FD"/>
    <w:rsid w:val="00550C9E"/>
    <w:rsid w:val="00567E50"/>
    <w:rsid w:val="0059145F"/>
    <w:rsid w:val="00596076"/>
    <w:rsid w:val="005B39DB"/>
    <w:rsid w:val="005C2124"/>
    <w:rsid w:val="005F1362"/>
    <w:rsid w:val="00605626"/>
    <w:rsid w:val="006071D5"/>
    <w:rsid w:val="0062039B"/>
    <w:rsid w:val="00623C16"/>
    <w:rsid w:val="00637D3A"/>
    <w:rsid w:val="00640BF5"/>
    <w:rsid w:val="00657AA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0278E"/>
    <w:rsid w:val="00974E0F"/>
    <w:rsid w:val="00982128"/>
    <w:rsid w:val="009A27BF"/>
    <w:rsid w:val="009B5666"/>
    <w:rsid w:val="009C4252"/>
    <w:rsid w:val="009E203F"/>
    <w:rsid w:val="00A07DF2"/>
    <w:rsid w:val="00A25705"/>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38274566"/>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14:docId w14:val="2C5256EA"/>
  <w15:chartTrackingRefBased/>
  <w15:docId w15:val="{3CECF8F8-7687-46A9-88C3-C9E50DFD79C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宋体" w:hAnsi="Times New Roman" w:cs="宋体"/>
        <w:sz w:val="21"/>
        <w:lang w:val="en-US" w:eastAsia="zh-CN"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caption" w:semiHidden="1" w:unhideWhenUsed="1" w:qFormat="1"/>
    <w:lsdException w:name="Title" w:qFormat="1"/>
    <w:lsdException w:name="Default Paragraph Font" w:semiHidden="1"/>
    <w:lsdException w:name="Subtitle" w:qFormat="1"/>
    <w:lsdException w:name="Hyperlink" w:uiPriority="99"/>
    <w:lsdException w:name="Strong" w:qFormat="1"/>
    <w:lsdException w:name="Emphasis" w:qFormat="1"/>
    <w:lsdException w:name="HTML Top of Form" w:semiHidden="1" w:uiPriority="99" w:unhideWhenUsed="1"/>
    <w:lsdException w:name="HTML Bottom of Form" w:semiHidden="1" w:uiPriority="99" w:unhideWhenUsed="1"/>
    <w:lsdException w:name="HTML Keyboard" w:semiHidden="1" w:unhideWhenUsed="1"/>
    <w:lsdException w:name="HTML Preformatted"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unhideWhenUsed="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uiPriority="99" w:qFormat="1"/>
    <w:lsdException w:name="Quote" w:uiPriority="99" w:qFormat="1"/>
    <w:lsdException w:name="Intense Quote" w:uiPriority="99"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widowControl w:val="0"/>
      <w:jc w:val="both"/>
    </w:pPr>
    <w:rPr>
      <w:kern w:val="2"/>
      <w:sz w:val="21"/>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Char"/>
    <w:uiPriority w:val="99"/>
    <w:pPr>
      <w:pBdr>
        <w:top w:val="none" w:sz="0" w:space="1" w:color="auto"/>
        <w:left w:val="none" w:sz="0" w:space="4" w:color="auto"/>
        <w:bottom w:val="none" w:sz="0" w:space="1" w:color="auto"/>
        <w:right w:val="none" w:sz="0" w:space="4" w:color="auto"/>
      </w:pBdr>
      <w:tabs>
        <w:tab w:val="center" w:pos="4153"/>
        <w:tab w:val="right" w:pos="8306"/>
      </w:tabs>
      <w:snapToGrid w:val="0"/>
    </w:pPr>
    <w:rPr>
      <w:sz w:val="18"/>
    </w:rPr>
  </w:style>
  <w:style w:type="paragraph" w:styleId="Footer">
    <w:name w:val="footer"/>
    <w:basedOn w:val="Normal"/>
    <w:pPr>
      <w:tabs>
        <w:tab w:val="center" w:pos="4153"/>
        <w:tab w:val="right" w:pos="8306"/>
      </w:tabs>
      <w:snapToGrid w:val="0"/>
      <w:jc w:val="left"/>
    </w:pPr>
    <w:rPr>
      <w:sz w:val="18"/>
    </w:rPr>
  </w:style>
  <w:style w:type="character" w:customStyle="1" w:styleId="Char">
    <w:name w:val="页眉 Char"/>
    <w:basedOn w:val="DefaultParagraphFont"/>
    <w:link w:val="Header"/>
    <w:uiPriority w:val="99"/>
    <w:rsid w:val="003102DB"/>
    <w:rPr>
      <w:kern w:val="2"/>
      <w:sz w:val="18"/>
      <w:szCs w:val="24"/>
    </w:rPr>
  </w:style>
  <w:style w:type="paragraph" w:styleId="NoSpacing">
    <w:name w:val="No Spacing"/>
    <w:uiPriority w:val="1"/>
    <w:qFormat/>
    <w:rsid w:val="003102DB"/>
    <w:rPr>
      <w:rFonts w:eastAsia="Microsoft YaHei UI" w:asciiTheme="minorHAnsi" w:hAnsiTheme="minorHAnsi" w:cstheme="minorBidi"/>
      <w:sz w:val="22"/>
      <w:szCs w:val="22"/>
    </w:rPr>
  </w:style>
  <w:style w:type="character" w:styleId="Hyperlink">
    <w:name w:val="Hyperlink"/>
    <w:basedOn w:val="DefaultParagraphFont"/>
    <w:uiPriority w:val="99"/>
    <w:unhideWhenUsed/>
    <w:rsid w:val="00596076"/>
    <w:rPr>
      <w:color w:val="0000FF"/>
      <w:u w:val="single"/>
    </w:rPr>
  </w:style>
  <w:style w:type="paragraph" w:styleId="ListParagraph">
    <w:name w:val="List Paragraph"/>
    <w:basedOn w:val="Normal"/>
    <w:uiPriority w:val="99"/>
    <w:qFormat/>
    <w:rsid w:val="00EA0188"/>
    <w:pPr>
      <w:ind w:firstLine="420" w:firstLineChars="20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pixelsPerInch w:val="144"/>
</w:webSettings>
</file>

<file path=word/_rels/document.xml.rels><?xml version='1.0' encoding='UTF-8' standalone='yes'?>
<Relationships xmlns="http://schemas.openxmlformats.org/package/2006/relationships"><Relationship Id="rId1" Type="http://schemas.openxmlformats.org/officeDocument/2006/relationships/settings" Target="settings.xml"/><Relationship Id="rId10" Type="http://schemas.openxmlformats.org/officeDocument/2006/relationships/image" Target="media/image6.png"/><Relationship Id="rId13" Type="http://schemas.openxmlformats.org/officeDocument/2006/relationships/theme" Target="theme/theme1.xml"/><Relationship Id="rId14" Type="http://schemas.openxmlformats.org/officeDocument/2006/relationships/numbering" Target="numbering.xml"/><Relationship Id="rId15" Type="http://schemas.openxmlformats.org/officeDocument/2006/relationships/styles" Target="styles.xml"/><Relationship Id="rId2" Type="http://schemas.openxmlformats.org/officeDocument/2006/relationships/webSettings" Target="webSettings.xml"/><Relationship Id="rId3" Type="http://schemas.openxmlformats.org/officeDocument/2006/relationships/fontTable" Target="fontTable.xml"/><Relationship Id="rId4" Type="http://schemas.openxmlformats.org/officeDocument/2006/relationships/customXml" Target="../customXml/item1.xml"/><Relationship Id="rId5" Type="http://schemas.openxmlformats.org/officeDocument/2006/relationships/image" Target="media/image1.png"/><Relationship Id="rId6" Type="http://schemas.openxmlformats.org/officeDocument/2006/relationships/image" Target="media/image2.png"/><Relationship Id="rId7" Type="http://schemas.openxmlformats.org/officeDocument/2006/relationships/image" Target="media/image3.png"/><Relationship Id="rId8" Type="http://schemas.openxmlformats.org/officeDocument/2006/relationships/image" Target="media/image4.png"/><Relationship Id="rId9" Type="http://schemas.openxmlformats.org/officeDocument/2006/relationships/image" Target="media/image5.png"/><Relationship Id="rId11" Type="http://schemas.openxmlformats.org/officeDocument/2006/relationships/header" Target="header1.xml"/><Relationship Id="rId12" Type="http://schemas.openxmlformats.org/officeDocument/2006/relationships/footer" Target="footer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http://schemas.openxmlformats.org/officeDocument/2006/bibliography" xmlns:b="http://schemas.openxmlformats.org/officeDocument/2006/bibliography" SelectedStyle="\APASixthEditionOfficeOnline.xsl" StyleName="APA" Version="6"/>
</file>

<file path=customXml/itemProps1.xml><?xml version="1.0" encoding="utf-8"?>
<ds:datastoreItem xmlns:ds="http://schemas.openxmlformats.org/officeDocument/2006/customXml" ds:itemID="{1E307460-9DFB-479F-8EE5-A342464829CF}">
  <ds:schemaRefs>
    <ds:schemaRef ds:uri="http://schemas.openxmlformats.org/officeDocument/2006/bibliography"/>
  </ds:schemaRefs>
</ds:datastoreItem>
</file>

<file path=docProps/app.xml><?xml version="1.0" encoding="utf-8"?>
<ns0:Properties xmlns:ns0="http://schemas.openxmlformats.org/officeDocument/2006/extended-properties">
  <ns0:Template>Normal.dotm</ns0:Template>
  <ns0:TotalTime>5</ns0:TotalTime>
  <ns0:Pages>1</ns0:Pages>
  <ns0:Words>0</ns0:Words>
  <ns0:Characters>0</ns0:Characters>
  <ns0:Application>Microsoft Office Word</ns0:Application>
  <ns0:DocSecurity>0</ns0:DocSecurity>
  <ns0:Lines>0</ns0:Lines>
  <ns0:Paragraphs>0</ns0:Paragraphs>
  <ns0:ScaleCrop>false</ns0:ScaleCrop>
  <ns0:Company/>
  <ns0:LinksUpToDate>false</ns0:LinksUpToDate>
  <ns0:CharactersWithSpaces>0</ns0:CharactersWithSpaces>
  <ns0:SharedDoc>false</ns0:SharedDoc>
  <ns0:HyperlinksChanged>false</ns0:HyperlinksChanged>
  <ns0:AppVersion>15.0000</ns0:AppVersion>
</ns0: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cp:lastModifiedBy/>
  <cp:revision>2</cp:revision>
  <dcterms:created xsi:type="dcterms:W3CDTF">2026-04-30T13:13:08Z</dcterms:created>
  <dcterms:modified xsi:type="dcterms:W3CDTF">2026-07-22T13:13:08Z</dcterms:modified>
  <dc:title/>
  <dc:subject/>
  <cp:keywords/>
  <cp:category/>
  <dc:identifier/>
  <cp:version/>
</cp:coreProperties>
</file>

<file path=docProps/custom.xml><?xml version="1.0" encoding="utf-8"?>
<Properties xmlns="http://schemas.openxmlformats.org/officeDocument/2006/custom-properties" xmlns:vt="http://schemas.openxmlformats.org/officeDocument/2006/docPropsVTypes"/>
</file>