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FE71E2">
      <w:pPr>
        <w:spacing w:line="375" w:lineRule="exact"/>
        <w:ind w:firstLine="1321"/>
      </w:pPr>
    </w:p>
    <w:p w14:paraId="3D565F2E">
      <w:pPr>
        <w:pStyle w:val="2"/>
        <w:spacing w:before="167" w:line="219" w:lineRule="auto"/>
        <w:ind w:left="10"/>
        <w:rPr>
          <w:sz w:val="24"/>
          <w:szCs w:val="24"/>
        </w:rPr>
      </w:pPr>
      <w:r>
        <w:rPr>
          <w:spacing w:val="1"/>
          <w:sz w:val="24"/>
          <w:szCs w:val="24"/>
        </w:rPr>
        <w:t xml:space="preserve">机密★使用前                                            </w:t>
      </w:r>
      <w:r>
        <w:rPr>
          <w:sz w:val="24"/>
          <w:szCs w:val="24"/>
        </w:rPr>
        <w:t xml:space="preserve">  </w:t>
      </w:r>
      <w:r>
        <w:rPr>
          <w:position w:val="15"/>
          <w:sz w:val="24"/>
          <w:szCs w:val="24"/>
        </w:rPr>
        <w:drawing>
          <wp:inline distT="0" distB="0" distL="0" distR="0">
            <wp:extent cx="9525" cy="952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9525" cy="9525"/>
                    </a:xfrm>
                    <a:prstGeom prst="rect">
                      <a:avLst/>
                    </a:prstGeom>
                  </pic:spPr>
                </pic:pic>
              </a:graphicData>
            </a:graphic>
          </wp:inline>
        </w:drawing>
      </w:r>
    </w:p>
    <w:p w14:paraId="5359875F">
      <w:pPr>
        <w:pStyle w:val="2"/>
        <w:spacing w:before="226" w:line="222" w:lineRule="auto"/>
        <w:ind w:left="2122"/>
        <w:rPr>
          <w:sz w:val="31"/>
          <w:szCs w:val="31"/>
        </w:rPr>
      </w:pPr>
      <w:r>
        <w:rPr>
          <w:rFonts w:ascii="Times New Roman" w:hAnsi="Times New Roman" w:eastAsia="Times New Roman" w:cs="Times New Roman"/>
          <w:b/>
          <w:bCs/>
          <w:spacing w:val="6"/>
          <w:sz w:val="31"/>
          <w:szCs w:val="31"/>
        </w:rPr>
        <w:t>2026</w:t>
      </w:r>
      <w:r>
        <w:rPr>
          <w:rFonts w:ascii="Times New Roman" w:hAnsi="Times New Roman" w:eastAsia="Times New Roman" w:cs="Times New Roman"/>
          <w:b/>
          <w:bCs/>
          <w:spacing w:val="44"/>
          <w:sz w:val="31"/>
          <w:szCs w:val="31"/>
        </w:rPr>
        <w:t xml:space="preserve"> </w:t>
      </w:r>
      <w:r>
        <w:rPr>
          <w:spacing w:val="6"/>
          <w:sz w:val="31"/>
          <w:szCs w:val="31"/>
        </w:rPr>
        <w:t>山东省普通高中学业水平等级考试</w:t>
      </w:r>
    </w:p>
    <w:p w14:paraId="1F8C762A">
      <w:pPr>
        <w:pStyle w:val="2"/>
        <w:spacing w:before="250" w:line="224" w:lineRule="auto"/>
        <w:ind w:left="4257"/>
        <w:rPr>
          <w:sz w:val="31"/>
          <w:szCs w:val="31"/>
        </w:rPr>
      </w:pPr>
      <w:r>
        <w:rPr>
          <w:spacing w:val="3"/>
          <w:sz w:val="31"/>
          <w:szCs w:val="31"/>
        </w:rPr>
        <w:t>思想政治</w:t>
      </w:r>
    </w:p>
    <w:p w14:paraId="13BBC876">
      <w:pPr>
        <w:pStyle w:val="2"/>
        <w:spacing w:before="205" w:line="220" w:lineRule="auto"/>
        <w:ind w:left="11"/>
        <w:rPr>
          <w:sz w:val="24"/>
          <w:szCs w:val="24"/>
        </w:rPr>
      </w:pPr>
      <w:r>
        <w:rPr>
          <w:spacing w:val="-2"/>
          <w:sz w:val="24"/>
          <w:szCs w:val="24"/>
        </w:rPr>
        <w:t>注意事项：</w:t>
      </w:r>
    </w:p>
    <w:p w14:paraId="707BF453">
      <w:pPr>
        <w:pStyle w:val="2"/>
        <w:spacing w:before="182" w:line="219" w:lineRule="auto"/>
        <w:ind w:left="17"/>
        <w:rPr>
          <w:sz w:val="24"/>
          <w:szCs w:val="24"/>
        </w:rPr>
      </w:pPr>
      <w:r>
        <w:rPr>
          <w:rFonts w:ascii="Times New Roman" w:hAnsi="Times New Roman" w:eastAsia="Times New Roman" w:cs="Times New Roman"/>
          <w:b/>
          <w:bCs/>
          <w:spacing w:val="-1"/>
          <w:sz w:val="24"/>
          <w:szCs w:val="24"/>
        </w:rPr>
        <w:t>1</w:t>
      </w:r>
      <w:r>
        <w:rPr>
          <w:rFonts w:ascii="Times New Roman" w:hAnsi="Times New Roman" w:eastAsia="Times New Roman" w:cs="Times New Roman"/>
          <w:b/>
          <w:bCs/>
          <w:spacing w:val="-23"/>
          <w:sz w:val="24"/>
          <w:szCs w:val="24"/>
        </w:rPr>
        <w:t xml:space="preserve"> </w:t>
      </w:r>
      <w:r>
        <w:rPr>
          <w:spacing w:val="-1"/>
          <w:sz w:val="24"/>
          <w:szCs w:val="24"/>
        </w:rPr>
        <w:t>．答卷前，考生务必将自己的姓名、准考证号填写在答题卡上。</w:t>
      </w:r>
    </w:p>
    <w:p w14:paraId="24A7BD32">
      <w:pPr>
        <w:pStyle w:val="2"/>
        <w:spacing w:before="183" w:line="313" w:lineRule="auto"/>
        <w:ind w:left="11" w:right="163" w:hanging="4"/>
        <w:rPr>
          <w:sz w:val="24"/>
          <w:szCs w:val="24"/>
        </w:rPr>
      </w:pPr>
      <w:r>
        <w:rPr>
          <w:rFonts w:ascii="Times New Roman" w:hAnsi="Times New Roman" w:eastAsia="Times New Roman" w:cs="Times New Roman"/>
          <w:b/>
          <w:bCs/>
          <w:sz w:val="24"/>
          <w:szCs w:val="24"/>
        </w:rPr>
        <w:t>2</w:t>
      </w:r>
      <w:r>
        <w:rPr>
          <w:rFonts w:ascii="Times New Roman" w:hAnsi="Times New Roman" w:eastAsia="Times New Roman" w:cs="Times New Roman"/>
          <w:b/>
          <w:bCs/>
          <w:spacing w:val="-30"/>
          <w:sz w:val="24"/>
          <w:szCs w:val="24"/>
        </w:rPr>
        <w:t xml:space="preserve"> </w:t>
      </w:r>
      <w:r>
        <w:rPr>
          <w:sz w:val="24"/>
          <w:szCs w:val="24"/>
        </w:rPr>
        <w:t>．回答选择题时，选出每小题答案后，用铅笔把答题卡上对应题</w:t>
      </w:r>
      <w:r>
        <w:rPr>
          <w:spacing w:val="-1"/>
          <w:sz w:val="24"/>
          <w:szCs w:val="24"/>
        </w:rPr>
        <w:t>目的答案标号涂黑。如需改</w:t>
      </w:r>
      <w:r>
        <w:rPr>
          <w:spacing w:val="1"/>
          <w:sz w:val="24"/>
          <w:szCs w:val="24"/>
        </w:rPr>
        <w:t>动，用橡皮擦干净后，再选涂其他答案标号。回答非选择题时，将答案写</w:t>
      </w:r>
      <w:r>
        <w:rPr>
          <w:sz w:val="24"/>
          <w:szCs w:val="24"/>
        </w:rPr>
        <w:t>在答题卡上。写在</w:t>
      </w:r>
      <w:r>
        <w:rPr>
          <w:spacing w:val="-2"/>
          <w:sz w:val="24"/>
          <w:szCs w:val="24"/>
        </w:rPr>
        <w:t>本试卷上无效。</w:t>
      </w:r>
    </w:p>
    <w:p w14:paraId="7B668496">
      <w:pPr>
        <w:pStyle w:val="2"/>
        <w:spacing w:before="183" w:line="219" w:lineRule="auto"/>
        <w:ind w:left="5"/>
        <w:rPr>
          <w:sz w:val="24"/>
          <w:szCs w:val="24"/>
        </w:rPr>
      </w:pPr>
      <w:r>
        <w:rPr>
          <w:rFonts w:ascii="Times New Roman" w:hAnsi="Times New Roman" w:eastAsia="Times New Roman" w:cs="Times New Roman"/>
          <w:b/>
          <w:bCs/>
          <w:spacing w:val="-1"/>
          <w:sz w:val="24"/>
          <w:szCs w:val="24"/>
        </w:rPr>
        <w:t>3</w:t>
      </w:r>
      <w:r>
        <w:rPr>
          <w:rFonts w:ascii="Times New Roman" w:hAnsi="Times New Roman" w:eastAsia="Times New Roman" w:cs="Times New Roman"/>
          <w:b/>
          <w:bCs/>
          <w:spacing w:val="-27"/>
          <w:sz w:val="24"/>
          <w:szCs w:val="24"/>
        </w:rPr>
        <w:t xml:space="preserve"> </w:t>
      </w:r>
      <w:r>
        <w:rPr>
          <w:spacing w:val="-1"/>
          <w:sz w:val="24"/>
          <w:szCs w:val="24"/>
        </w:rPr>
        <w:t>．考试结束后，将本试卷和答题卡一并交回。</w:t>
      </w:r>
    </w:p>
    <w:p w14:paraId="6D77ECAB">
      <w:pPr>
        <w:pStyle w:val="2"/>
        <w:spacing w:before="183" w:line="219" w:lineRule="auto"/>
        <w:ind w:left="14"/>
        <w:rPr>
          <w:sz w:val="24"/>
          <w:szCs w:val="24"/>
        </w:rPr>
      </w:pPr>
      <w:r>
        <w:rPr>
          <w:sz w:val="24"/>
          <w:szCs w:val="24"/>
        </w:rPr>
        <w:t>一、选择题：本题共</w:t>
      </w:r>
      <w:r>
        <w:rPr>
          <w:spacing w:val="-43"/>
          <w:sz w:val="24"/>
          <w:szCs w:val="24"/>
        </w:rPr>
        <w:t xml:space="preserve"> </w:t>
      </w:r>
      <w:r>
        <w:rPr>
          <w:rFonts w:ascii="Times New Roman" w:hAnsi="Times New Roman" w:eastAsia="Times New Roman" w:cs="Times New Roman"/>
          <w:b/>
          <w:bCs/>
          <w:sz w:val="24"/>
          <w:szCs w:val="24"/>
        </w:rPr>
        <w:t xml:space="preserve">15 </w:t>
      </w:r>
      <w:r>
        <w:rPr>
          <w:sz w:val="24"/>
          <w:szCs w:val="24"/>
        </w:rPr>
        <w:t>小题，每小题</w:t>
      </w:r>
      <w:r>
        <w:rPr>
          <w:spacing w:val="-56"/>
          <w:sz w:val="24"/>
          <w:szCs w:val="24"/>
        </w:rPr>
        <w:t xml:space="preserve"> </w:t>
      </w:r>
      <w:r>
        <w:rPr>
          <w:rFonts w:ascii="Times New Roman" w:hAnsi="Times New Roman" w:eastAsia="Times New Roman" w:cs="Times New Roman"/>
          <w:b/>
          <w:bCs/>
          <w:sz w:val="24"/>
          <w:szCs w:val="24"/>
        </w:rPr>
        <w:t xml:space="preserve">3 </w:t>
      </w:r>
      <w:r>
        <w:rPr>
          <w:sz w:val="24"/>
          <w:szCs w:val="24"/>
        </w:rPr>
        <w:t>分，共</w:t>
      </w:r>
      <w:r>
        <w:rPr>
          <w:spacing w:val="-54"/>
          <w:sz w:val="24"/>
          <w:szCs w:val="24"/>
        </w:rPr>
        <w:t xml:space="preserve"> </w:t>
      </w:r>
      <w:r>
        <w:rPr>
          <w:rFonts w:ascii="Times New Roman" w:hAnsi="Times New Roman" w:eastAsia="Times New Roman" w:cs="Times New Roman"/>
          <w:b/>
          <w:bCs/>
          <w:sz w:val="24"/>
          <w:szCs w:val="24"/>
        </w:rPr>
        <w:t xml:space="preserve">45 </w:t>
      </w:r>
      <w:r>
        <w:rPr>
          <w:sz w:val="24"/>
          <w:szCs w:val="24"/>
        </w:rPr>
        <w:t>分。每小题只有一个选项符合</w:t>
      </w:r>
      <w:r>
        <w:rPr>
          <w:spacing w:val="-1"/>
          <w:sz w:val="24"/>
          <w:szCs w:val="24"/>
        </w:rPr>
        <w:t>题目要求。</w:t>
      </w:r>
    </w:p>
    <w:p w14:paraId="05256363">
      <w:pPr>
        <w:pStyle w:val="2"/>
        <w:spacing w:before="200" w:line="347" w:lineRule="auto"/>
        <w:ind w:left="12" w:firstLine="13"/>
      </w:pPr>
      <w:r>
        <w:rPr>
          <w:rFonts w:ascii="Times New Roman" w:hAnsi="Times New Roman" w:eastAsia="Times New Roman" w:cs="Times New Roman"/>
          <w:spacing w:val="-6"/>
        </w:rPr>
        <w:t>1.</w:t>
      </w:r>
      <w:r>
        <w:rPr>
          <w:rFonts w:ascii="Times New Roman" w:hAnsi="Times New Roman" w:eastAsia="Times New Roman" w:cs="Times New Roman"/>
          <w:spacing w:val="42"/>
        </w:rPr>
        <w:t xml:space="preserve"> </w:t>
      </w:r>
      <w:r>
        <w:rPr>
          <w:spacing w:val="-6"/>
        </w:rPr>
        <w:t>19</w:t>
      </w:r>
      <w:r>
        <w:rPr>
          <w:spacing w:val="-54"/>
        </w:rPr>
        <w:t xml:space="preserve"> </w:t>
      </w:r>
      <w:r>
        <w:rPr>
          <w:spacing w:val="-6"/>
        </w:rPr>
        <w:t>世纪，科学社会主义指明了人类实现解放的道路，即进行无产阶级革命</w:t>
      </w:r>
      <w:r>
        <w:rPr>
          <w:rFonts w:ascii="Cambria Math" w:hAnsi="Cambria Math" w:eastAsia="Cambria Math" w:cs="Cambria Math"/>
          <w:spacing w:val="-6"/>
        </w:rPr>
        <w:t>⋯⋯</w:t>
      </w:r>
      <w:r>
        <w:rPr>
          <w:spacing w:val="-6"/>
        </w:rPr>
        <w:t>建设一个“</w:t>
      </w:r>
      <w:r>
        <w:rPr>
          <w:spacing w:val="-63"/>
        </w:rPr>
        <w:t xml:space="preserve"> </w:t>
      </w:r>
      <w:r>
        <w:rPr>
          <w:spacing w:val="-6"/>
        </w:rPr>
        <w:t>自由人联合体</w:t>
      </w:r>
      <w:r>
        <w:rPr>
          <w:spacing w:val="-77"/>
        </w:rPr>
        <w:t xml:space="preserve"> </w:t>
      </w:r>
      <w:r>
        <w:rPr>
          <w:spacing w:val="-6"/>
        </w:rPr>
        <w:t>”，</w:t>
      </w:r>
      <w:r>
        <w:t>并设想社会主义首先在发达资本主义国家取得胜利。20</w:t>
      </w:r>
      <w:r>
        <w:rPr>
          <w:spacing w:val="-45"/>
        </w:rPr>
        <w:t xml:space="preserve"> </w:t>
      </w:r>
      <w:r>
        <w:t>世纪</w:t>
      </w:r>
      <w:r>
        <w:rPr>
          <w:spacing w:val="-1"/>
        </w:rPr>
        <w:t>，经济文化相对落后的国家率先走上了社会主</w:t>
      </w:r>
      <w:r>
        <w:rPr>
          <w:spacing w:val="1"/>
        </w:rPr>
        <w:t>义道路。21世纪，中国不断创新科学社会主义理论与实践，为世界社会主义运动注入强劲</w:t>
      </w:r>
      <w:r>
        <w:t>动力。据材料，</w:t>
      </w:r>
    </w:p>
    <w:p w14:paraId="7F6BB24D">
      <w:pPr>
        <w:pStyle w:val="2"/>
        <w:spacing w:before="219" w:line="220" w:lineRule="auto"/>
        <w:ind w:left="16"/>
      </w:pPr>
      <w:r>
        <w:rPr>
          <w:spacing w:val="-5"/>
        </w:rPr>
        <w:t>下列说法正确的是 (</w:t>
      </w:r>
      <w:r>
        <w:rPr>
          <w:spacing w:val="23"/>
        </w:rPr>
        <w:t xml:space="preserve">   </w:t>
      </w:r>
      <w:r>
        <w:rPr>
          <w:spacing w:val="-5"/>
        </w:rPr>
        <w:t>)</w:t>
      </w:r>
    </w:p>
    <w:p w14:paraId="09101B37">
      <w:pPr>
        <w:pStyle w:val="2"/>
        <w:spacing w:before="218" w:line="217" w:lineRule="auto"/>
        <w:ind w:left="9"/>
      </w:pPr>
      <w:r>
        <w:t>①科学社会主义是人类历史上的伟大创造，是人类</w:t>
      </w:r>
      <w:r>
        <w:rPr>
          <w:spacing w:val="-1"/>
        </w:rPr>
        <w:t>自我解放的伟大觉醒</w:t>
      </w:r>
    </w:p>
    <w:p w14:paraId="207F7219">
      <w:pPr>
        <w:pStyle w:val="2"/>
        <w:spacing w:before="221" w:line="217" w:lineRule="auto"/>
        <w:ind w:left="8"/>
      </w:pPr>
      <w:r>
        <w:rPr>
          <w:spacing w:val="-1"/>
        </w:rPr>
        <w:t>②科学社会主义给出了人类社会发展的路线图和详细时间表</w:t>
      </w:r>
    </w:p>
    <w:p w14:paraId="7D83229A">
      <w:pPr>
        <w:pStyle w:val="2"/>
        <w:spacing w:before="221" w:line="217" w:lineRule="auto"/>
        <w:ind w:left="8"/>
      </w:pPr>
      <w:r>
        <w:rPr>
          <w:spacing w:val="-1"/>
        </w:rPr>
        <w:t>③十月革命为不同国家社会主义革命和建设提供了正确道路</w:t>
      </w:r>
    </w:p>
    <w:p w14:paraId="54D0B4D0">
      <w:pPr>
        <w:pStyle w:val="2"/>
        <w:spacing w:before="222" w:line="217" w:lineRule="auto"/>
        <w:ind w:left="8"/>
      </w:pPr>
      <w:r>
        <w:rPr>
          <w:spacing w:val="-3"/>
        </w:rPr>
        <w:t>④中国式现代化推动世界向着“</w:t>
      </w:r>
      <w:r>
        <w:rPr>
          <w:spacing w:val="-57"/>
        </w:rPr>
        <w:t xml:space="preserve"> </w:t>
      </w:r>
      <w:r>
        <w:rPr>
          <w:spacing w:val="-3"/>
        </w:rPr>
        <w:t>自由人联合体</w:t>
      </w:r>
      <w:r>
        <w:rPr>
          <w:spacing w:val="-77"/>
        </w:rPr>
        <w:t xml:space="preserve"> </w:t>
      </w:r>
      <w:r>
        <w:rPr>
          <w:spacing w:val="-3"/>
        </w:rPr>
        <w:t>”的光明前途迈进</w:t>
      </w:r>
    </w:p>
    <w:p w14:paraId="132F2D93">
      <w:pPr>
        <w:pStyle w:val="2"/>
        <w:spacing w:before="221" w:line="411" w:lineRule="auto"/>
        <w:ind w:right="1923"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B</w:t>
      </w:r>
    </w:p>
    <w:p w14:paraId="07EFE6A0">
      <w:pPr>
        <w:pStyle w:val="2"/>
        <w:spacing w:line="220" w:lineRule="auto"/>
      </w:pPr>
      <w:r>
        <w:rPr>
          <w:color w:val="2E75B6"/>
        </w:rPr>
        <w:t>【解析】</w:t>
      </w:r>
    </w:p>
    <w:p w14:paraId="00ECF621">
      <w:pPr>
        <w:pStyle w:val="2"/>
        <w:spacing w:before="219" w:line="411" w:lineRule="auto"/>
        <w:ind w:left="27" w:right="248" w:hanging="27"/>
      </w:pPr>
      <w:r>
        <w:t>【详解】①</w:t>
      </w:r>
      <w:r>
        <w:rPr>
          <w:spacing w:val="-79"/>
        </w:rPr>
        <w:t xml:space="preserve"> </w:t>
      </w:r>
      <w:r>
        <w:t>：科学社会主义指明了人类实现解</w:t>
      </w:r>
      <w:r>
        <w:rPr>
          <w:spacing w:val="-1"/>
        </w:rPr>
        <w:t>放的道路，是人类历史上的伟大创造，推动了人类自我解放</w:t>
      </w:r>
      <w:r>
        <w:rPr>
          <w:spacing w:val="-4"/>
        </w:rPr>
        <w:t>的觉醒，正确。</w:t>
      </w:r>
    </w:p>
    <w:p w14:paraId="2C8AC6D3">
      <w:pPr>
        <w:pStyle w:val="2"/>
        <w:spacing w:before="1" w:line="315" w:lineRule="auto"/>
        <w:ind w:left="9" w:right="248" w:hanging="1"/>
      </w:pPr>
      <w:r>
        <w:rPr>
          <w:spacing w:val="-1"/>
        </w:rPr>
        <w:t>②</w:t>
      </w:r>
      <w:r>
        <w:rPr>
          <w:spacing w:val="-67"/>
        </w:rPr>
        <w:t xml:space="preserve"> </w:t>
      </w:r>
      <w:r>
        <w:rPr>
          <w:spacing w:val="-1"/>
        </w:rPr>
        <w:t>：科学社会主义揭示的是人类社会发展的总趋势、基本规律和最终方向，并不是给人类社会发展画出具</w:t>
      </w:r>
      <w:r>
        <w:rPr>
          <w:spacing w:val="-2"/>
        </w:rPr>
        <w:t>体“路线图</w:t>
      </w:r>
      <w:r>
        <w:rPr>
          <w:spacing w:val="-77"/>
        </w:rPr>
        <w:t xml:space="preserve"> </w:t>
      </w:r>
      <w:r>
        <w:rPr>
          <w:spacing w:val="-2"/>
        </w:rPr>
        <w:t>”，更没有详细时间表，排除。</w:t>
      </w:r>
    </w:p>
    <w:p w14:paraId="1141A3F2">
      <w:pPr>
        <w:pStyle w:val="2"/>
        <w:spacing w:before="219" w:line="315" w:lineRule="auto"/>
        <w:ind w:left="12" w:right="248" w:hanging="4"/>
      </w:pPr>
      <w:r>
        <w:rPr>
          <w:spacing w:val="-1"/>
        </w:rPr>
        <w:t>③</w:t>
      </w:r>
      <w:r>
        <w:rPr>
          <w:spacing w:val="-79"/>
        </w:rPr>
        <w:t xml:space="preserve"> </w:t>
      </w:r>
      <w:r>
        <w:rPr>
          <w:spacing w:val="-1"/>
        </w:rPr>
        <w:t>：十月革命开辟了社会主义新纪元，但各国国情不同，不能认为所</w:t>
      </w:r>
      <w:r>
        <w:rPr>
          <w:spacing w:val="-2"/>
        </w:rPr>
        <w:t>有国家提供了“正确道路</w:t>
      </w:r>
      <w:r>
        <w:rPr>
          <w:spacing w:val="-77"/>
        </w:rPr>
        <w:t xml:space="preserve"> </w:t>
      </w:r>
      <w:r>
        <w:rPr>
          <w:spacing w:val="-2"/>
        </w:rPr>
        <w:t>”，社会主</w:t>
      </w:r>
      <w:r>
        <w:rPr>
          <w:spacing w:val="-1"/>
        </w:rPr>
        <w:t>义道路必须结合本国实际，排除。</w:t>
      </w:r>
    </w:p>
    <w:p w14:paraId="03F6D747">
      <w:pPr>
        <w:pStyle w:val="2"/>
        <w:spacing w:before="218" w:line="316" w:lineRule="auto"/>
        <w:ind w:left="8" w:right="248"/>
      </w:pPr>
      <w:r>
        <w:rPr>
          <w:spacing w:val="-2"/>
        </w:rPr>
        <w:t>④</w:t>
      </w:r>
      <w:r>
        <w:rPr>
          <w:spacing w:val="-79"/>
        </w:rPr>
        <w:t xml:space="preserve"> </w:t>
      </w:r>
      <w:r>
        <w:rPr>
          <w:spacing w:val="-2"/>
        </w:rPr>
        <w:t>：中国式现代化是社会主义现代化的崭新实践，推动世界社会主义发展，</w:t>
      </w:r>
      <w:r>
        <w:rPr>
          <w:spacing w:val="-3"/>
        </w:rPr>
        <w:t>向着“</w:t>
      </w:r>
      <w:r>
        <w:rPr>
          <w:spacing w:val="-62"/>
        </w:rPr>
        <w:t xml:space="preserve"> </w:t>
      </w:r>
      <w:r>
        <w:rPr>
          <w:spacing w:val="-3"/>
        </w:rPr>
        <w:t>自由人联合体</w:t>
      </w:r>
      <w:r>
        <w:rPr>
          <w:spacing w:val="-77"/>
        </w:rPr>
        <w:t xml:space="preserve"> </w:t>
      </w:r>
      <w:r>
        <w:rPr>
          <w:spacing w:val="-3"/>
        </w:rPr>
        <w:t>”的目标</w:t>
      </w:r>
      <w:r>
        <w:rPr>
          <w:spacing w:val="-2"/>
        </w:rPr>
        <w:t>迈进，正确。</w:t>
      </w:r>
    </w:p>
    <w:p w14:paraId="5360CB17">
      <w:pPr>
        <w:pStyle w:val="2"/>
        <w:spacing w:before="253" w:line="219" w:lineRule="auto"/>
        <w:ind w:left="4170"/>
      </w:pPr>
      <w:r>
        <w:drawing>
          <wp:anchor distT="0" distB="0" distL="0" distR="0" simplePos="0" relativeHeight="251660288" behindDoc="0" locked="0" layoutInCell="1" allowOverlap="1">
            <wp:simplePos x="0" y="0"/>
            <wp:positionH relativeFrom="column">
              <wp:posOffset>810260</wp:posOffset>
            </wp:positionH>
            <wp:positionV relativeFrom="paragraph">
              <wp:posOffset>182880</wp:posOffset>
            </wp:positionV>
            <wp:extent cx="9525" cy="9525"/>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0"/>
                    <a:stretch>
                      <a:fillRect/>
                    </a:stretch>
                  </pic:blipFill>
                  <pic:spPr>
                    <a:xfrm>
                      <a:off x="0" y="0"/>
                      <a:ext cx="9525" cy="9525"/>
                    </a:xfrm>
                    <a:prstGeom prst="rect">
                      <a:avLst/>
                    </a:prstGeom>
                  </pic:spPr>
                </pic:pic>
              </a:graphicData>
            </a:graphic>
          </wp:anchor>
        </w:drawing>
      </w:r>
      <w:r>
        <w:rPr>
          <w:spacing w:val="-5"/>
        </w:rPr>
        <w:t>第</w:t>
      </w:r>
      <w:r>
        <w:rPr>
          <w:spacing w:val="-26"/>
        </w:rPr>
        <w:t xml:space="preserve"> </w:t>
      </w:r>
      <w:r>
        <w:rPr>
          <w:rFonts w:ascii="Times New Roman" w:hAnsi="Times New Roman" w:eastAsia="Times New Roman" w:cs="Times New Roman"/>
          <w:spacing w:val="-5"/>
        </w:rPr>
        <w:t>1</w:t>
      </w:r>
      <w:r>
        <w:rPr>
          <w:spacing w:val="-5"/>
        </w:rPr>
        <w:t>页</w:t>
      </w:r>
      <w:r>
        <w:rPr>
          <w:rFonts w:ascii="Times New Roman" w:hAnsi="Times New Roman" w:eastAsia="Times New Roman" w:cs="Times New Roman"/>
          <w:spacing w:val="-5"/>
        </w:rPr>
        <w:t>/</w:t>
      </w:r>
      <w:r>
        <w:rPr>
          <w:spacing w:val="-5"/>
        </w:rPr>
        <w:t>共</w:t>
      </w:r>
      <w:r>
        <w:rPr>
          <w:spacing w:val="-48"/>
        </w:rPr>
        <w:t xml:space="preserve"> </w:t>
      </w:r>
      <w:r>
        <w:rPr>
          <w:rFonts w:ascii="Times New Roman" w:hAnsi="Times New Roman" w:eastAsia="Times New Roman" w:cs="Times New Roman"/>
          <w:spacing w:val="-5"/>
        </w:rPr>
        <w:t>21</w:t>
      </w:r>
      <w:r>
        <w:rPr>
          <w:spacing w:val="-5"/>
        </w:rPr>
        <w:t>页</w:t>
      </w:r>
    </w:p>
    <w:p w14:paraId="7744EE40">
      <w:pPr>
        <w:spacing w:line="219" w:lineRule="auto"/>
        <w:sectPr>
          <w:headerReference r:id="rId5" w:type="default"/>
          <w:footerReference r:id="rId6" w:type="default"/>
          <w:pgSz w:w="11900" w:h="16839"/>
          <w:pgMar w:top="892" w:right="910" w:bottom="0" w:left="1078" w:header="0" w:footer="0" w:gutter="0"/>
          <w:cols w:space="720" w:num="1"/>
        </w:sectPr>
      </w:pPr>
    </w:p>
    <w:p w14:paraId="43A04888">
      <w:pPr>
        <w:spacing w:line="375" w:lineRule="exact"/>
        <w:ind w:firstLine="1440"/>
      </w:pPr>
    </w:p>
    <w:p w14:paraId="74008892">
      <w:pPr>
        <w:pStyle w:val="2"/>
        <w:spacing w:before="183" w:line="219" w:lineRule="auto"/>
        <w:ind w:left="124"/>
      </w:pPr>
      <w:r>
        <w:pict>
          <v:rect id="_x0000_s1026" o:spid="_x0000_s1026" o:spt="1" style="position:absolute;left:0pt;margin-left:357pt;margin-top:10.1pt;height:0.75pt;width:0.75pt;z-index:251661312;mso-width-relative:page;mso-height-relative:page;" fillcolor="#211D0A" filled="t" stroked="f" coordsize="21600,21600">
            <v:path/>
            <v:fill on="t" opacity="27499f" focussize="0,0"/>
            <v:stroke on="f"/>
            <v:imagedata o:title=""/>
            <o:lock v:ext="edit"/>
          </v:rect>
        </w:pict>
      </w:r>
      <w:r>
        <w:rPr>
          <w:rFonts w:ascii="Times New Roman" w:hAnsi="Times New Roman" w:eastAsia="Times New Roman" w:cs="Times New Roman"/>
          <w:spacing w:val="-1"/>
        </w:rPr>
        <w:t>2.</w:t>
      </w:r>
      <w:r>
        <w:rPr>
          <w:rFonts w:ascii="Times New Roman" w:hAnsi="Times New Roman" w:eastAsia="Times New Roman" w:cs="Times New Roman"/>
          <w:spacing w:val="14"/>
        </w:rPr>
        <w:t xml:space="preserve">  </w:t>
      </w:r>
      <w:r>
        <w:rPr>
          <w:spacing w:val="-1"/>
        </w:rPr>
        <w:t>中国共产党一经成立，就把马克思主义写在自</w:t>
      </w:r>
      <w:r>
        <w:rPr>
          <w:spacing w:val="-2"/>
        </w:rPr>
        <w:t>己的旗帜上。</w:t>
      </w:r>
    </w:p>
    <w:p w14:paraId="068449AD">
      <w:pPr>
        <w:spacing w:line="84" w:lineRule="exact"/>
      </w:pPr>
    </w:p>
    <w:tbl>
      <w:tblPr>
        <w:tblStyle w:val="7"/>
        <w:tblW w:w="8325"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325"/>
      </w:tblGrid>
      <w:tr w14:paraId="2DDD2B9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025" w:hRule="atLeast"/>
        </w:trPr>
        <w:tc>
          <w:tcPr>
            <w:tcW w:w="8325" w:type="dxa"/>
            <w:vAlign w:val="top"/>
          </w:tcPr>
          <w:p w14:paraId="04BBD548">
            <w:pPr>
              <w:spacing w:before="209" w:line="411" w:lineRule="auto"/>
              <w:ind w:left="115" w:right="172" w:firstLine="13"/>
              <w:rPr>
                <w:rFonts w:ascii="宋体" w:hAnsi="宋体" w:eastAsia="宋体" w:cs="宋体"/>
                <w:sz w:val="21"/>
                <w:szCs w:val="21"/>
              </w:rPr>
            </w:pPr>
            <w:r>
              <w:rPr>
                <w:rFonts w:ascii="宋体" w:hAnsi="宋体" w:eastAsia="宋体" w:cs="宋体"/>
                <w:spacing w:val="-1"/>
                <w:sz w:val="21"/>
                <w:szCs w:val="21"/>
              </w:rPr>
              <w:t>1921年，党的一大确定党的名称为“</w:t>
            </w:r>
            <w:r>
              <w:rPr>
                <w:rFonts w:ascii="宋体" w:hAnsi="宋体" w:eastAsia="宋体" w:cs="宋体"/>
                <w:spacing w:val="-66"/>
                <w:sz w:val="21"/>
                <w:szCs w:val="21"/>
              </w:rPr>
              <w:t xml:space="preserve"> </w:t>
            </w:r>
            <w:r>
              <w:rPr>
                <w:rFonts w:ascii="宋体" w:hAnsi="宋体" w:eastAsia="宋体" w:cs="宋体"/>
                <w:spacing w:val="-1"/>
                <w:sz w:val="21"/>
                <w:szCs w:val="21"/>
              </w:rPr>
              <w:t>中国共产党</w:t>
            </w:r>
            <w:r>
              <w:rPr>
                <w:rFonts w:ascii="宋体" w:hAnsi="宋体" w:eastAsia="宋体" w:cs="宋体"/>
                <w:spacing w:val="-77"/>
                <w:sz w:val="21"/>
                <w:szCs w:val="21"/>
              </w:rPr>
              <w:t xml:space="preserve"> </w:t>
            </w:r>
            <w:r>
              <w:rPr>
                <w:rFonts w:ascii="宋体" w:hAnsi="宋体" w:eastAsia="宋体" w:cs="宋体"/>
                <w:spacing w:val="-1"/>
                <w:sz w:val="21"/>
                <w:szCs w:val="21"/>
              </w:rPr>
              <w:t>”。同时提出要建立工会组织的研究机构，以教育工人，使其在实践中实现共产党的思想。</w:t>
            </w:r>
          </w:p>
          <w:p w14:paraId="76A4DC5C">
            <w:pPr>
              <w:spacing w:before="1" w:line="382" w:lineRule="auto"/>
              <w:ind w:left="122" w:right="172" w:firstLine="6"/>
              <w:rPr>
                <w:rFonts w:ascii="宋体" w:hAnsi="宋体" w:eastAsia="宋体" w:cs="宋体"/>
                <w:sz w:val="21"/>
                <w:szCs w:val="21"/>
              </w:rPr>
            </w:pPr>
            <w:r>
              <w:rPr>
                <w:rFonts w:ascii="宋体" w:hAnsi="宋体" w:eastAsia="宋体" w:cs="宋体"/>
                <w:spacing w:val="-1"/>
                <w:sz w:val="21"/>
                <w:szCs w:val="21"/>
              </w:rPr>
              <w:t>1922</w:t>
            </w:r>
            <w:r>
              <w:rPr>
                <w:rFonts w:ascii="宋体" w:hAnsi="宋体" w:eastAsia="宋体" w:cs="宋体"/>
                <w:spacing w:val="-38"/>
                <w:sz w:val="21"/>
                <w:szCs w:val="21"/>
              </w:rPr>
              <w:t xml:space="preserve"> </w:t>
            </w:r>
            <w:r>
              <w:rPr>
                <w:rFonts w:ascii="宋体" w:hAnsi="宋体" w:eastAsia="宋体" w:cs="宋体"/>
                <w:spacing w:val="-1"/>
                <w:sz w:val="21"/>
                <w:szCs w:val="21"/>
              </w:rPr>
              <w:t>年，党的二大指出，党“应当是无产阶级中最有革命精神的大群众组织起来为无产阶级之利益而奋斗的政党，为无产阶级做革命运动的急先锋</w:t>
            </w:r>
            <w:r>
              <w:rPr>
                <w:rFonts w:ascii="宋体" w:hAnsi="宋体" w:eastAsia="宋体" w:cs="宋体"/>
                <w:spacing w:val="-67"/>
                <w:sz w:val="21"/>
                <w:szCs w:val="21"/>
              </w:rPr>
              <w:t xml:space="preserve"> </w:t>
            </w:r>
            <w:r>
              <w:rPr>
                <w:rFonts w:ascii="宋体" w:hAnsi="宋体" w:eastAsia="宋体" w:cs="宋体"/>
                <w:spacing w:val="-1"/>
                <w:sz w:val="21"/>
                <w:szCs w:val="21"/>
              </w:rPr>
              <w:t>”。</w:t>
            </w:r>
          </w:p>
        </w:tc>
      </w:tr>
    </w:tbl>
    <w:p w14:paraId="1A1E786D">
      <w:pPr>
        <w:pStyle w:val="2"/>
        <w:spacing w:before="130" w:line="219" w:lineRule="auto"/>
        <w:ind w:left="134"/>
      </w:pPr>
      <w:r>
        <w:rPr>
          <w:spacing w:val="-3"/>
        </w:rPr>
        <w:t>下列选项与材料所述一致的是 (</w:t>
      </w:r>
      <w:r>
        <w:rPr>
          <w:spacing w:val="20"/>
        </w:rPr>
        <w:t xml:space="preserve">   </w:t>
      </w:r>
      <w:r>
        <w:rPr>
          <w:spacing w:val="-3"/>
        </w:rPr>
        <w:t>)</w:t>
      </w:r>
    </w:p>
    <w:p w14:paraId="2CE46D16">
      <w:pPr>
        <w:pStyle w:val="2"/>
        <w:spacing w:before="219" w:line="217" w:lineRule="auto"/>
        <w:ind w:left="127"/>
      </w:pPr>
      <w:r>
        <w:t>①无产阶级要善于联合最广大的人民群众，</w:t>
      </w:r>
      <w:r>
        <w:rPr>
          <w:spacing w:val="-1"/>
        </w:rPr>
        <w:t>建立一个超阶级的党</w:t>
      </w:r>
    </w:p>
    <w:p w14:paraId="1633A705">
      <w:pPr>
        <w:pStyle w:val="2"/>
        <w:spacing w:before="221" w:line="217" w:lineRule="auto"/>
        <w:ind w:left="126"/>
      </w:pPr>
      <w:r>
        <w:rPr>
          <w:spacing w:val="-1"/>
        </w:rPr>
        <w:t>②优良的作风和严明的纪律是马克思主义政党的鲜明特征</w:t>
      </w:r>
    </w:p>
    <w:p w14:paraId="4F221C77">
      <w:pPr>
        <w:pStyle w:val="2"/>
        <w:spacing w:before="221" w:line="217" w:lineRule="auto"/>
        <w:ind w:left="126"/>
      </w:pPr>
      <w:r>
        <w:rPr>
          <w:spacing w:val="-1"/>
        </w:rPr>
        <w:t>③马克思主义政党的产生，使无产阶级有了坚强的领导核心</w:t>
      </w:r>
    </w:p>
    <w:p w14:paraId="516E9A48">
      <w:pPr>
        <w:pStyle w:val="2"/>
        <w:spacing w:before="221" w:line="217" w:lineRule="auto"/>
        <w:ind w:left="126"/>
      </w:pPr>
      <w:r>
        <w:rPr>
          <w:spacing w:val="-1"/>
        </w:rPr>
        <w:t>④无产阶级革命政党是无产阶级自觉斗争的启迪者和教育者</w:t>
      </w:r>
    </w:p>
    <w:p w14:paraId="54CF4A46">
      <w:pPr>
        <w:pStyle w:val="2"/>
        <w:spacing w:before="222" w:line="411" w:lineRule="auto"/>
        <w:ind w:left="118" w:right="1935"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D</w:t>
      </w:r>
    </w:p>
    <w:p w14:paraId="6AD1BCCD">
      <w:pPr>
        <w:pStyle w:val="2"/>
        <w:spacing w:line="220" w:lineRule="auto"/>
        <w:ind w:left="118"/>
      </w:pPr>
      <w:r>
        <w:rPr>
          <w:color w:val="2E75B6"/>
        </w:rPr>
        <w:t>【解析】</w:t>
      </w:r>
    </w:p>
    <w:p w14:paraId="65F8B67F">
      <w:pPr>
        <w:pStyle w:val="2"/>
        <w:spacing w:before="214" w:line="411" w:lineRule="auto"/>
        <w:ind w:left="133" w:right="260" w:hanging="15"/>
      </w:pPr>
      <w:r>
        <w:t>【详解】③</w:t>
      </w:r>
      <w:r>
        <w:rPr>
          <w:spacing w:val="-79"/>
        </w:rPr>
        <w:t xml:space="preserve"> </w:t>
      </w:r>
      <w:r>
        <w:t>：马克思主义传入中国，中国共产</w:t>
      </w:r>
      <w:r>
        <w:rPr>
          <w:spacing w:val="-1"/>
        </w:rPr>
        <w:t>党成立，无产阶级自此拥有了以马克思主义为指导的坚强领导核心，符合材料中建党、确立无产阶级政党定位的内容，正确。</w:t>
      </w:r>
    </w:p>
    <w:p w14:paraId="5903387D">
      <w:pPr>
        <w:pStyle w:val="2"/>
        <w:spacing w:before="1" w:line="317" w:lineRule="auto"/>
        <w:ind w:left="127" w:right="260" w:hanging="1"/>
      </w:pPr>
      <w:r>
        <w:rPr>
          <w:spacing w:val="-1"/>
        </w:rPr>
        <w:t>④</w:t>
      </w:r>
      <w:r>
        <w:rPr>
          <w:spacing w:val="-67"/>
        </w:rPr>
        <w:t xml:space="preserve"> </w:t>
      </w:r>
      <w:r>
        <w:rPr>
          <w:spacing w:val="-1"/>
        </w:rPr>
        <w:t>：一大提出设立机构教育工人、传播共产党思想；二大明确党是无产阶级革命先锋，体现无产阶级政党承担启发、教育无产阶级自觉开展斗争的使命，正确。</w:t>
      </w:r>
    </w:p>
    <w:p w14:paraId="7094A7D5">
      <w:pPr>
        <w:pStyle w:val="2"/>
        <w:spacing w:before="214" w:line="217" w:lineRule="auto"/>
        <w:jc w:val="right"/>
      </w:pPr>
      <w:r>
        <w:rPr>
          <w:spacing w:val="-2"/>
        </w:rPr>
        <w:t>①</w:t>
      </w:r>
      <w:r>
        <w:rPr>
          <w:spacing w:val="-72"/>
        </w:rPr>
        <w:t xml:space="preserve"> </w:t>
      </w:r>
      <w:r>
        <w:rPr>
          <w:spacing w:val="-2"/>
        </w:rPr>
        <w:t xml:space="preserve">：政党具有阶级性，不存在 </w:t>
      </w:r>
      <w:r>
        <w:rPr>
          <w:rFonts w:ascii="Times New Roman" w:hAnsi="Times New Roman" w:eastAsia="Times New Roman" w:cs="Times New Roman"/>
          <w:spacing w:val="-2"/>
        </w:rPr>
        <w:t>“</w:t>
      </w:r>
      <w:r>
        <w:rPr>
          <w:spacing w:val="-2"/>
        </w:rPr>
        <w:t>超阶级的党</w:t>
      </w:r>
      <w:r>
        <w:rPr>
          <w:rFonts w:ascii="Times New Roman" w:hAnsi="Times New Roman" w:eastAsia="Times New Roman" w:cs="Times New Roman"/>
          <w:spacing w:val="-2"/>
        </w:rPr>
        <w:t>”</w:t>
      </w:r>
      <w:r>
        <w:rPr>
          <w:rFonts w:ascii="Times New Roman" w:hAnsi="Times New Roman" w:eastAsia="Times New Roman" w:cs="Times New Roman"/>
          <w:spacing w:val="-27"/>
        </w:rPr>
        <w:t xml:space="preserve"> </w:t>
      </w:r>
      <w:r>
        <w:rPr>
          <w:spacing w:val="-2"/>
        </w:rPr>
        <w:t>，马克思主义政党是无产阶级政党，代表无产阶级利益，错误。</w:t>
      </w:r>
    </w:p>
    <w:p w14:paraId="3AEEFD60">
      <w:pPr>
        <w:pStyle w:val="2"/>
        <w:spacing w:before="222" w:line="317" w:lineRule="auto"/>
        <w:ind w:left="128" w:right="291" w:hanging="2"/>
      </w:pPr>
      <w:r>
        <w:rPr>
          <w:spacing w:val="-1"/>
        </w:rPr>
        <w:t>②</w:t>
      </w:r>
      <w:r>
        <w:rPr>
          <w:spacing w:val="-78"/>
        </w:rPr>
        <w:t xml:space="preserve"> </w:t>
      </w:r>
      <w:r>
        <w:rPr>
          <w:spacing w:val="-1"/>
        </w:rPr>
        <w:t>：材料仅围绕中共一大、二大阐述党的指导思想、阶级属性</w:t>
      </w:r>
      <w:r>
        <w:rPr>
          <w:spacing w:val="-2"/>
        </w:rPr>
        <w:t>、教育工人的使命，全程未提及优良作风、</w:t>
      </w:r>
      <w:r>
        <w:rPr>
          <w:spacing w:val="-1"/>
        </w:rPr>
        <w:t>严明纪律相关内容，错误。</w:t>
      </w:r>
    </w:p>
    <w:p w14:paraId="5FE4A06A">
      <w:pPr>
        <w:pStyle w:val="2"/>
        <w:spacing w:before="219" w:line="347" w:lineRule="auto"/>
        <w:ind w:left="128" w:right="175"/>
      </w:pPr>
      <w:r>
        <w:rPr>
          <w:rFonts w:ascii="Times New Roman" w:hAnsi="Times New Roman" w:eastAsia="Times New Roman" w:cs="Times New Roman"/>
        </w:rPr>
        <w:t xml:space="preserve">3.  </w:t>
      </w:r>
      <w:r>
        <w:t>沿海</w:t>
      </w:r>
      <w:r>
        <w:rPr>
          <w:spacing w:val="-49"/>
        </w:rPr>
        <w:t xml:space="preserve"> </w:t>
      </w:r>
      <w:r>
        <w:t>H</w:t>
      </w:r>
      <w:r>
        <w:rPr>
          <w:spacing w:val="-39"/>
        </w:rPr>
        <w:t xml:space="preserve"> </w:t>
      </w:r>
      <w:r>
        <w:t>市数十家企业，通过跨经营区交易</w:t>
      </w:r>
      <w:r>
        <w:rPr>
          <w:spacing w:val="-1"/>
        </w:rPr>
        <w:t>，用上了来自南方两省的绿色电力，这是全国首笔跨电网经营</w:t>
      </w:r>
      <w:r>
        <w:rPr>
          <w:spacing w:val="-2"/>
        </w:rPr>
        <w:t>区绿色电力交易；L</w:t>
      </w:r>
      <w:r>
        <w:rPr>
          <w:spacing w:val="-40"/>
        </w:rPr>
        <w:t xml:space="preserve"> </w:t>
      </w:r>
      <w:r>
        <w:rPr>
          <w:spacing w:val="-2"/>
        </w:rPr>
        <w:t>市放开公共充电桩市场，允许社会资本进入，公共充电桩数量大幅增长，使用充电桩的服务费从每度电</w:t>
      </w:r>
      <w:r>
        <w:rPr>
          <w:spacing w:val="-43"/>
        </w:rPr>
        <w:t xml:space="preserve"> </w:t>
      </w:r>
      <w:r>
        <w:rPr>
          <w:spacing w:val="-2"/>
        </w:rPr>
        <w:t>8</w:t>
      </w:r>
      <w:r>
        <w:rPr>
          <w:spacing w:val="-44"/>
        </w:rPr>
        <w:t xml:space="preserve"> </w:t>
      </w:r>
      <w:r>
        <w:rPr>
          <w:spacing w:val="-2"/>
        </w:rPr>
        <w:t>毛钱下降到</w:t>
      </w:r>
      <w:r>
        <w:rPr>
          <w:spacing w:val="-40"/>
        </w:rPr>
        <w:t xml:space="preserve"> </w:t>
      </w:r>
      <w:r>
        <w:rPr>
          <w:spacing w:val="-2"/>
        </w:rPr>
        <w:t>3</w:t>
      </w:r>
      <w:r>
        <w:rPr>
          <w:spacing w:val="-43"/>
        </w:rPr>
        <w:t xml:space="preserve"> </w:t>
      </w:r>
      <w:r>
        <w:rPr>
          <w:spacing w:val="-2"/>
        </w:rPr>
        <w:t>毛钱左右。据材料</w:t>
      </w:r>
      <w:r>
        <w:rPr>
          <w:spacing w:val="-3"/>
        </w:rPr>
        <w:t>，以下推导正确的是 (</w:t>
      </w:r>
      <w:r>
        <w:rPr>
          <w:spacing w:val="20"/>
        </w:rPr>
        <w:t xml:space="preserve">   </w:t>
      </w:r>
      <w:r>
        <w:rPr>
          <w:spacing w:val="-3"/>
        </w:rPr>
        <w:t>)</w:t>
      </w:r>
    </w:p>
    <w:p w14:paraId="116CBA0D">
      <w:pPr>
        <w:pStyle w:val="2"/>
        <w:spacing w:before="220" w:line="217" w:lineRule="auto"/>
        <w:ind w:left="127"/>
      </w:pPr>
      <w:r>
        <w:t>①打破电力交易市场分割→调节电力资源流动→保障电力供应→</w:t>
      </w:r>
      <w:r>
        <w:rPr>
          <w:spacing w:val="-1"/>
        </w:rPr>
        <w:t>提升电力资源利用率</w:t>
      </w:r>
    </w:p>
    <w:p w14:paraId="16C2A320">
      <w:pPr>
        <w:pStyle w:val="2"/>
        <w:spacing w:before="221" w:line="217" w:lineRule="auto"/>
        <w:ind w:left="126"/>
      </w:pPr>
      <w:r>
        <w:t>②完善电力市场交易机制→促进电力市场竞争→增加发电量→增强电</w:t>
      </w:r>
      <w:r>
        <w:rPr>
          <w:spacing w:val="-1"/>
        </w:rPr>
        <w:t>力企业核心竞争力</w:t>
      </w:r>
    </w:p>
    <w:p w14:paraId="5BC8AE45">
      <w:pPr>
        <w:pStyle w:val="2"/>
        <w:spacing w:before="221" w:line="217" w:lineRule="auto"/>
        <w:ind w:left="126"/>
      </w:pPr>
      <w:r>
        <w:rPr>
          <w:spacing w:val="-1"/>
        </w:rPr>
        <w:t>③放宽公共充电市场准入→发挥市场机制作用→</w:t>
      </w:r>
      <w:r>
        <w:rPr>
          <w:spacing w:val="-80"/>
        </w:rPr>
        <w:t xml:space="preserve"> </w:t>
      </w:r>
      <w:r>
        <w:rPr>
          <w:spacing w:val="-1"/>
        </w:rPr>
        <w:t>降低服务费→减轻企业负担</w:t>
      </w:r>
    </w:p>
    <w:p w14:paraId="7A76B08B">
      <w:pPr>
        <w:pStyle w:val="2"/>
        <w:spacing w:before="221" w:line="217" w:lineRule="auto"/>
        <w:ind w:left="126"/>
      </w:pPr>
      <w:r>
        <w:t>④优化公共充电桩市场环境→激发企业活力→提高充电设施覆盖率</w:t>
      </w:r>
      <w:r>
        <w:rPr>
          <w:spacing w:val="-1"/>
        </w:rPr>
        <w:t>→增进消费者福祉</w:t>
      </w:r>
    </w:p>
    <w:p w14:paraId="442BE0B1">
      <w:pPr>
        <w:pStyle w:val="2"/>
        <w:spacing w:before="221" w:line="414" w:lineRule="auto"/>
        <w:ind w:left="118" w:right="1935"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spacing w:val="1"/>
        </w:rPr>
        <w:t>【答案】</w:t>
      </w:r>
      <w:r>
        <w:rPr>
          <w:rFonts w:ascii="Times New Roman" w:hAnsi="Times New Roman" w:eastAsia="Times New Roman" w:cs="Times New Roman"/>
          <w:spacing w:val="1"/>
        </w:rPr>
        <w:t>B</w:t>
      </w:r>
    </w:p>
    <w:p w14:paraId="725DC996">
      <w:pPr>
        <w:pStyle w:val="2"/>
        <w:spacing w:before="161" w:line="219" w:lineRule="auto"/>
        <w:ind w:left="4289"/>
      </w:pPr>
      <w:r>
        <w:drawing>
          <wp:anchor distT="0" distB="0" distL="0" distR="0" simplePos="0" relativeHeight="251662336" behindDoc="0" locked="0" layoutInCell="1" allowOverlap="1">
            <wp:simplePos x="0" y="0"/>
            <wp:positionH relativeFrom="column">
              <wp:posOffset>885825</wp:posOffset>
            </wp:positionH>
            <wp:positionV relativeFrom="paragraph">
              <wp:posOffset>125095</wp:posOffset>
            </wp:positionV>
            <wp:extent cx="9525" cy="9525"/>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0"/>
                    <a:stretch>
                      <a:fillRect/>
                    </a:stretch>
                  </pic:blipFill>
                  <pic:spPr>
                    <a:xfrm>
                      <a:off x="0" y="0"/>
                      <a:ext cx="9525" cy="9525"/>
                    </a:xfrm>
                    <a:prstGeom prst="rect">
                      <a:avLst/>
                    </a:prstGeom>
                  </pic:spPr>
                </pic:pic>
              </a:graphicData>
            </a:graphic>
          </wp:anchor>
        </w:drawing>
      </w:r>
      <w:r>
        <w:rPr>
          <w:spacing w:val="-3"/>
        </w:rPr>
        <w:t>第</w:t>
      </w:r>
      <w:r>
        <w:rPr>
          <w:spacing w:val="-42"/>
        </w:rPr>
        <w:t xml:space="preserve"> </w:t>
      </w:r>
      <w:r>
        <w:rPr>
          <w:rFonts w:ascii="Times New Roman" w:hAnsi="Times New Roman" w:eastAsia="Times New Roman" w:cs="Times New Roman"/>
          <w:spacing w:val="-3"/>
        </w:rPr>
        <w:t>2</w:t>
      </w:r>
      <w:r>
        <w:rPr>
          <w:spacing w:val="-3"/>
        </w:rPr>
        <w:t>页</w:t>
      </w:r>
      <w:r>
        <w:rPr>
          <w:rFonts w:ascii="Times New Roman" w:hAnsi="Times New Roman" w:eastAsia="Times New Roman" w:cs="Times New Roman"/>
          <w:spacing w:val="-3"/>
        </w:rPr>
        <w:t>/</w:t>
      </w:r>
      <w:r>
        <w:rPr>
          <w:spacing w:val="-3"/>
        </w:rPr>
        <w:t>共</w:t>
      </w:r>
      <w:r>
        <w:rPr>
          <w:spacing w:val="-48"/>
        </w:rPr>
        <w:t xml:space="preserve"> </w:t>
      </w:r>
      <w:r>
        <w:rPr>
          <w:rFonts w:ascii="Times New Roman" w:hAnsi="Times New Roman" w:eastAsia="Times New Roman" w:cs="Times New Roman"/>
          <w:spacing w:val="-3"/>
        </w:rPr>
        <w:t>21</w:t>
      </w:r>
      <w:r>
        <w:rPr>
          <w:spacing w:val="-3"/>
        </w:rPr>
        <w:t>页</w:t>
      </w:r>
    </w:p>
    <w:p w14:paraId="072FC19A">
      <w:pPr>
        <w:spacing w:line="219" w:lineRule="auto"/>
        <w:sectPr>
          <w:pgSz w:w="11900" w:h="16839"/>
          <w:pgMar w:top="892" w:right="898" w:bottom="0" w:left="960" w:header="0" w:footer="0" w:gutter="0"/>
          <w:cols w:space="720" w:num="1"/>
        </w:sectPr>
      </w:pPr>
    </w:p>
    <w:p w14:paraId="04ECCE75">
      <w:pPr>
        <w:spacing w:line="375" w:lineRule="exact"/>
        <w:ind w:firstLine="1440"/>
      </w:pPr>
    </w:p>
    <w:p w14:paraId="0B699DF1">
      <w:pPr>
        <w:pStyle w:val="2"/>
        <w:spacing w:before="183" w:line="220" w:lineRule="auto"/>
        <w:ind w:left="118"/>
      </w:pPr>
      <w:r>
        <w:pict>
          <v:rect id="_x0000_s1027" o:spid="_x0000_s1027" o:spt="1" style="position:absolute;left:0pt;margin-left:357pt;margin-top:10.1pt;height:0.75pt;width:0.75pt;z-index:251663360;mso-width-relative:page;mso-height-relative:page;" fillcolor="#211D0A" filled="t" stroked="f" coordsize="21600,21600">
            <v:path/>
            <v:fill on="t" opacity="27499f" focussize="0,0"/>
            <v:stroke on="f"/>
            <v:imagedata o:title=""/>
            <o:lock v:ext="edit"/>
          </v:rect>
        </w:pict>
      </w:r>
      <w:r>
        <w:rPr>
          <w:color w:val="2E75B6"/>
        </w:rPr>
        <w:t>【解析】</w:t>
      </w:r>
    </w:p>
    <w:p w14:paraId="17847C5E">
      <w:pPr>
        <w:pStyle w:val="2"/>
        <w:spacing w:before="214" w:line="411" w:lineRule="auto"/>
        <w:ind w:left="128" w:right="176" w:hanging="10"/>
      </w:pPr>
      <w:r>
        <w:t>【详解】①</w:t>
      </w:r>
      <w:r>
        <w:rPr>
          <w:spacing w:val="-79"/>
        </w:rPr>
        <w:t xml:space="preserve"> </w:t>
      </w:r>
      <w:r>
        <w:t>：开展跨电网经营区绿色电力交易</w:t>
      </w:r>
      <w:r>
        <w:rPr>
          <w:spacing w:val="-1"/>
        </w:rPr>
        <w:t>，打破了电力交易市场分割的壁垒，能够调节电力资源跨区</w:t>
      </w:r>
      <w:r>
        <w:t>域合理流动，保障电力供需匹配，进而提升</w:t>
      </w:r>
      <w:r>
        <w:rPr>
          <w:spacing w:val="-1"/>
        </w:rPr>
        <w:t>电力资源利用率，正确。</w:t>
      </w:r>
    </w:p>
    <w:p w14:paraId="676A92D0">
      <w:pPr>
        <w:pStyle w:val="2"/>
        <w:spacing w:before="2" w:line="316" w:lineRule="auto"/>
        <w:ind w:left="127" w:right="176" w:hanging="1"/>
      </w:pPr>
      <w:r>
        <w:rPr>
          <w:spacing w:val="-1"/>
        </w:rPr>
        <w:t>④</w:t>
      </w:r>
      <w:r>
        <w:rPr>
          <w:spacing w:val="-67"/>
        </w:rPr>
        <w:t xml:space="preserve"> </w:t>
      </w:r>
      <w:r>
        <w:rPr>
          <w:spacing w:val="-1"/>
        </w:rPr>
        <w:t>：放开公共充电桩市场准入，优化了公共充电桩市场环境，能够激发相关市场主体活力，增加公共充电</w:t>
      </w:r>
      <w:r>
        <w:t>桩供给、提高覆盖率，同时降低充电成本，最终增</w:t>
      </w:r>
      <w:r>
        <w:rPr>
          <w:spacing w:val="-1"/>
        </w:rPr>
        <w:t>进消费者福祉，正确。</w:t>
      </w:r>
    </w:p>
    <w:p w14:paraId="24E76CBF">
      <w:pPr>
        <w:pStyle w:val="2"/>
        <w:spacing w:before="214" w:line="317" w:lineRule="auto"/>
        <w:ind w:left="127" w:right="176" w:hanging="1"/>
      </w:pPr>
      <w:r>
        <w:rPr>
          <w:spacing w:val="-1"/>
        </w:rPr>
        <w:t>②</w:t>
      </w:r>
      <w:r>
        <w:rPr>
          <w:spacing w:val="-67"/>
        </w:rPr>
        <w:t xml:space="preserve"> </w:t>
      </w:r>
      <w:r>
        <w:rPr>
          <w:spacing w:val="-1"/>
        </w:rPr>
        <w:t>：完善电力市场交易机制、促进电力市场竞争，不会直接带来发电量增加，且企业核心竞争力依靠技术创新、成本管控等因素，和发电量没有直接因果关系，排除。</w:t>
      </w:r>
    </w:p>
    <w:p w14:paraId="052FF677">
      <w:pPr>
        <w:pStyle w:val="2"/>
        <w:spacing w:before="215" w:line="317" w:lineRule="auto"/>
        <w:ind w:left="131" w:right="176" w:hanging="5"/>
      </w:pPr>
      <w:r>
        <w:rPr>
          <w:spacing w:val="-1"/>
        </w:rPr>
        <w:t>③</w:t>
      </w:r>
      <w:r>
        <w:rPr>
          <w:spacing w:val="-67"/>
        </w:rPr>
        <w:t xml:space="preserve"> </w:t>
      </w:r>
      <w:r>
        <w:rPr>
          <w:spacing w:val="-1"/>
        </w:rPr>
        <w:t>：放宽公共充电市场准入，发挥市场机制作用，推动充电服务费下降，获益的主体是广大消费者，而非</w:t>
      </w:r>
      <w:r>
        <w:rPr>
          <w:spacing w:val="-2"/>
        </w:rPr>
        <w:t>企业，排除。</w:t>
      </w:r>
    </w:p>
    <w:p w14:paraId="4362B6C4">
      <w:pPr>
        <w:pStyle w:val="2"/>
        <w:spacing w:before="219" w:line="347" w:lineRule="auto"/>
        <w:ind w:left="126" w:hanging="3"/>
      </w:pPr>
      <w:r>
        <w:rPr>
          <w:rFonts w:ascii="Times New Roman" w:hAnsi="Times New Roman" w:eastAsia="Times New Roman" w:cs="Times New Roman"/>
        </w:rPr>
        <w:t xml:space="preserve">4.  </w:t>
      </w:r>
      <w:r>
        <w:t>鲁渝协作渊源已久。初期阶段，山东对重庆提供资金帮扶、消费帮扶、技术帮扶等。近年来</w:t>
      </w:r>
      <w:r>
        <w:rPr>
          <w:spacing w:val="-1"/>
        </w:rPr>
        <w:t>，鲁渝协作</w:t>
      </w:r>
      <w:r>
        <w:t>迈入新阶段：基于两地区位优势、资源禀赋和产业发展上的联结，重庆车企将新能源</w:t>
      </w:r>
      <w:r>
        <w:rPr>
          <w:spacing w:val="-1"/>
        </w:rPr>
        <w:t>客车及零部件项目的生产基地、营销和金融三大产业板块投向山东。相较于初期的协作形式，鲁渝协作新阶段的优势在于 (   )</w:t>
      </w:r>
    </w:p>
    <w:p w14:paraId="3027CBD5">
      <w:pPr>
        <w:pStyle w:val="2"/>
        <w:spacing w:before="219" w:line="217" w:lineRule="auto"/>
        <w:ind w:left="127"/>
      </w:pPr>
      <w:r>
        <w:t>①延长产业链条，节约研发费用    ②深化产业</w:t>
      </w:r>
      <w:r>
        <w:rPr>
          <w:spacing w:val="-1"/>
        </w:rPr>
        <w:t>协作，实现合作共赢</w:t>
      </w:r>
    </w:p>
    <w:p w14:paraId="61C78F36">
      <w:pPr>
        <w:pStyle w:val="2"/>
        <w:spacing w:before="221" w:line="217" w:lineRule="auto"/>
        <w:ind w:left="126"/>
      </w:pPr>
      <w:r>
        <w:t>③驱动产业转移，发展劳动密集型产业    ④促进产业优势互</w:t>
      </w:r>
      <w:r>
        <w:rPr>
          <w:spacing w:val="-1"/>
        </w:rPr>
        <w:t>补，优化经济布局</w:t>
      </w:r>
    </w:p>
    <w:p w14:paraId="0CF94688">
      <w:pPr>
        <w:pStyle w:val="2"/>
        <w:spacing w:before="222" w:line="411" w:lineRule="auto"/>
        <w:ind w:left="118" w:right="1851"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spacing w:val="1"/>
        </w:rPr>
        <w:t>【答案】</w:t>
      </w:r>
      <w:r>
        <w:rPr>
          <w:rFonts w:ascii="Times New Roman" w:hAnsi="Times New Roman" w:eastAsia="Times New Roman" w:cs="Times New Roman"/>
          <w:spacing w:val="1"/>
        </w:rPr>
        <w:t>D</w:t>
      </w:r>
    </w:p>
    <w:p w14:paraId="62304BDB">
      <w:pPr>
        <w:pStyle w:val="2"/>
        <w:spacing w:line="220" w:lineRule="auto"/>
        <w:ind w:left="118"/>
      </w:pPr>
      <w:r>
        <w:rPr>
          <w:color w:val="2E75B6"/>
        </w:rPr>
        <w:t>【解析】</w:t>
      </w:r>
    </w:p>
    <w:p w14:paraId="320C6E04">
      <w:pPr>
        <w:pStyle w:val="2"/>
        <w:spacing w:before="219" w:line="411" w:lineRule="auto"/>
        <w:ind w:left="131" w:right="13" w:hanging="13"/>
      </w:pPr>
      <w:r>
        <w:rPr>
          <w:spacing w:val="-1"/>
        </w:rPr>
        <w:t>【详解】①</w:t>
      </w:r>
      <w:r>
        <w:rPr>
          <w:spacing w:val="-79"/>
        </w:rPr>
        <w:t xml:space="preserve"> </w:t>
      </w:r>
      <w:r>
        <w:rPr>
          <w:spacing w:val="-1"/>
        </w:rPr>
        <w:t>：材料仅说明重庆车企向山东布局生</w:t>
      </w:r>
      <w:r>
        <w:rPr>
          <w:spacing w:val="-2"/>
        </w:rPr>
        <w:t>产、营销、金融板块，未提及延长产业链、节约研发费用，不符合题意，排除。</w:t>
      </w:r>
    </w:p>
    <w:p w14:paraId="61E05F6B">
      <w:pPr>
        <w:pStyle w:val="2"/>
        <w:spacing w:before="1" w:line="315" w:lineRule="auto"/>
        <w:ind w:left="129" w:right="176" w:hanging="3"/>
      </w:pPr>
      <w:r>
        <w:rPr>
          <w:spacing w:val="-1"/>
        </w:rPr>
        <w:t>②</w:t>
      </w:r>
      <w:r>
        <w:rPr>
          <w:spacing w:val="-67"/>
        </w:rPr>
        <w:t xml:space="preserve"> </w:t>
      </w:r>
      <w:r>
        <w:rPr>
          <w:spacing w:val="-1"/>
        </w:rPr>
        <w:t>：新阶段鲁渝协作不同于初期山东单向帮扶，是双方基于产业联结的深度合作，能够深化产业协作，实</w:t>
      </w:r>
      <w:r>
        <w:rPr>
          <w:spacing w:val="-2"/>
        </w:rPr>
        <w:t>现互利共赢，正确。</w:t>
      </w:r>
    </w:p>
    <w:p w14:paraId="366F04F5">
      <w:pPr>
        <w:pStyle w:val="2"/>
        <w:spacing w:before="219" w:line="217" w:lineRule="auto"/>
        <w:ind w:left="126"/>
      </w:pPr>
      <w:r>
        <w:rPr>
          <w:spacing w:val="-1"/>
        </w:rPr>
        <w:t>③</w:t>
      </w:r>
      <w:r>
        <w:rPr>
          <w:spacing w:val="-72"/>
        </w:rPr>
        <w:t xml:space="preserve"> </w:t>
      </w:r>
      <w:r>
        <w:rPr>
          <w:spacing w:val="-1"/>
        </w:rPr>
        <w:t>：题干涉及的新能源汽车产业属于资金、技术密集型产业，并不是劳动密集型产业，排除。</w:t>
      </w:r>
    </w:p>
    <w:p w14:paraId="6A4484F3">
      <w:pPr>
        <w:pStyle w:val="2"/>
        <w:spacing w:before="220" w:line="315" w:lineRule="auto"/>
        <w:ind w:left="128" w:right="176" w:hanging="2"/>
      </w:pPr>
      <w:r>
        <w:rPr>
          <w:spacing w:val="-1"/>
        </w:rPr>
        <w:t>④</w:t>
      </w:r>
      <w:r>
        <w:rPr>
          <w:spacing w:val="-67"/>
        </w:rPr>
        <w:t xml:space="preserve"> </w:t>
      </w:r>
      <w:r>
        <w:rPr>
          <w:spacing w:val="-1"/>
        </w:rPr>
        <w:t>：新阶段协作是基于两地区位、资源、产业的不同优势开展，能够促进区域产业优势互补，优化区域经</w:t>
      </w:r>
      <w:r>
        <w:rPr>
          <w:spacing w:val="-2"/>
        </w:rPr>
        <w:t>济布局，正确。</w:t>
      </w:r>
    </w:p>
    <w:p w14:paraId="60263849">
      <w:pPr>
        <w:pStyle w:val="2"/>
        <w:spacing w:before="219" w:line="219" w:lineRule="auto"/>
        <w:ind w:left="130"/>
      </w:pPr>
      <w:r>
        <w:rPr>
          <w:rFonts w:ascii="Times New Roman" w:hAnsi="Times New Roman" w:eastAsia="Times New Roman" w:cs="Times New Roman"/>
          <w:spacing w:val="-2"/>
        </w:rPr>
        <w:t>5.</w:t>
      </w:r>
      <w:r>
        <w:rPr>
          <w:rFonts w:ascii="Times New Roman" w:hAnsi="Times New Roman" w:eastAsia="Times New Roman" w:cs="Times New Roman"/>
          <w:spacing w:val="22"/>
        </w:rPr>
        <w:t xml:space="preserve">  </w:t>
      </w:r>
      <w:r>
        <w:rPr>
          <w:spacing w:val="-2"/>
        </w:rPr>
        <w:t>山东是老年人口大省。为积极应对人口老龄化，多措并举。</w:t>
      </w:r>
    </w:p>
    <w:p w14:paraId="3899F9A1">
      <w:pPr>
        <w:spacing w:line="89" w:lineRule="exact"/>
      </w:pPr>
    </w:p>
    <w:tbl>
      <w:tblPr>
        <w:tblStyle w:val="7"/>
        <w:tblW w:w="8381"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381"/>
      </w:tblGrid>
      <w:tr w14:paraId="09FC46F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010" w:hRule="atLeast"/>
        </w:trPr>
        <w:tc>
          <w:tcPr>
            <w:tcW w:w="8381" w:type="dxa"/>
            <w:vAlign w:val="top"/>
          </w:tcPr>
          <w:p w14:paraId="6CDFFAF7">
            <w:pPr>
              <w:spacing w:before="205" w:line="410" w:lineRule="auto"/>
              <w:ind w:left="109" w:hanging="6"/>
              <w:jc w:val="both"/>
              <w:rPr>
                <w:rFonts w:ascii="楷体" w:hAnsi="楷体" w:eastAsia="楷体" w:cs="楷体"/>
                <w:sz w:val="21"/>
                <w:szCs w:val="21"/>
              </w:rPr>
            </w:pPr>
            <w:r>
              <w:rPr>
                <w:rFonts w:ascii="楷体" w:hAnsi="楷体" w:eastAsia="楷体" w:cs="楷体"/>
                <w:spacing w:val="-3"/>
                <w:sz w:val="21"/>
                <w:szCs w:val="21"/>
              </w:rPr>
              <w:t>【政策聚焦】面向特困人员、低保对象等不同认定类别的困难老年人，对救助对象居民医</w:t>
            </w:r>
            <w:r>
              <w:rPr>
                <w:rFonts w:ascii="楷体" w:hAnsi="楷体" w:eastAsia="楷体" w:cs="楷体"/>
                <w:spacing w:val="-4"/>
                <w:sz w:val="21"/>
                <w:szCs w:val="21"/>
              </w:rPr>
              <w:t>保个人缴费部分进行分类资助；对救助对象个人负担的重特大疾病合规费用，在基本医保、</w:t>
            </w:r>
            <w:r>
              <w:rPr>
                <w:rFonts w:ascii="楷体" w:hAnsi="楷体" w:eastAsia="楷体" w:cs="楷体"/>
                <w:spacing w:val="1"/>
                <w:sz w:val="21"/>
                <w:szCs w:val="21"/>
              </w:rPr>
              <w:t>大病保险报销后，再按不低于</w:t>
            </w:r>
            <w:r>
              <w:rPr>
                <w:rFonts w:ascii="Times New Roman" w:hAnsi="Times New Roman" w:eastAsia="Times New Roman" w:cs="Times New Roman"/>
                <w:spacing w:val="1"/>
                <w:sz w:val="21"/>
                <w:szCs w:val="21"/>
              </w:rPr>
              <w:t>70%</w:t>
            </w:r>
            <w:r>
              <w:rPr>
                <w:rFonts w:ascii="楷体" w:hAnsi="楷体" w:eastAsia="楷体" w:cs="楷体"/>
                <w:spacing w:val="1"/>
                <w:sz w:val="21"/>
                <w:szCs w:val="21"/>
              </w:rPr>
              <w:t>的比例给予救助。</w:t>
            </w:r>
          </w:p>
          <w:p w14:paraId="718FECA4">
            <w:pPr>
              <w:spacing w:before="5" w:line="219" w:lineRule="auto"/>
              <w:ind w:left="103"/>
              <w:rPr>
                <w:rFonts w:ascii="楷体" w:hAnsi="楷体" w:eastAsia="楷体" w:cs="楷体"/>
                <w:sz w:val="21"/>
                <w:szCs w:val="21"/>
              </w:rPr>
            </w:pPr>
            <w:r>
              <w:rPr>
                <w:rFonts w:ascii="楷体" w:hAnsi="楷体" w:eastAsia="楷体" w:cs="楷体"/>
                <w:sz w:val="21"/>
                <w:szCs w:val="21"/>
              </w:rPr>
              <w:t>【百姓疑问】哪些钱不用花了？需要花钱的地方，负担减轻了吗？</w:t>
            </w:r>
          </w:p>
        </w:tc>
      </w:tr>
    </w:tbl>
    <w:p w14:paraId="29A1DA2E">
      <w:pPr>
        <w:pStyle w:val="2"/>
        <w:spacing w:before="309" w:line="219" w:lineRule="auto"/>
        <w:ind w:left="4289"/>
      </w:pPr>
      <w:r>
        <w:drawing>
          <wp:anchor distT="0" distB="0" distL="0" distR="0" simplePos="0" relativeHeight="251664384" behindDoc="0" locked="0" layoutInCell="1" allowOverlap="1">
            <wp:simplePos x="0" y="0"/>
            <wp:positionH relativeFrom="column">
              <wp:posOffset>885825</wp:posOffset>
            </wp:positionH>
            <wp:positionV relativeFrom="paragraph">
              <wp:posOffset>219075</wp:posOffset>
            </wp:positionV>
            <wp:extent cx="9525" cy="9525"/>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0"/>
                    <a:stretch>
                      <a:fillRect/>
                    </a:stretch>
                  </pic:blipFill>
                  <pic:spPr>
                    <a:xfrm>
                      <a:off x="0" y="0"/>
                      <a:ext cx="9525" cy="9525"/>
                    </a:xfrm>
                    <a:prstGeom prst="rect">
                      <a:avLst/>
                    </a:prstGeom>
                  </pic:spPr>
                </pic:pic>
              </a:graphicData>
            </a:graphic>
          </wp:anchor>
        </w:drawing>
      </w:r>
      <w:r>
        <w:rPr>
          <w:spacing w:val="-3"/>
        </w:rPr>
        <w:t>第</w:t>
      </w:r>
      <w:r>
        <w:rPr>
          <w:spacing w:val="-42"/>
        </w:rPr>
        <w:t xml:space="preserve"> </w:t>
      </w:r>
      <w:r>
        <w:rPr>
          <w:rFonts w:ascii="Times New Roman" w:hAnsi="Times New Roman" w:eastAsia="Times New Roman" w:cs="Times New Roman"/>
          <w:spacing w:val="-3"/>
        </w:rPr>
        <w:t>3</w:t>
      </w:r>
      <w:r>
        <w:rPr>
          <w:spacing w:val="-3"/>
        </w:rPr>
        <w:t>页</w:t>
      </w:r>
      <w:r>
        <w:rPr>
          <w:rFonts w:ascii="Times New Roman" w:hAnsi="Times New Roman" w:eastAsia="Times New Roman" w:cs="Times New Roman"/>
          <w:spacing w:val="-3"/>
        </w:rPr>
        <w:t>/</w:t>
      </w:r>
      <w:r>
        <w:rPr>
          <w:spacing w:val="-3"/>
        </w:rPr>
        <w:t>共</w:t>
      </w:r>
      <w:r>
        <w:rPr>
          <w:spacing w:val="-48"/>
        </w:rPr>
        <w:t xml:space="preserve"> </w:t>
      </w:r>
      <w:r>
        <w:rPr>
          <w:rFonts w:ascii="Times New Roman" w:hAnsi="Times New Roman" w:eastAsia="Times New Roman" w:cs="Times New Roman"/>
          <w:spacing w:val="-3"/>
        </w:rPr>
        <w:t>21</w:t>
      </w:r>
      <w:r>
        <w:rPr>
          <w:spacing w:val="-3"/>
        </w:rPr>
        <w:t>页</w:t>
      </w:r>
    </w:p>
    <w:p w14:paraId="344D4385">
      <w:pPr>
        <w:spacing w:line="219" w:lineRule="auto"/>
        <w:sectPr>
          <w:pgSz w:w="11900" w:h="16839"/>
          <w:pgMar w:top="892" w:right="982" w:bottom="0" w:left="960" w:header="0" w:footer="0" w:gutter="0"/>
          <w:cols w:space="720" w:num="1"/>
        </w:sectPr>
      </w:pPr>
    </w:p>
    <w:p w14:paraId="49FE8D7C">
      <w:pPr>
        <w:spacing w:line="375" w:lineRule="exact"/>
        <w:ind w:firstLine="1321"/>
      </w:pPr>
    </w:p>
    <w:p w14:paraId="3365E999">
      <w:pPr>
        <w:pStyle w:val="2"/>
        <w:spacing w:before="183" w:line="219" w:lineRule="auto"/>
        <w:ind w:left="12"/>
      </w:pPr>
      <w:r>
        <w:pict>
          <v:rect id="_x0000_s1028" o:spid="_x0000_s1028" o:spt="1" style="position:absolute;left:0pt;margin-left:351.05pt;margin-top:10.1pt;height:0.75pt;width:0.75pt;z-index:251665408;mso-width-relative:page;mso-height-relative:page;" fillcolor="#211D0A" filled="t" stroked="f" coordsize="21600,21600">
            <v:path/>
            <v:fill on="t" opacity="27499f" focussize="0,0"/>
            <v:stroke on="f"/>
            <v:imagedata o:title=""/>
            <o:lock v:ext="edit"/>
          </v:rect>
        </w:pict>
      </w:r>
      <w:r>
        <w:rPr>
          <w:spacing w:val="-4"/>
        </w:rPr>
        <w:t>为解“百姓疑问</w:t>
      </w:r>
      <w:r>
        <w:rPr>
          <w:spacing w:val="-68"/>
        </w:rPr>
        <w:t xml:space="preserve"> </w:t>
      </w:r>
      <w:r>
        <w:rPr>
          <w:spacing w:val="-4"/>
        </w:rPr>
        <w:t>”，对上述“政策聚焦</w:t>
      </w:r>
      <w:r>
        <w:rPr>
          <w:spacing w:val="-77"/>
        </w:rPr>
        <w:t xml:space="preserve"> </w:t>
      </w:r>
      <w:r>
        <w:rPr>
          <w:spacing w:val="-4"/>
        </w:rPr>
        <w:t>”解读正确的是 (</w:t>
      </w:r>
      <w:r>
        <w:rPr>
          <w:spacing w:val="20"/>
        </w:rPr>
        <w:t xml:space="preserve">   </w:t>
      </w:r>
      <w:r>
        <w:rPr>
          <w:spacing w:val="-4"/>
        </w:rPr>
        <w:t>)</w:t>
      </w:r>
    </w:p>
    <w:p w14:paraId="15F9AB7D">
      <w:pPr>
        <w:pStyle w:val="2"/>
        <w:spacing w:before="218" w:line="217" w:lineRule="auto"/>
        <w:ind w:left="9"/>
      </w:pPr>
      <w:r>
        <w:rPr>
          <w:spacing w:val="-1"/>
        </w:rPr>
        <w:t>①对居民医保个人缴费部分，按老年人困难程度调整缴费标准</w:t>
      </w:r>
    </w:p>
    <w:p w14:paraId="34C5056B">
      <w:pPr>
        <w:pStyle w:val="2"/>
        <w:spacing w:before="220" w:line="217" w:lineRule="auto"/>
        <w:ind w:left="8"/>
      </w:pPr>
      <w:r>
        <w:t>②对符合条件的困难老年人，按不同比例提</w:t>
      </w:r>
      <w:r>
        <w:rPr>
          <w:spacing w:val="-1"/>
        </w:rPr>
        <w:t>高基本养老金水平</w:t>
      </w:r>
    </w:p>
    <w:p w14:paraId="439EEB1B">
      <w:pPr>
        <w:pStyle w:val="2"/>
        <w:spacing w:before="221" w:line="217" w:lineRule="auto"/>
        <w:ind w:left="8"/>
      </w:pPr>
      <w:r>
        <w:rPr>
          <w:spacing w:val="-2"/>
        </w:rPr>
        <w:t>③对重特大疾病合规费用，按“先保险后救助</w:t>
      </w:r>
      <w:r>
        <w:rPr>
          <w:spacing w:val="-59"/>
        </w:rPr>
        <w:t xml:space="preserve"> </w:t>
      </w:r>
      <w:r>
        <w:rPr>
          <w:spacing w:val="-2"/>
        </w:rPr>
        <w:t>”原则精准施策</w:t>
      </w:r>
    </w:p>
    <w:p w14:paraId="36933EDD">
      <w:pPr>
        <w:pStyle w:val="2"/>
        <w:spacing w:before="221" w:line="217" w:lineRule="auto"/>
        <w:ind w:left="8"/>
      </w:pPr>
      <w:r>
        <w:t>④对个人负担费用按比例救助，增加了救助</w:t>
      </w:r>
      <w:r>
        <w:rPr>
          <w:spacing w:val="-1"/>
        </w:rPr>
        <w:t>对象的转移性收入</w:t>
      </w:r>
    </w:p>
    <w:p w14:paraId="2D759628">
      <w:pPr>
        <w:pStyle w:val="2"/>
        <w:spacing w:before="222" w:line="411" w:lineRule="auto"/>
        <w:ind w:right="1923"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D</w:t>
      </w:r>
    </w:p>
    <w:p w14:paraId="72B7764E">
      <w:pPr>
        <w:pStyle w:val="2"/>
        <w:spacing w:line="220" w:lineRule="auto"/>
      </w:pPr>
      <w:r>
        <w:rPr>
          <w:color w:val="2E75B6"/>
        </w:rPr>
        <w:t>【解析】</w:t>
      </w:r>
    </w:p>
    <w:p w14:paraId="50DB541E">
      <w:pPr>
        <w:pStyle w:val="2"/>
        <w:spacing w:before="219" w:line="411" w:lineRule="auto"/>
        <w:ind w:left="15" w:right="248" w:hanging="15"/>
      </w:pPr>
      <w:r>
        <w:t>【详解】①</w:t>
      </w:r>
      <w:r>
        <w:rPr>
          <w:spacing w:val="-79"/>
        </w:rPr>
        <w:t xml:space="preserve"> </w:t>
      </w:r>
      <w:r>
        <w:t>：政策是对困难老年人的居民医保</w:t>
      </w:r>
      <w:r>
        <w:rPr>
          <w:spacing w:val="-1"/>
        </w:rPr>
        <w:t>个人缴费部分由政府给予分类资助，并没有调整居民医保本</w:t>
      </w:r>
      <w:r>
        <w:rPr>
          <w:spacing w:val="-2"/>
        </w:rPr>
        <w:t>身的缴费标准，排除。</w:t>
      </w:r>
    </w:p>
    <w:p w14:paraId="77A3EFD4">
      <w:pPr>
        <w:pStyle w:val="2"/>
        <w:spacing w:line="217" w:lineRule="auto"/>
        <w:ind w:left="8"/>
      </w:pPr>
      <w:r>
        <w:rPr>
          <w:spacing w:val="-1"/>
        </w:rPr>
        <w:t>②</w:t>
      </w:r>
      <w:r>
        <w:rPr>
          <w:spacing w:val="-79"/>
        </w:rPr>
        <w:t xml:space="preserve"> </w:t>
      </w:r>
      <w:r>
        <w:rPr>
          <w:spacing w:val="-1"/>
        </w:rPr>
        <w:t>：材料政策围绕居民医保、医疗救助展开，全程未提及基本养老金，排除。</w:t>
      </w:r>
    </w:p>
    <w:p w14:paraId="17401141">
      <w:pPr>
        <w:pStyle w:val="2"/>
        <w:spacing w:before="221" w:line="315" w:lineRule="auto"/>
        <w:ind w:left="21" w:right="248" w:hanging="13"/>
      </w:pPr>
      <w:r>
        <w:rPr>
          <w:spacing w:val="-1"/>
        </w:rPr>
        <w:t>③</w:t>
      </w:r>
      <w:r>
        <w:rPr>
          <w:spacing w:val="-67"/>
        </w:rPr>
        <w:t xml:space="preserve"> </w:t>
      </w:r>
      <w:r>
        <w:rPr>
          <w:spacing w:val="-1"/>
        </w:rPr>
        <w:t>：政策明确要求重特大疾病合规费用，先经基本医保、大病保险报销后，再进行医疗救助，符合“先保</w:t>
      </w:r>
      <w:r>
        <w:rPr>
          <w:spacing w:val="-3"/>
        </w:rPr>
        <w:t>险后救助</w:t>
      </w:r>
      <w:r>
        <w:rPr>
          <w:spacing w:val="-78"/>
        </w:rPr>
        <w:t xml:space="preserve"> </w:t>
      </w:r>
      <w:r>
        <w:rPr>
          <w:spacing w:val="-3"/>
        </w:rPr>
        <w:t>”的精准施策原则，正确。</w:t>
      </w:r>
    </w:p>
    <w:p w14:paraId="74AD8C9D">
      <w:pPr>
        <w:pStyle w:val="2"/>
        <w:spacing w:before="220" w:line="315" w:lineRule="auto"/>
        <w:ind w:left="9" w:right="295" w:hanging="1"/>
      </w:pPr>
      <w:r>
        <w:rPr>
          <w:spacing w:val="-2"/>
        </w:rPr>
        <w:t>④</w:t>
      </w:r>
      <w:r>
        <w:rPr>
          <w:spacing w:val="-68"/>
        </w:rPr>
        <w:t xml:space="preserve"> </w:t>
      </w:r>
      <w:r>
        <w:rPr>
          <w:spacing w:val="-2"/>
        </w:rPr>
        <w:t>：医疗救助属于政府转移性支付，原本需要个人承担的费用由政府按比例救助，直接减轻了个人负担，</w:t>
      </w:r>
      <w:r>
        <w:rPr>
          <w:spacing w:val="-1"/>
        </w:rPr>
        <w:t>相当于增加了救助对象的转移性收入，正确。</w:t>
      </w:r>
    </w:p>
    <w:p w14:paraId="33FDE772">
      <w:pPr>
        <w:pStyle w:val="2"/>
        <w:spacing w:before="217" w:line="364" w:lineRule="auto"/>
        <w:ind w:left="10"/>
      </w:pPr>
      <w:r>
        <w:rPr>
          <w:rFonts w:ascii="Times New Roman" w:hAnsi="Times New Roman" w:eastAsia="Times New Roman" w:cs="Times New Roman"/>
        </w:rPr>
        <w:t xml:space="preserve">6.  </w:t>
      </w:r>
      <w:r>
        <w:t>《阿诗玛》是我国第一批国家级非物质文化遗产。根据石林彝族自治县人大制</w:t>
      </w:r>
      <w:r>
        <w:rPr>
          <w:spacing w:val="-1"/>
        </w:rPr>
        <w:t>定的《云南省石林彝族自</w:t>
      </w:r>
      <w:r>
        <w:rPr>
          <w:spacing w:val="-2"/>
        </w:rPr>
        <w:t>治县阿诗玛文化传承和保护条例》相关规定，县政府将阿诗玛文化传承与保护所需经费列入</w:t>
      </w:r>
      <w:r>
        <w:rPr>
          <w:spacing w:val="-38"/>
        </w:rPr>
        <w:t xml:space="preserve"> </w:t>
      </w:r>
      <w:r>
        <w:rPr>
          <w:spacing w:val="-2"/>
        </w:rPr>
        <w:t>2026</w:t>
      </w:r>
      <w:r>
        <w:rPr>
          <w:spacing w:val="-46"/>
        </w:rPr>
        <w:t xml:space="preserve"> </w:t>
      </w:r>
      <w:r>
        <w:rPr>
          <w:spacing w:val="-2"/>
        </w:rPr>
        <w:t>年的预算，</w:t>
      </w:r>
      <w:r>
        <w:t>预算经费主要用于阿诗玛文化传承展示、培养后继传承人、非遗传承人补助等。</w:t>
      </w:r>
      <w:r>
        <w:rPr>
          <w:spacing w:val="-1"/>
        </w:rPr>
        <w:t>阿诗玛文化传承与保护工</w:t>
      </w:r>
      <w:r>
        <w:t xml:space="preserve"> </w:t>
      </w:r>
      <w:r>
        <w:rPr>
          <w:spacing w:val="-9"/>
        </w:rPr>
        <w:t>作的开展</w:t>
      </w:r>
      <w:r>
        <w:rPr>
          <w:spacing w:val="13"/>
        </w:rPr>
        <w:t xml:space="preserve"> </w:t>
      </w:r>
      <w:r>
        <w:rPr>
          <w:spacing w:val="-9"/>
        </w:rPr>
        <w:t>(</w:t>
      </w:r>
      <w:r>
        <w:rPr>
          <w:spacing w:val="20"/>
        </w:rPr>
        <w:t xml:space="preserve">   </w:t>
      </w:r>
      <w:r>
        <w:rPr>
          <w:spacing w:val="-9"/>
        </w:rPr>
        <w:t>)</w:t>
      </w:r>
    </w:p>
    <w:p w14:paraId="2451DA5F">
      <w:pPr>
        <w:pStyle w:val="2"/>
        <w:spacing w:before="218" w:line="217" w:lineRule="auto"/>
        <w:ind w:left="9"/>
      </w:pPr>
      <w:r>
        <w:t>①说明了民族自治机关坚持民族平等方针，依</w:t>
      </w:r>
      <w:r>
        <w:rPr>
          <w:spacing w:val="-1"/>
        </w:rPr>
        <w:t>法发展地方文化事业</w:t>
      </w:r>
    </w:p>
    <w:p w14:paraId="0D119AA5">
      <w:pPr>
        <w:pStyle w:val="2"/>
        <w:spacing w:before="221" w:line="217" w:lineRule="auto"/>
        <w:ind w:left="8"/>
      </w:pPr>
      <w:r>
        <w:t>②反映了民族自治县人民政府在本级人大领导监督下</w:t>
      </w:r>
      <w:r>
        <w:rPr>
          <w:spacing w:val="-1"/>
        </w:rPr>
        <w:t>保护民族文化特色</w:t>
      </w:r>
    </w:p>
    <w:p w14:paraId="25071EEC">
      <w:pPr>
        <w:pStyle w:val="2"/>
        <w:spacing w:before="221" w:line="217" w:lineRule="auto"/>
        <w:ind w:left="8"/>
      </w:pPr>
      <w:r>
        <w:t>③体现了民族自治县人大通过制定地方性法规，</w:t>
      </w:r>
      <w:r>
        <w:rPr>
          <w:spacing w:val="-1"/>
        </w:rPr>
        <w:t>推进文化遗产保护</w:t>
      </w:r>
    </w:p>
    <w:p w14:paraId="498FA38B">
      <w:pPr>
        <w:pStyle w:val="2"/>
        <w:spacing w:before="221" w:line="217" w:lineRule="auto"/>
        <w:ind w:left="8"/>
      </w:pPr>
      <w:r>
        <w:t>④有助于各民族共同传承弘扬中华文化，铸牢中</w:t>
      </w:r>
      <w:r>
        <w:rPr>
          <w:spacing w:val="-1"/>
        </w:rPr>
        <w:t>华民族共同体意识</w:t>
      </w:r>
    </w:p>
    <w:p w14:paraId="030AD462">
      <w:pPr>
        <w:pStyle w:val="2"/>
        <w:spacing w:before="222" w:line="411" w:lineRule="auto"/>
        <w:ind w:right="1923"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B</w:t>
      </w:r>
    </w:p>
    <w:p w14:paraId="2A52CE29">
      <w:pPr>
        <w:pStyle w:val="2"/>
        <w:spacing w:line="220" w:lineRule="auto"/>
      </w:pPr>
      <w:r>
        <w:rPr>
          <w:color w:val="2E75B6"/>
        </w:rPr>
        <w:t>【解析】</w:t>
      </w:r>
    </w:p>
    <w:p w14:paraId="2BDD97EA">
      <w:pPr>
        <w:pStyle w:val="2"/>
        <w:spacing w:before="219" w:line="411" w:lineRule="auto"/>
        <w:ind w:left="8" w:right="295" w:hanging="9"/>
      </w:pPr>
      <w:r>
        <w:rPr>
          <w:spacing w:val="-1"/>
        </w:rPr>
        <w:t>【详解】①</w:t>
      </w:r>
      <w:r>
        <w:rPr>
          <w:spacing w:val="-79"/>
        </w:rPr>
        <w:t xml:space="preserve"> </w:t>
      </w:r>
      <w:r>
        <w:rPr>
          <w:spacing w:val="-1"/>
        </w:rPr>
        <w:t>：石林彝族自治县人大制定文化</w:t>
      </w:r>
      <w:r>
        <w:rPr>
          <w:spacing w:val="-2"/>
        </w:rPr>
        <w:t>保护条例，县政府配套安排专项经费发展少数民族非遗事业，</w:t>
      </w:r>
      <w:r>
        <w:t>平等保护彝族特色文化，说明民族自治机关依法发展地方文化事业，坚持民</w:t>
      </w:r>
      <w:r>
        <w:rPr>
          <w:spacing w:val="-1"/>
        </w:rPr>
        <w:t>族平等方针，正确。</w:t>
      </w:r>
    </w:p>
    <w:p w14:paraId="7DF80D23">
      <w:pPr>
        <w:pStyle w:val="2"/>
        <w:spacing w:line="217" w:lineRule="auto"/>
        <w:ind w:left="8"/>
      </w:pPr>
      <w:r>
        <w:rPr>
          <w:spacing w:val="-4"/>
        </w:rPr>
        <w:t>②</w:t>
      </w:r>
      <w:r>
        <w:rPr>
          <w:spacing w:val="-70"/>
        </w:rPr>
        <w:t xml:space="preserve"> </w:t>
      </w:r>
      <w:r>
        <w:rPr>
          <w:spacing w:val="-4"/>
        </w:rPr>
        <w:t>：本级人大与政府之间是监督与被监督的关系，党领导政府，“人大领导政府</w:t>
      </w:r>
      <w:r>
        <w:rPr>
          <w:spacing w:val="-77"/>
        </w:rPr>
        <w:t xml:space="preserve"> </w:t>
      </w:r>
      <w:r>
        <w:rPr>
          <w:spacing w:val="-4"/>
        </w:rPr>
        <w:t>”表述错误，排除。</w:t>
      </w:r>
    </w:p>
    <w:p w14:paraId="5E159CCC">
      <w:pPr>
        <w:pStyle w:val="2"/>
        <w:spacing w:before="221" w:line="217" w:lineRule="auto"/>
        <w:ind w:left="8"/>
      </w:pPr>
      <w:r>
        <w:rPr>
          <w:spacing w:val="-3"/>
        </w:rPr>
        <w:t>③</w:t>
      </w:r>
      <w:r>
        <w:rPr>
          <w:spacing w:val="-79"/>
        </w:rPr>
        <w:t xml:space="preserve"> </w:t>
      </w:r>
      <w:r>
        <w:rPr>
          <w:spacing w:val="-3"/>
        </w:rPr>
        <w:t>：地方性法规的制定主体为省、</w:t>
      </w:r>
      <w:r>
        <w:rPr>
          <w:spacing w:val="-62"/>
        </w:rPr>
        <w:t xml:space="preserve"> </w:t>
      </w:r>
      <w:r>
        <w:rPr>
          <w:spacing w:val="-3"/>
        </w:rPr>
        <w:t>自治区、直辖市</w:t>
      </w:r>
      <w:r>
        <w:rPr>
          <w:spacing w:val="-4"/>
        </w:rPr>
        <w:t>和设区的市、</w:t>
      </w:r>
      <w:r>
        <w:rPr>
          <w:spacing w:val="-63"/>
        </w:rPr>
        <w:t xml:space="preserve"> </w:t>
      </w:r>
      <w:r>
        <w:rPr>
          <w:spacing w:val="-4"/>
        </w:rPr>
        <w:t>自治州的人大及其常委会；</w:t>
      </w:r>
      <w:r>
        <w:rPr>
          <w:spacing w:val="-62"/>
        </w:rPr>
        <w:t xml:space="preserve"> </w:t>
      </w:r>
      <w:r>
        <w:rPr>
          <w:spacing w:val="-4"/>
        </w:rPr>
        <w:t>自治县人大仅</w:t>
      </w:r>
    </w:p>
    <w:p w14:paraId="69F314F3">
      <w:pPr>
        <w:pStyle w:val="2"/>
        <w:spacing w:before="100" w:line="219" w:lineRule="auto"/>
        <w:ind w:left="4170"/>
      </w:pPr>
      <w:r>
        <w:drawing>
          <wp:anchor distT="0" distB="0" distL="0" distR="0" simplePos="0" relativeHeight="251666432" behindDoc="0" locked="0" layoutInCell="1" allowOverlap="1">
            <wp:simplePos x="0" y="0"/>
            <wp:positionH relativeFrom="column">
              <wp:posOffset>810260</wp:posOffset>
            </wp:positionH>
            <wp:positionV relativeFrom="paragraph">
              <wp:posOffset>85725</wp:posOffset>
            </wp:positionV>
            <wp:extent cx="9525" cy="9525"/>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0"/>
                    <a:stretch>
                      <a:fillRect/>
                    </a:stretch>
                  </pic:blipFill>
                  <pic:spPr>
                    <a:xfrm>
                      <a:off x="0" y="0"/>
                      <a:ext cx="9525" cy="9525"/>
                    </a:xfrm>
                    <a:prstGeom prst="rect">
                      <a:avLst/>
                    </a:prstGeom>
                  </pic:spPr>
                </pic:pic>
              </a:graphicData>
            </a:graphic>
          </wp:anchor>
        </w:drawing>
      </w:r>
      <w:r>
        <w:rPr>
          <w:spacing w:val="-2"/>
        </w:rPr>
        <w:t>第</w:t>
      </w:r>
      <w:r>
        <w:rPr>
          <w:spacing w:val="-50"/>
        </w:rPr>
        <w:t xml:space="preserve"> </w:t>
      </w:r>
      <w:r>
        <w:rPr>
          <w:rFonts w:ascii="Times New Roman" w:hAnsi="Times New Roman" w:eastAsia="Times New Roman" w:cs="Times New Roman"/>
          <w:spacing w:val="-2"/>
        </w:rPr>
        <w:t>4</w:t>
      </w:r>
      <w:r>
        <w:rPr>
          <w:spacing w:val="-2"/>
        </w:rPr>
        <w:t>页</w:t>
      </w:r>
      <w:r>
        <w:rPr>
          <w:rFonts w:ascii="Times New Roman" w:hAnsi="Times New Roman" w:eastAsia="Times New Roman" w:cs="Times New Roman"/>
          <w:spacing w:val="-2"/>
        </w:rPr>
        <w:t>/</w:t>
      </w:r>
      <w:r>
        <w:rPr>
          <w:spacing w:val="-2"/>
        </w:rPr>
        <w:t>共</w:t>
      </w:r>
      <w:r>
        <w:rPr>
          <w:spacing w:val="-48"/>
        </w:rPr>
        <w:t xml:space="preserve"> </w:t>
      </w:r>
      <w:r>
        <w:rPr>
          <w:rFonts w:ascii="Times New Roman" w:hAnsi="Times New Roman" w:eastAsia="Times New Roman" w:cs="Times New Roman"/>
          <w:spacing w:val="-2"/>
        </w:rPr>
        <w:t>21</w:t>
      </w:r>
      <w:r>
        <w:rPr>
          <w:spacing w:val="-2"/>
        </w:rPr>
        <w:t>页</w:t>
      </w:r>
    </w:p>
    <w:p w14:paraId="5E612848">
      <w:pPr>
        <w:spacing w:line="219" w:lineRule="auto"/>
        <w:sectPr>
          <w:pgSz w:w="11900" w:h="16839"/>
          <w:pgMar w:top="892" w:right="910" w:bottom="0" w:left="1078" w:header="0" w:footer="0" w:gutter="0"/>
          <w:cols w:space="720" w:num="1"/>
        </w:sectPr>
      </w:pPr>
    </w:p>
    <w:p w14:paraId="1F2F9879">
      <w:pPr>
        <w:spacing w:line="375" w:lineRule="exact"/>
        <w:ind w:firstLine="1440"/>
      </w:pPr>
    </w:p>
    <w:p w14:paraId="1A80841F">
      <w:pPr>
        <w:pStyle w:val="2"/>
        <w:spacing w:before="183" w:line="219" w:lineRule="auto"/>
        <w:ind w:left="129"/>
      </w:pPr>
      <w:r>
        <w:pict>
          <v:rect id="_x0000_s1029" o:spid="_x0000_s1029" o:spt="1" style="position:absolute;left:0pt;margin-left:357pt;margin-top:10.1pt;height:0.75pt;width:0.75pt;z-index:251667456;mso-width-relative:page;mso-height-relative:page;" fillcolor="#211D0A" filled="t" stroked="f" coordsize="21600,21600">
            <v:path/>
            <v:fill on="t" opacity="27499f" focussize="0,0"/>
            <v:stroke on="f"/>
            <v:imagedata o:title=""/>
            <o:lock v:ext="edit"/>
          </v:rect>
        </w:pict>
      </w:r>
      <w:r>
        <w:rPr>
          <w:spacing w:val="-1"/>
        </w:rPr>
        <w:t>有权制定自治条例和单行条例，无权制定地方性法规，排除。</w:t>
      </w:r>
    </w:p>
    <w:p w14:paraId="71B9761A">
      <w:pPr>
        <w:pStyle w:val="2"/>
        <w:spacing w:before="219" w:line="315" w:lineRule="auto"/>
        <w:ind w:left="147" w:right="104" w:hanging="21"/>
      </w:pPr>
      <w:r>
        <w:rPr>
          <w:spacing w:val="-1"/>
        </w:rPr>
        <w:t>④</w:t>
      </w:r>
      <w:r>
        <w:rPr>
          <w:spacing w:val="-67"/>
        </w:rPr>
        <w:t xml:space="preserve"> </w:t>
      </w:r>
      <w:r>
        <w:rPr>
          <w:spacing w:val="-1"/>
        </w:rPr>
        <w:t>：保护传承彝族优秀非遗，丰富中华文化宝库，促进各民族文化交融共生，有助于各民族共同传承弘扬</w:t>
      </w:r>
      <w:r>
        <w:rPr>
          <w:spacing w:val="-2"/>
        </w:rPr>
        <w:t>中华文化，铸牢中华民族共同体意识，正确。</w:t>
      </w:r>
    </w:p>
    <w:p w14:paraId="6750DCA4">
      <w:pPr>
        <w:pStyle w:val="2"/>
        <w:spacing w:before="218" w:line="219" w:lineRule="auto"/>
        <w:ind w:left="127"/>
      </w:pPr>
      <w:r>
        <w:rPr>
          <w:rFonts w:ascii="Times New Roman" w:hAnsi="Times New Roman" w:eastAsia="Times New Roman" w:cs="Times New Roman"/>
          <w:spacing w:val="-1"/>
        </w:rPr>
        <w:t xml:space="preserve">7. 2025 </w:t>
      </w:r>
      <w:r>
        <w:rPr>
          <w:spacing w:val="-1"/>
        </w:rPr>
        <w:t>年</w:t>
      </w:r>
      <w:r>
        <w:rPr>
          <w:spacing w:val="-44"/>
        </w:rPr>
        <w:t xml:space="preserve"> </w:t>
      </w:r>
      <w:r>
        <w:rPr>
          <w:rFonts w:ascii="Times New Roman" w:hAnsi="Times New Roman" w:eastAsia="Times New Roman" w:cs="Times New Roman"/>
          <w:spacing w:val="-1"/>
        </w:rPr>
        <w:t>6</w:t>
      </w:r>
      <w:r>
        <w:rPr>
          <w:rFonts w:ascii="Times New Roman" w:hAnsi="Times New Roman" w:eastAsia="Times New Roman" w:cs="Times New Roman"/>
          <w:spacing w:val="13"/>
          <w:w w:val="101"/>
        </w:rPr>
        <w:t xml:space="preserve"> </w:t>
      </w:r>
      <w:r>
        <w:rPr>
          <w:spacing w:val="-1"/>
        </w:rPr>
        <w:t>月，全国政协人口资源环境委员会深入吉林省，开展“加</w:t>
      </w:r>
      <w:r>
        <w:rPr>
          <w:spacing w:val="-2"/>
        </w:rPr>
        <w:t>强黑土地保护</w:t>
      </w:r>
      <w:r>
        <w:rPr>
          <w:spacing w:val="-77"/>
        </w:rPr>
        <w:t xml:space="preserve"> </w:t>
      </w:r>
      <w:r>
        <w:rPr>
          <w:spacing w:val="-2"/>
        </w:rPr>
        <w:t>”调研工作。</w:t>
      </w:r>
    </w:p>
    <w:p w14:paraId="0540B6FE">
      <w:pPr>
        <w:spacing w:line="76" w:lineRule="exact"/>
      </w:pPr>
    </w:p>
    <w:tbl>
      <w:tblPr>
        <w:tblStyle w:val="7"/>
        <w:tblW w:w="832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325"/>
      </w:tblGrid>
      <w:tr w14:paraId="0EC7E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88" w:hRule="atLeast"/>
        </w:trPr>
        <w:tc>
          <w:tcPr>
            <w:tcW w:w="8325" w:type="dxa"/>
            <w:vAlign w:val="top"/>
          </w:tcPr>
          <w:p w14:paraId="533F96DC">
            <w:pPr>
              <w:pStyle w:val="8"/>
              <w:spacing w:before="217" w:line="227" w:lineRule="auto"/>
              <w:ind w:left="3521"/>
            </w:pPr>
            <w:r>
              <w:t>【调研情况】</w:t>
            </w:r>
          </w:p>
          <w:p w14:paraId="75A19ACD">
            <w:pPr>
              <w:pStyle w:val="8"/>
              <w:spacing w:before="210" w:line="318" w:lineRule="auto"/>
              <w:ind w:left="129" w:right="150" w:hanging="15"/>
            </w:pPr>
            <w:r>
              <w:rPr>
                <w:spacing w:val="-4"/>
              </w:rPr>
              <w:t>◇吉林省在全国率先出台《黑土地保护执法实施办法》</w:t>
            </w:r>
            <w:r>
              <w:rPr>
                <w:spacing w:val="-5"/>
              </w:rPr>
              <w:t>；通过系列措施，黑土地“</w:t>
            </w:r>
            <w:r>
              <w:rPr>
                <w:spacing w:val="-80"/>
              </w:rPr>
              <w:t xml:space="preserve"> </w:t>
            </w:r>
            <w:r>
              <w:rPr>
                <w:spacing w:val="-5"/>
              </w:rPr>
              <w:t>变薄、</w:t>
            </w:r>
            <w:r>
              <w:rPr>
                <w:spacing w:val="-4"/>
              </w:rPr>
              <w:t>变瘦、变硬</w:t>
            </w:r>
            <w:r>
              <w:rPr>
                <w:spacing w:val="-63"/>
              </w:rPr>
              <w:t xml:space="preserve"> </w:t>
            </w:r>
            <w:r>
              <w:rPr>
                <w:spacing w:val="-4"/>
              </w:rPr>
              <w:t>”的趋势得到了初步遏制。</w:t>
            </w:r>
          </w:p>
          <w:p w14:paraId="08C36268">
            <w:pPr>
              <w:pStyle w:val="8"/>
              <w:spacing w:before="212" w:line="316" w:lineRule="auto"/>
              <w:ind w:left="121" w:right="433" w:hanging="7"/>
            </w:pPr>
            <w:r>
              <w:rPr>
                <w:spacing w:val="-2"/>
              </w:rPr>
              <w:t>◇某合作社通过“</w:t>
            </w:r>
            <w:r>
              <w:rPr>
                <w:spacing w:val="-73"/>
              </w:rPr>
              <w:t xml:space="preserve"> </w:t>
            </w:r>
            <w:r>
              <w:rPr>
                <w:spacing w:val="-2"/>
              </w:rPr>
              <w:t>带地入社、全程托管</w:t>
            </w:r>
            <w:r>
              <w:rPr>
                <w:spacing w:val="-77"/>
              </w:rPr>
              <w:t xml:space="preserve"> </w:t>
            </w:r>
            <w:r>
              <w:rPr>
                <w:spacing w:val="-2"/>
              </w:rPr>
              <w:t>”模式，将</w:t>
            </w:r>
            <w:r>
              <w:rPr>
                <w:spacing w:val="-43"/>
              </w:rPr>
              <w:t xml:space="preserve"> </w:t>
            </w:r>
            <w:r>
              <w:rPr>
                <w:rFonts w:ascii="Times New Roman" w:hAnsi="Times New Roman" w:eastAsia="Times New Roman" w:cs="Times New Roman"/>
                <w:spacing w:val="-2"/>
              </w:rPr>
              <w:t xml:space="preserve">690 </w:t>
            </w:r>
            <w:r>
              <w:rPr>
                <w:spacing w:val="-2"/>
              </w:rPr>
              <w:t>公顷零散地块整合为现代化农</w:t>
            </w:r>
            <w:r>
              <w:rPr>
                <w:spacing w:val="-5"/>
              </w:rPr>
              <w:t>场，……</w:t>
            </w:r>
          </w:p>
        </w:tc>
      </w:tr>
      <w:tr w14:paraId="68F16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61" w:hRule="atLeast"/>
        </w:trPr>
        <w:tc>
          <w:tcPr>
            <w:tcW w:w="8325" w:type="dxa"/>
            <w:vAlign w:val="top"/>
          </w:tcPr>
          <w:p w14:paraId="6340E5B7">
            <w:pPr>
              <w:pStyle w:val="8"/>
              <w:spacing w:before="219" w:line="225" w:lineRule="auto"/>
              <w:ind w:left="3521"/>
            </w:pPr>
            <w:r>
              <w:t>【务实建议】</w:t>
            </w:r>
          </w:p>
          <w:p w14:paraId="1E8E43BF">
            <w:pPr>
              <w:pStyle w:val="8"/>
              <w:spacing w:before="212" w:line="220" w:lineRule="auto"/>
              <w:ind w:left="114"/>
            </w:pPr>
            <w:r>
              <w:t>◇细化完善相关考核细则，推动黑土地保护法和中央有关</w:t>
            </w:r>
            <w:r>
              <w:rPr>
                <w:spacing w:val="-1"/>
              </w:rPr>
              <w:t>决策部署真正落地见效；</w:t>
            </w:r>
          </w:p>
          <w:p w14:paraId="561770EA">
            <w:pPr>
              <w:pStyle w:val="8"/>
              <w:spacing w:before="217" w:line="220" w:lineRule="auto"/>
              <w:ind w:left="114"/>
            </w:pPr>
            <w:r>
              <w:rPr>
                <w:spacing w:val="-2"/>
              </w:rPr>
              <w:t>◇探索耕地地力保护补贴与黑土地保护成效挂钩，建立奖励机制，让保护者得实</w:t>
            </w:r>
            <w:r>
              <w:rPr>
                <w:spacing w:val="-3"/>
              </w:rPr>
              <w:t>惠，……</w:t>
            </w:r>
          </w:p>
        </w:tc>
      </w:tr>
    </w:tbl>
    <w:p w14:paraId="2824F48A">
      <w:pPr>
        <w:pStyle w:val="2"/>
        <w:spacing w:before="136" w:line="219" w:lineRule="auto"/>
        <w:ind w:left="129"/>
      </w:pPr>
      <w:r>
        <w:rPr>
          <w:spacing w:val="-7"/>
        </w:rPr>
        <w:t>上述材料反映了</w:t>
      </w:r>
      <w:r>
        <w:rPr>
          <w:spacing w:val="21"/>
        </w:rPr>
        <w:t xml:space="preserve"> </w:t>
      </w:r>
      <w:r>
        <w:rPr>
          <w:spacing w:val="-7"/>
        </w:rPr>
        <w:t>(</w:t>
      </w:r>
      <w:r>
        <w:rPr>
          <w:spacing w:val="20"/>
        </w:rPr>
        <w:t xml:space="preserve">   </w:t>
      </w:r>
      <w:r>
        <w:rPr>
          <w:spacing w:val="-7"/>
        </w:rPr>
        <w:t>)</w:t>
      </w:r>
    </w:p>
    <w:p w14:paraId="4255CC7B">
      <w:pPr>
        <w:pStyle w:val="2"/>
        <w:spacing w:before="219" w:line="220" w:lineRule="auto"/>
        <w:ind w:left="121"/>
      </w:pPr>
      <w:r>
        <w:rPr>
          <w:rFonts w:ascii="Times New Roman" w:hAnsi="Times New Roman" w:eastAsia="Times New Roman" w:cs="Times New Roman"/>
        </w:rPr>
        <w:t xml:space="preserve">A.  </w:t>
      </w:r>
      <w:r>
        <w:t>全国政协通过调研黑土地保护情况，积极履行政治协</w:t>
      </w:r>
      <w:r>
        <w:rPr>
          <w:spacing w:val="-1"/>
        </w:rPr>
        <w:t>商职能</w:t>
      </w:r>
    </w:p>
    <w:p w14:paraId="3858EB01">
      <w:pPr>
        <w:pStyle w:val="2"/>
        <w:spacing w:before="218" w:line="219" w:lineRule="auto"/>
        <w:ind w:left="123"/>
      </w:pPr>
      <w:r>
        <w:rPr>
          <w:rFonts w:ascii="Times New Roman" w:hAnsi="Times New Roman" w:eastAsia="Times New Roman" w:cs="Times New Roman"/>
        </w:rPr>
        <w:t xml:space="preserve">B.  </w:t>
      </w:r>
      <w:r>
        <w:t>该省通过土地承包权流转，提高经营主体保护黑土</w:t>
      </w:r>
      <w:r>
        <w:rPr>
          <w:spacing w:val="-1"/>
        </w:rPr>
        <w:t>地的积极性</w:t>
      </w:r>
    </w:p>
    <w:p w14:paraId="0D4B248C">
      <w:pPr>
        <w:pStyle w:val="2"/>
        <w:spacing w:before="219" w:line="219" w:lineRule="auto"/>
        <w:ind w:left="127"/>
      </w:pPr>
      <w:r>
        <w:rPr>
          <w:rFonts w:ascii="Times New Roman" w:hAnsi="Times New Roman" w:eastAsia="Times New Roman" w:cs="Times New Roman"/>
        </w:rPr>
        <w:t xml:space="preserve">C.  </w:t>
      </w:r>
      <w:r>
        <w:t>该省着力完善制度以规范权力运行，推进</w:t>
      </w:r>
      <w:r>
        <w:rPr>
          <w:spacing w:val="-1"/>
        </w:rPr>
        <w:t>黑土地保护利用工作</w:t>
      </w:r>
    </w:p>
    <w:p w14:paraId="463A1743">
      <w:pPr>
        <w:pStyle w:val="2"/>
        <w:spacing w:before="217" w:line="316" w:lineRule="auto"/>
        <w:ind w:left="118" w:right="3785" w:firstLine="5"/>
        <w:rPr>
          <w:rFonts w:ascii="Times New Roman" w:hAnsi="Times New Roman" w:eastAsia="Times New Roman" w:cs="Times New Roman"/>
        </w:rPr>
      </w:pPr>
      <w:r>
        <w:rPr>
          <w:rFonts w:ascii="Times New Roman" w:hAnsi="Times New Roman" w:eastAsia="Times New Roman" w:cs="Times New Roman"/>
        </w:rPr>
        <w:t xml:space="preserve">D.  </w:t>
      </w:r>
      <w:r>
        <w:t>全国政协有权对法律的实施进行监督，该省应执行</w:t>
      </w:r>
      <w:r>
        <w:rPr>
          <w:spacing w:val="-1"/>
        </w:rPr>
        <w:t>其相关建议</w:t>
      </w:r>
      <w:r>
        <w:rPr>
          <w:color w:val="2E75B6"/>
          <w:spacing w:val="1"/>
        </w:rPr>
        <w:t>【答案】</w:t>
      </w:r>
      <w:r>
        <w:rPr>
          <w:rFonts w:ascii="Times New Roman" w:hAnsi="Times New Roman" w:eastAsia="Times New Roman" w:cs="Times New Roman"/>
          <w:spacing w:val="1"/>
        </w:rPr>
        <w:t>C</w:t>
      </w:r>
    </w:p>
    <w:p w14:paraId="34D03AF4">
      <w:pPr>
        <w:pStyle w:val="2"/>
        <w:spacing w:before="218" w:line="220" w:lineRule="auto"/>
        <w:ind w:left="118"/>
      </w:pPr>
      <w:r>
        <w:rPr>
          <w:color w:val="2E75B6"/>
        </w:rPr>
        <w:t>【解析】</w:t>
      </w:r>
    </w:p>
    <w:p w14:paraId="05F6BCB2">
      <w:pPr>
        <w:pStyle w:val="2"/>
        <w:spacing w:before="214" w:line="411" w:lineRule="auto"/>
        <w:ind w:left="128" w:right="18" w:hanging="10"/>
      </w:pPr>
      <w:r>
        <w:rPr>
          <w:spacing w:val="-1"/>
        </w:rPr>
        <w:t>【详解】</w:t>
      </w:r>
      <w:r>
        <w:rPr>
          <w:rFonts w:ascii="Times New Roman" w:hAnsi="Times New Roman" w:eastAsia="Times New Roman" w:cs="Times New Roman"/>
          <w:spacing w:val="-1"/>
        </w:rPr>
        <w:t>A</w:t>
      </w:r>
      <w:r>
        <w:rPr>
          <w:spacing w:val="-1"/>
        </w:rPr>
        <w:t>：全国政协调研并提出黑土地保护建议，属于积极履</w:t>
      </w:r>
      <w:r>
        <w:rPr>
          <w:spacing w:val="-2"/>
        </w:rPr>
        <w:t>行参政议政职能，而不是积极履行政治协商职能，错误。</w:t>
      </w:r>
    </w:p>
    <w:p w14:paraId="2413A89D">
      <w:pPr>
        <w:pStyle w:val="2"/>
        <w:spacing w:before="1" w:line="219" w:lineRule="auto"/>
        <w:ind w:left="123"/>
      </w:pPr>
      <w:r>
        <w:rPr>
          <w:rFonts w:ascii="Times New Roman" w:hAnsi="Times New Roman" w:eastAsia="Times New Roman" w:cs="Times New Roman"/>
          <w:spacing w:val="-2"/>
        </w:rPr>
        <w:t>B</w:t>
      </w:r>
      <w:r>
        <w:rPr>
          <w:rFonts w:ascii="Times New Roman" w:hAnsi="Times New Roman" w:eastAsia="Times New Roman" w:cs="Times New Roman"/>
          <w:spacing w:val="-12"/>
        </w:rPr>
        <w:t xml:space="preserve"> </w:t>
      </w:r>
      <w:r>
        <w:rPr>
          <w:spacing w:val="-2"/>
        </w:rPr>
        <w:t>：土地承包权不能流转，流转的是经营权，错误。</w:t>
      </w:r>
    </w:p>
    <w:p w14:paraId="2AE99248">
      <w:pPr>
        <w:pStyle w:val="2"/>
        <w:spacing w:before="217" w:line="349" w:lineRule="auto"/>
        <w:ind w:left="132" w:right="93" w:hanging="5"/>
      </w:pPr>
      <w:r>
        <w:rPr>
          <w:rFonts w:ascii="Times New Roman" w:hAnsi="Times New Roman" w:eastAsia="Times New Roman" w:cs="Times New Roman"/>
          <w:spacing w:val="-3"/>
        </w:rPr>
        <w:t>C</w:t>
      </w:r>
      <w:r>
        <w:rPr>
          <w:rFonts w:ascii="Times New Roman" w:hAnsi="Times New Roman" w:eastAsia="Times New Roman" w:cs="Times New Roman"/>
          <w:spacing w:val="-23"/>
        </w:rPr>
        <w:t xml:space="preserve"> </w:t>
      </w:r>
      <w:r>
        <w:rPr>
          <w:spacing w:val="-3"/>
        </w:rPr>
        <w:t>：吉林省在全国率先出台《黑土地保护执法实施办法》；通过系列措施，黑土地</w:t>
      </w:r>
      <w:r>
        <w:rPr>
          <w:rFonts w:ascii="Times New Roman" w:hAnsi="Times New Roman" w:eastAsia="Times New Roman" w:cs="Times New Roman"/>
          <w:spacing w:val="-3"/>
        </w:rPr>
        <w:t>“</w:t>
      </w:r>
      <w:r>
        <w:rPr>
          <w:spacing w:val="-3"/>
        </w:rPr>
        <w:t>变薄、变瘦、变硬</w:t>
      </w:r>
      <w:r>
        <w:rPr>
          <w:rFonts w:ascii="Times New Roman" w:hAnsi="Times New Roman" w:eastAsia="Times New Roman" w:cs="Times New Roman"/>
          <w:spacing w:val="-3"/>
        </w:rPr>
        <w:t>”</w:t>
      </w:r>
      <w:r>
        <w:rPr>
          <w:spacing w:val="-3"/>
        </w:rPr>
        <w:t>的趋</w:t>
      </w:r>
      <w:r>
        <w:t>势得到了初步遏制，细化完善相关考核细则，推动黑土地保护法和中央</w:t>
      </w:r>
      <w:r>
        <w:rPr>
          <w:spacing w:val="-1"/>
        </w:rPr>
        <w:t>有关决策部署真正落地见效，体现</w:t>
      </w:r>
      <w:r>
        <w:t>了该省着力完善制度以规范权力运行，推进</w:t>
      </w:r>
      <w:r>
        <w:rPr>
          <w:spacing w:val="-1"/>
        </w:rPr>
        <w:t>黑土地保护利用工作，符合题意。</w:t>
      </w:r>
    </w:p>
    <w:p w14:paraId="27F66399">
      <w:pPr>
        <w:pStyle w:val="2"/>
        <w:spacing w:before="215" w:line="317" w:lineRule="auto"/>
        <w:ind w:left="130" w:hanging="7"/>
      </w:pPr>
      <w:r>
        <w:rPr>
          <w:rFonts w:ascii="Times New Roman" w:hAnsi="Times New Roman" w:eastAsia="Times New Roman" w:cs="Times New Roman"/>
          <w:spacing w:val="-2"/>
        </w:rPr>
        <w:t>D</w:t>
      </w:r>
      <w:r>
        <w:rPr>
          <w:rFonts w:ascii="Times New Roman" w:hAnsi="Times New Roman" w:eastAsia="Times New Roman" w:cs="Times New Roman"/>
          <w:spacing w:val="-11"/>
        </w:rPr>
        <w:t xml:space="preserve"> </w:t>
      </w:r>
      <w:r>
        <w:rPr>
          <w:spacing w:val="-2"/>
        </w:rPr>
        <w:t>：对法律实施的法定监督权属于全国人大及其常委会，人民政协的监督是民主监督，不具有强制约束力，</w:t>
      </w:r>
      <w:r>
        <w:rPr>
          <w:spacing w:val="-1"/>
        </w:rPr>
        <w:t>该省无需强制执行政协建议，错误。</w:t>
      </w:r>
    </w:p>
    <w:p w14:paraId="36C9908F">
      <w:pPr>
        <w:pStyle w:val="2"/>
        <w:spacing w:before="220" w:line="315" w:lineRule="auto"/>
        <w:ind w:left="133" w:right="18" w:hanging="1"/>
      </w:pPr>
      <w:r>
        <w:rPr>
          <w:rFonts w:ascii="Times New Roman" w:hAnsi="Times New Roman" w:eastAsia="Times New Roman" w:cs="Times New Roman"/>
          <w:spacing w:val="-3"/>
        </w:rPr>
        <w:t xml:space="preserve">8.  </w:t>
      </w:r>
      <w:r>
        <w:rPr>
          <w:spacing w:val="-3"/>
        </w:rPr>
        <w:t>长江涪陵段的白鹤梁上，以刻画石鱼、文字的方式，记录着</w:t>
      </w:r>
      <w:r>
        <w:rPr>
          <w:spacing w:val="-23"/>
        </w:rPr>
        <w:t xml:space="preserve"> </w:t>
      </w:r>
      <w:r>
        <w:rPr>
          <w:spacing w:val="-3"/>
        </w:rPr>
        <w:t>1200</w:t>
      </w:r>
      <w:r>
        <w:rPr>
          <w:spacing w:val="-38"/>
        </w:rPr>
        <w:t xml:space="preserve"> </w:t>
      </w:r>
      <w:r>
        <w:rPr>
          <w:spacing w:val="-3"/>
        </w:rPr>
        <w:t>多年间</w:t>
      </w:r>
      <w:r>
        <w:rPr>
          <w:spacing w:val="-32"/>
        </w:rPr>
        <w:t xml:space="preserve"> </w:t>
      </w:r>
      <w:r>
        <w:rPr>
          <w:spacing w:val="-3"/>
        </w:rPr>
        <w:t>160</w:t>
      </w:r>
      <w:r>
        <w:rPr>
          <w:spacing w:val="-47"/>
        </w:rPr>
        <w:t xml:space="preserve"> </w:t>
      </w:r>
      <w:r>
        <w:rPr>
          <w:spacing w:val="-3"/>
        </w:rPr>
        <w:t>余条枯水水文资料，用于指</w:t>
      </w:r>
      <w:r>
        <w:t>导农业生产。古人观察到发现，通常在石鱼露出水面后的次年是丰收之</w:t>
      </w:r>
      <w:r>
        <w:rPr>
          <w:spacing w:val="-1"/>
        </w:rPr>
        <w:t>年。因水利工程建设，白鹤梁沉入</w:t>
      </w:r>
    </w:p>
    <w:p w14:paraId="11BEBEB3">
      <w:pPr>
        <w:pStyle w:val="2"/>
        <w:spacing w:before="220" w:line="219" w:lineRule="auto"/>
        <w:ind w:left="4289"/>
      </w:pPr>
      <w:r>
        <w:drawing>
          <wp:anchor distT="0" distB="0" distL="0" distR="0" simplePos="0" relativeHeight="251668480" behindDoc="0" locked="0" layoutInCell="1" allowOverlap="1">
            <wp:simplePos x="0" y="0"/>
            <wp:positionH relativeFrom="column">
              <wp:posOffset>885825</wp:posOffset>
            </wp:positionH>
            <wp:positionV relativeFrom="paragraph">
              <wp:posOffset>162560</wp:posOffset>
            </wp:positionV>
            <wp:extent cx="9525" cy="9525"/>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0"/>
                    <a:stretch>
                      <a:fillRect/>
                    </a:stretch>
                  </pic:blipFill>
                  <pic:spPr>
                    <a:xfrm>
                      <a:off x="0" y="0"/>
                      <a:ext cx="9525" cy="9525"/>
                    </a:xfrm>
                    <a:prstGeom prst="rect">
                      <a:avLst/>
                    </a:prstGeom>
                  </pic:spPr>
                </pic:pic>
              </a:graphicData>
            </a:graphic>
          </wp:anchor>
        </w:drawing>
      </w:r>
      <w:r>
        <w:rPr>
          <w:spacing w:val="-3"/>
        </w:rPr>
        <w:t>第</w:t>
      </w:r>
      <w:r>
        <w:rPr>
          <w:spacing w:val="-42"/>
        </w:rPr>
        <w:t xml:space="preserve"> </w:t>
      </w:r>
      <w:r>
        <w:rPr>
          <w:rFonts w:ascii="Times New Roman" w:hAnsi="Times New Roman" w:eastAsia="Times New Roman" w:cs="Times New Roman"/>
          <w:spacing w:val="-3"/>
        </w:rPr>
        <w:t>5</w:t>
      </w:r>
      <w:r>
        <w:rPr>
          <w:spacing w:val="-3"/>
        </w:rPr>
        <w:t>页</w:t>
      </w:r>
      <w:r>
        <w:rPr>
          <w:rFonts w:ascii="Times New Roman" w:hAnsi="Times New Roman" w:eastAsia="Times New Roman" w:cs="Times New Roman"/>
          <w:spacing w:val="-3"/>
        </w:rPr>
        <w:t>/</w:t>
      </w:r>
      <w:r>
        <w:rPr>
          <w:spacing w:val="-3"/>
        </w:rPr>
        <w:t>共</w:t>
      </w:r>
      <w:r>
        <w:rPr>
          <w:spacing w:val="-48"/>
        </w:rPr>
        <w:t xml:space="preserve"> </w:t>
      </w:r>
      <w:r>
        <w:rPr>
          <w:rFonts w:ascii="Times New Roman" w:hAnsi="Times New Roman" w:eastAsia="Times New Roman" w:cs="Times New Roman"/>
          <w:spacing w:val="-3"/>
        </w:rPr>
        <w:t>21</w:t>
      </w:r>
      <w:r>
        <w:rPr>
          <w:spacing w:val="-3"/>
        </w:rPr>
        <w:t>页</w:t>
      </w:r>
    </w:p>
    <w:p w14:paraId="01AB292F">
      <w:pPr>
        <w:spacing w:line="219" w:lineRule="auto"/>
        <w:sectPr>
          <w:pgSz w:w="11900" w:h="16839"/>
          <w:pgMar w:top="892" w:right="1054" w:bottom="0" w:left="960" w:header="0" w:footer="0" w:gutter="0"/>
          <w:cols w:space="720" w:num="1"/>
        </w:sectPr>
      </w:pPr>
    </w:p>
    <w:p w14:paraId="75FB6DCD">
      <w:pPr>
        <w:spacing w:line="375" w:lineRule="exact"/>
        <w:ind w:firstLine="1321"/>
      </w:pPr>
    </w:p>
    <w:p w14:paraId="0CF83666">
      <w:pPr>
        <w:pStyle w:val="2"/>
        <w:spacing w:before="184" w:line="315" w:lineRule="auto"/>
        <w:ind w:left="10" w:right="215" w:firstLine="1"/>
      </w:pPr>
      <w:r>
        <w:t>水底。为对这一历史遗存进行原址保护，当地水下博物馆方案进行了多轮论证</w:t>
      </w:r>
      <w:r>
        <w:rPr>
          <w:spacing w:val="-1"/>
        </w:rPr>
        <w:t>修改，建成世界首个水下遗</w:t>
      </w:r>
      <w:r>
        <w:rPr>
          <w:spacing w:val="-4"/>
        </w:rPr>
        <w:t>址类博物馆。由此可见 (</w:t>
      </w:r>
      <w:r>
        <w:rPr>
          <w:spacing w:val="24"/>
        </w:rPr>
        <w:t xml:space="preserve">   </w:t>
      </w:r>
      <w:r>
        <w:rPr>
          <w:spacing w:val="-4"/>
        </w:rPr>
        <w:t>)</w:t>
      </w:r>
    </w:p>
    <w:p w14:paraId="6988120D">
      <w:pPr>
        <w:pStyle w:val="2"/>
        <w:spacing w:before="218" w:line="217" w:lineRule="auto"/>
        <w:ind w:left="9"/>
      </w:pPr>
      <w:r>
        <w:rPr>
          <w:spacing w:val="-2"/>
        </w:rPr>
        <w:t>①得出“石鱼出水兆丰年</w:t>
      </w:r>
      <w:r>
        <w:rPr>
          <w:spacing w:val="-66"/>
        </w:rPr>
        <w:t xml:space="preserve"> </w:t>
      </w:r>
      <w:r>
        <w:rPr>
          <w:spacing w:val="-2"/>
        </w:rPr>
        <w:t>”是从个别到一般的必然推理</w:t>
      </w:r>
    </w:p>
    <w:p w14:paraId="59FF1DC0">
      <w:pPr>
        <w:pStyle w:val="2"/>
        <w:spacing w:before="221" w:line="217" w:lineRule="auto"/>
        <w:ind w:left="8"/>
      </w:pPr>
      <w:r>
        <w:rPr>
          <w:spacing w:val="-1"/>
        </w:rPr>
        <w:t>②白鹤梁题刻是展现中华民族传统水文智慧的物化形式</w:t>
      </w:r>
    </w:p>
    <w:p w14:paraId="54392316">
      <w:pPr>
        <w:pStyle w:val="2"/>
        <w:spacing w:before="221" w:line="217" w:lineRule="auto"/>
        <w:ind w:left="8"/>
      </w:pPr>
      <w:r>
        <w:rPr>
          <w:spacing w:val="-1"/>
        </w:rPr>
        <w:t>③白鹤梁原址保护的需要促进了水下博物馆方案的完善</w:t>
      </w:r>
    </w:p>
    <w:p w14:paraId="47DAB6BF">
      <w:pPr>
        <w:pStyle w:val="2"/>
        <w:spacing w:before="221" w:line="217" w:lineRule="auto"/>
        <w:ind w:left="8"/>
      </w:pPr>
      <w:r>
        <w:rPr>
          <w:spacing w:val="-1"/>
        </w:rPr>
        <w:t>④人们并未因时间和条件的变化而改变对题刻的价值判断</w:t>
      </w:r>
    </w:p>
    <w:p w14:paraId="4B6459FC">
      <w:pPr>
        <w:pStyle w:val="2"/>
        <w:spacing w:before="221" w:line="411" w:lineRule="auto"/>
        <w:ind w:right="189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C</w:t>
      </w:r>
    </w:p>
    <w:p w14:paraId="0CF64090">
      <w:pPr>
        <w:pStyle w:val="2"/>
        <w:spacing w:line="220" w:lineRule="auto"/>
      </w:pPr>
      <w:r>
        <w:rPr>
          <w:color w:val="2E75B6"/>
        </w:rPr>
        <w:t>【解析】</w:t>
      </w:r>
    </w:p>
    <w:p w14:paraId="36B8D0DD">
      <w:pPr>
        <w:pStyle w:val="2"/>
        <w:spacing w:before="218" w:line="411" w:lineRule="auto"/>
        <w:ind w:left="12" w:right="157" w:hanging="13"/>
      </w:pPr>
      <w:r>
        <w:rPr>
          <w:spacing w:val="-4"/>
        </w:rPr>
        <w:t>【详解】①：“石鱼出水兆丰年</w:t>
      </w:r>
      <w:r>
        <w:rPr>
          <w:spacing w:val="-69"/>
        </w:rPr>
        <w:t xml:space="preserve"> </w:t>
      </w:r>
      <w:r>
        <w:rPr>
          <w:spacing w:val="-4"/>
        </w:rPr>
        <w:t>”是古人根据多次个别水文现象总结出的共性规律，属于不完全归纳推理，</w:t>
      </w:r>
      <w:r>
        <w:rPr>
          <w:spacing w:val="-1"/>
        </w:rPr>
        <w:t>不完全归纳推理是或然推理，不是必然推理，排除。</w:t>
      </w:r>
    </w:p>
    <w:p w14:paraId="7B6ADB82">
      <w:pPr>
        <w:pStyle w:val="2"/>
        <w:spacing w:before="3" w:line="314" w:lineRule="auto"/>
        <w:ind w:left="11" w:right="215" w:hanging="3"/>
      </w:pPr>
      <w:r>
        <w:rPr>
          <w:spacing w:val="-1"/>
        </w:rPr>
        <w:t>②</w:t>
      </w:r>
      <w:r>
        <w:rPr>
          <w:spacing w:val="-67"/>
        </w:rPr>
        <w:t xml:space="preserve"> </w:t>
      </w:r>
      <w:r>
        <w:rPr>
          <w:spacing w:val="-1"/>
        </w:rPr>
        <w:t>：精神产品凝结在一定的物质载体之中，白鹤梁题刻记录了古代千年水文经验，承载了中华民族传统水文智慧，是传统水文智慧的物化形式，正确。</w:t>
      </w:r>
    </w:p>
    <w:p w14:paraId="41EA2FBF">
      <w:pPr>
        <w:pStyle w:val="2"/>
        <w:spacing w:before="220" w:line="315" w:lineRule="auto"/>
        <w:ind w:left="10" w:right="246" w:hanging="2"/>
      </w:pPr>
      <w:r>
        <w:rPr>
          <w:spacing w:val="-1"/>
        </w:rPr>
        <w:t>③</w:t>
      </w:r>
      <w:r>
        <w:rPr>
          <w:spacing w:val="-78"/>
        </w:rPr>
        <w:t xml:space="preserve"> </w:t>
      </w:r>
      <w:r>
        <w:rPr>
          <w:spacing w:val="-1"/>
        </w:rPr>
        <w:t>：实践是认识发展的动力，为满足白鹤梁原址保护的实践需</w:t>
      </w:r>
      <w:r>
        <w:rPr>
          <w:spacing w:val="-2"/>
        </w:rPr>
        <w:t>要，推动了水下博物馆方案多轮论证修改、</w:t>
      </w:r>
      <w:r>
        <w:rPr>
          <w:spacing w:val="-1"/>
        </w:rPr>
        <w:t>逐步完善，符合该原理，正确。</w:t>
      </w:r>
    </w:p>
    <w:p w14:paraId="2C877C72">
      <w:pPr>
        <w:pStyle w:val="2"/>
        <w:spacing w:before="218" w:line="315" w:lineRule="auto"/>
        <w:ind w:left="11" w:right="215" w:hanging="3"/>
      </w:pPr>
      <w:r>
        <w:rPr>
          <w:spacing w:val="-1"/>
        </w:rPr>
        <w:t>④</w:t>
      </w:r>
      <w:r>
        <w:rPr>
          <w:spacing w:val="-67"/>
        </w:rPr>
        <w:t xml:space="preserve"> </w:t>
      </w:r>
      <w:r>
        <w:rPr>
          <w:spacing w:val="-1"/>
        </w:rPr>
        <w:t>：价值判断具有社会历史性，会随着时间、条件的变化而改变：古代白鹤梁题刻的核心价值是指导农业</w:t>
      </w:r>
      <w:r>
        <w:t>生产，当代其核心价值变为历史文化遗产保护，人们对它的价值判</w:t>
      </w:r>
      <w:r>
        <w:rPr>
          <w:spacing w:val="-1"/>
        </w:rPr>
        <w:t>断已经发生变化，排除。</w:t>
      </w:r>
    </w:p>
    <w:p w14:paraId="01F530D8">
      <w:pPr>
        <w:pStyle w:val="2"/>
        <w:spacing w:before="220" w:line="364" w:lineRule="auto"/>
        <w:ind w:left="9" w:firstLine="1"/>
      </w:pPr>
      <w:r>
        <w:rPr>
          <w:rFonts w:ascii="Times New Roman" w:hAnsi="Times New Roman" w:eastAsia="Times New Roman" w:cs="Times New Roman"/>
          <w:spacing w:val="-2"/>
        </w:rPr>
        <w:t xml:space="preserve">9.  </w:t>
      </w:r>
      <w:r>
        <w:rPr>
          <w:spacing w:val="-2"/>
        </w:rPr>
        <w:t>在博物馆、大剧院等文化地标之外，一批“小而美</w:t>
      </w:r>
      <w:r>
        <w:rPr>
          <w:spacing w:val="-77"/>
        </w:rPr>
        <w:t xml:space="preserve"> </w:t>
      </w:r>
      <w:r>
        <w:rPr>
          <w:spacing w:val="-2"/>
        </w:rPr>
        <w:t>”的文化客厅受到群众欢</w:t>
      </w:r>
      <w:r>
        <w:rPr>
          <w:spacing w:val="-3"/>
        </w:rPr>
        <w:t>迎。山东打造“文化书院</w:t>
      </w:r>
      <w:r>
        <w:rPr>
          <w:spacing w:val="-77"/>
        </w:rPr>
        <w:t xml:space="preserve"> </w:t>
      </w:r>
      <w:r>
        <w:rPr>
          <w:spacing w:val="-3"/>
        </w:rPr>
        <w:t>”，</w:t>
      </w:r>
      <w:r>
        <w:rPr>
          <w:spacing w:val="-2"/>
        </w:rPr>
        <w:t>把定制的精品课程送到居民家门口；四川建设“窗边书屋</w:t>
      </w:r>
      <w:r>
        <w:rPr>
          <w:spacing w:val="-77"/>
        </w:rPr>
        <w:t xml:space="preserve"> </w:t>
      </w:r>
      <w:r>
        <w:rPr>
          <w:spacing w:val="-2"/>
        </w:rPr>
        <w:t>”，让市民业余时间有好去处</w:t>
      </w:r>
      <w:r>
        <w:rPr>
          <w:rFonts w:ascii="Cambria Math" w:hAnsi="Cambria Math" w:eastAsia="Cambria Math" w:cs="Cambria Math"/>
          <w:spacing w:val="-2"/>
        </w:rPr>
        <w:t>⋯⋯</w:t>
      </w:r>
      <w:r>
        <w:rPr>
          <w:spacing w:val="-3"/>
        </w:rPr>
        <w:t>文化客厅扎根基</w:t>
      </w:r>
      <w:r>
        <w:t>层、贴近日常，贴近性是优势，能够敏锐感知并及时回应群众需求。从哲学上看，文</w:t>
      </w:r>
      <w:r>
        <w:rPr>
          <w:spacing w:val="-1"/>
        </w:rPr>
        <w:t>化客厅受欢迎的原因</w:t>
      </w:r>
      <w:r>
        <w:t xml:space="preserve"> </w:t>
      </w:r>
      <w:r>
        <w:rPr>
          <w:spacing w:val="-13"/>
        </w:rPr>
        <w:t>在于</w:t>
      </w:r>
      <w:r>
        <w:rPr>
          <w:spacing w:val="13"/>
        </w:rPr>
        <w:t xml:space="preserve"> </w:t>
      </w:r>
      <w:r>
        <w:rPr>
          <w:spacing w:val="-13"/>
        </w:rPr>
        <w:t>(</w:t>
      </w:r>
      <w:r>
        <w:rPr>
          <w:spacing w:val="20"/>
        </w:rPr>
        <w:t xml:space="preserve">   </w:t>
      </w:r>
      <w:r>
        <w:rPr>
          <w:spacing w:val="-13"/>
        </w:rPr>
        <w:t>)</w:t>
      </w:r>
    </w:p>
    <w:p w14:paraId="0098C3EB">
      <w:pPr>
        <w:pStyle w:val="2"/>
        <w:spacing w:before="216" w:line="217" w:lineRule="auto"/>
        <w:ind w:left="9"/>
      </w:pPr>
      <w:r>
        <w:rPr>
          <w:spacing w:val="-1"/>
        </w:rPr>
        <w:t>①具体问题具体分析是正确认识事物的基础</w:t>
      </w:r>
    </w:p>
    <w:p w14:paraId="5EE0EE80">
      <w:pPr>
        <w:pStyle w:val="2"/>
        <w:spacing w:before="221" w:line="217" w:lineRule="auto"/>
        <w:ind w:left="8"/>
      </w:pPr>
      <w:r>
        <w:rPr>
          <w:spacing w:val="-1"/>
        </w:rPr>
        <w:t>②事物的性质是由主要矛盾的主要方面决定的</w:t>
      </w:r>
    </w:p>
    <w:p w14:paraId="4C97ECD9">
      <w:pPr>
        <w:pStyle w:val="2"/>
        <w:spacing w:before="221" w:line="217" w:lineRule="auto"/>
        <w:ind w:left="8"/>
      </w:pPr>
      <w:r>
        <w:rPr>
          <w:spacing w:val="-1"/>
        </w:rPr>
        <w:t>③新事物汲取旧事物中合理因素并战胜了旧事物</w:t>
      </w:r>
    </w:p>
    <w:p w14:paraId="75C5CE2D">
      <w:pPr>
        <w:pStyle w:val="2"/>
        <w:spacing w:before="221" w:line="217" w:lineRule="auto"/>
        <w:ind w:left="8"/>
      </w:pPr>
      <w:r>
        <w:rPr>
          <w:spacing w:val="-1"/>
        </w:rPr>
        <w:t>④事物的发展取决于人民群众的现实需要</w:t>
      </w:r>
    </w:p>
    <w:p w14:paraId="5AD2C595">
      <w:pPr>
        <w:pStyle w:val="2"/>
        <w:spacing w:before="222" w:line="411" w:lineRule="auto"/>
        <w:ind w:right="189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rPr>
        <w:t>【答案】</w:t>
      </w:r>
      <w:r>
        <w:rPr>
          <w:rFonts w:ascii="Times New Roman" w:hAnsi="Times New Roman" w:eastAsia="Times New Roman" w:cs="Times New Roman"/>
        </w:rPr>
        <w:t>A</w:t>
      </w:r>
    </w:p>
    <w:p w14:paraId="23583EAF">
      <w:pPr>
        <w:pStyle w:val="2"/>
        <w:spacing w:line="220" w:lineRule="auto"/>
      </w:pPr>
      <w:r>
        <w:rPr>
          <w:color w:val="2E75B6"/>
        </w:rPr>
        <w:t>【解析】</w:t>
      </w:r>
    </w:p>
    <w:p w14:paraId="2D8FDCF5">
      <w:pPr>
        <w:pStyle w:val="2"/>
        <w:spacing w:before="213" w:line="360" w:lineRule="auto"/>
        <w:ind w:left="13" w:right="129" w:hanging="14"/>
      </w:pPr>
      <w:r>
        <w:rPr>
          <w:spacing w:val="-3"/>
        </w:rPr>
        <w:t>【详解】①：“小而美</w:t>
      </w:r>
      <w:r>
        <w:rPr>
          <w:spacing w:val="-77"/>
        </w:rPr>
        <w:t xml:space="preserve"> </w:t>
      </w:r>
      <w:r>
        <w:rPr>
          <w:spacing w:val="-3"/>
        </w:rPr>
        <w:t>”的文化客厅针对基层群众就近享受文化服务的需求，区别</w:t>
      </w:r>
      <w:r>
        <w:rPr>
          <w:spacing w:val="-4"/>
        </w:rPr>
        <w:t>于大型文化地标，因地制</w:t>
      </w:r>
      <w:r>
        <w:t>宜打造家门口的文化空间，做到了具体问题具体分析，契合群众需求，这</w:t>
      </w:r>
      <w:r>
        <w:rPr>
          <w:spacing w:val="-1"/>
        </w:rPr>
        <w:t>是文化客厅受欢迎的重要原因，</w:t>
      </w:r>
    </w:p>
    <w:p w14:paraId="7577870C">
      <w:pPr>
        <w:pStyle w:val="2"/>
        <w:spacing w:line="219" w:lineRule="auto"/>
        <w:ind w:left="4170"/>
      </w:pPr>
      <w:r>
        <w:drawing>
          <wp:anchor distT="0" distB="0" distL="0" distR="0" simplePos="0" relativeHeight="251669504"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0"/>
                    <a:stretch>
                      <a:fillRect/>
                    </a:stretch>
                  </pic:blipFill>
                  <pic:spPr>
                    <a:xfrm>
                      <a:off x="0" y="0"/>
                      <a:ext cx="9525" cy="9525"/>
                    </a:xfrm>
                    <a:prstGeom prst="rect">
                      <a:avLst/>
                    </a:prstGeom>
                  </pic:spPr>
                </pic:pic>
              </a:graphicData>
            </a:graphic>
          </wp:anchor>
        </w:drawing>
      </w:r>
      <w:r>
        <w:rPr>
          <w:spacing w:val="-3"/>
        </w:rPr>
        <w:t>第</w:t>
      </w:r>
      <w:r>
        <w:rPr>
          <w:spacing w:val="-42"/>
        </w:rPr>
        <w:t xml:space="preserve"> </w:t>
      </w:r>
      <w:r>
        <w:rPr>
          <w:rFonts w:ascii="Times New Roman" w:hAnsi="Times New Roman" w:eastAsia="Times New Roman" w:cs="Times New Roman"/>
          <w:spacing w:val="-3"/>
        </w:rPr>
        <w:t>6</w:t>
      </w:r>
      <w:r>
        <w:rPr>
          <w:spacing w:val="-3"/>
        </w:rPr>
        <w:t>页</w:t>
      </w:r>
      <w:r>
        <w:rPr>
          <w:rFonts w:ascii="Times New Roman" w:hAnsi="Times New Roman" w:eastAsia="Times New Roman" w:cs="Times New Roman"/>
          <w:spacing w:val="-3"/>
        </w:rPr>
        <w:t>/</w:t>
      </w:r>
      <w:r>
        <w:rPr>
          <w:spacing w:val="-3"/>
        </w:rPr>
        <w:t>共</w:t>
      </w:r>
      <w:r>
        <w:rPr>
          <w:spacing w:val="-48"/>
        </w:rPr>
        <w:t xml:space="preserve"> </w:t>
      </w:r>
      <w:r>
        <w:rPr>
          <w:rFonts w:ascii="Times New Roman" w:hAnsi="Times New Roman" w:eastAsia="Times New Roman" w:cs="Times New Roman"/>
          <w:spacing w:val="-3"/>
        </w:rPr>
        <w:t>21</w:t>
      </w:r>
      <w:r>
        <w:rPr>
          <w:spacing w:val="-3"/>
        </w:rPr>
        <w:t>页</w:t>
      </w:r>
    </w:p>
    <w:p w14:paraId="169E5E6F">
      <w:pPr>
        <w:spacing w:line="219" w:lineRule="auto"/>
        <w:sectPr>
          <w:pgSz w:w="11900" w:h="16839"/>
          <w:pgMar w:top="892" w:right="943" w:bottom="0" w:left="1078" w:header="0" w:footer="0" w:gutter="0"/>
          <w:cols w:space="720" w:num="1"/>
        </w:sectPr>
      </w:pPr>
    </w:p>
    <w:p w14:paraId="083ECFEC">
      <w:pPr>
        <w:spacing w:line="375" w:lineRule="exact"/>
        <w:ind w:firstLine="1321"/>
      </w:pPr>
    </w:p>
    <w:p w14:paraId="6F13FE66">
      <w:pPr>
        <w:pStyle w:val="2"/>
        <w:spacing w:before="183" w:line="220" w:lineRule="auto"/>
        <w:ind w:left="14"/>
      </w:pPr>
      <w:r>
        <w:pict>
          <v:rect id="_x0000_s1030" o:spid="_x0000_s1030" o:spt="1" style="position:absolute;left:0pt;margin-left:351.05pt;margin-top:10.1pt;height:0.75pt;width:0.75pt;z-index:251670528;mso-width-relative:page;mso-height-relative:page;" fillcolor="#211D0A" filled="t" stroked="f" coordsize="21600,21600">
            <v:path/>
            <v:fill on="t" opacity="27499f" focussize="0,0"/>
            <v:stroke on="f"/>
            <v:imagedata o:title=""/>
            <o:lock v:ext="edit"/>
          </v:rect>
        </w:pict>
      </w:r>
      <w:r>
        <w:rPr>
          <w:spacing w:val="-5"/>
        </w:rPr>
        <w:t>正确。</w:t>
      </w:r>
    </w:p>
    <w:p w14:paraId="1105637A">
      <w:pPr>
        <w:pStyle w:val="2"/>
        <w:spacing w:before="213" w:line="317" w:lineRule="auto"/>
        <w:ind w:left="11" w:right="315" w:hanging="3"/>
      </w:pPr>
      <w:r>
        <w:rPr>
          <w:spacing w:val="-1"/>
        </w:rPr>
        <w:t>②</w:t>
      </w:r>
      <w:r>
        <w:rPr>
          <w:spacing w:val="-67"/>
        </w:rPr>
        <w:t xml:space="preserve"> </w:t>
      </w:r>
      <w:r>
        <w:rPr>
          <w:spacing w:val="-1"/>
        </w:rPr>
        <w:t>：与大型文化地标相比，文化客厅的核心优势（主要方面）是贴近基层日常，事物的性质由主要矛盾的</w:t>
      </w:r>
      <w:r>
        <w:t>主要方面决定，文化客厅充分发挥自身的核心优势满足群众需求</w:t>
      </w:r>
      <w:r>
        <w:rPr>
          <w:spacing w:val="-1"/>
        </w:rPr>
        <w:t>，因此受到欢迎，正确。</w:t>
      </w:r>
    </w:p>
    <w:p w14:paraId="19115168">
      <w:pPr>
        <w:pStyle w:val="2"/>
        <w:spacing w:before="213" w:line="318" w:lineRule="auto"/>
        <w:ind w:left="26" w:hanging="18"/>
      </w:pPr>
      <w:r>
        <w:rPr>
          <w:spacing w:val="1"/>
        </w:rPr>
        <w:t>③</w:t>
      </w:r>
      <w:r>
        <w:rPr>
          <w:spacing w:val="-79"/>
        </w:rPr>
        <w:t xml:space="preserve"> </w:t>
      </w:r>
      <w:r>
        <w:rPr>
          <w:spacing w:val="1"/>
        </w:rPr>
        <w:t>：传统大型文化地标不等于旧事物，文化客厅是对现有公共文化空间的补充，并非新事物“战胜</w:t>
      </w:r>
      <w:r>
        <w:t>旧事物</w:t>
      </w:r>
      <w:r>
        <w:rPr>
          <w:spacing w:val="-77"/>
        </w:rPr>
        <w:t xml:space="preserve"> </w:t>
      </w:r>
      <w:r>
        <w:t>”</w:t>
      </w:r>
      <w:r>
        <w:rPr>
          <w:spacing w:val="-3"/>
        </w:rPr>
        <w:t>的发展过程，错误。</w:t>
      </w:r>
    </w:p>
    <w:p w14:paraId="6309114A">
      <w:pPr>
        <w:pStyle w:val="2"/>
        <w:spacing w:before="213" w:line="318" w:lineRule="auto"/>
        <w:ind w:left="9" w:right="151" w:hanging="1"/>
      </w:pPr>
      <w:r>
        <w:rPr>
          <w:spacing w:val="-2"/>
        </w:rPr>
        <w:t>④</w:t>
      </w:r>
      <w:r>
        <w:rPr>
          <w:spacing w:val="-66"/>
        </w:rPr>
        <w:t xml:space="preserve"> </w:t>
      </w:r>
      <w:r>
        <w:rPr>
          <w:spacing w:val="-2"/>
        </w:rPr>
        <w:t>：事物发展由自身的客观规律和客观条件决定，人民群众的现实需要属于主观范畴，不能决定事物发展，</w:t>
      </w:r>
      <w:r>
        <w:rPr>
          <w:spacing w:val="-3"/>
        </w:rPr>
        <w:t>错误。</w:t>
      </w:r>
    </w:p>
    <w:p w14:paraId="54325C74">
      <w:pPr>
        <w:pStyle w:val="2"/>
        <w:spacing w:before="218" w:line="363" w:lineRule="auto"/>
        <w:ind w:left="9" w:right="262" w:firstLine="16"/>
      </w:pPr>
      <w:r>
        <w:rPr>
          <w:rFonts w:ascii="Times New Roman" w:hAnsi="Times New Roman" w:eastAsia="Times New Roman" w:cs="Times New Roman"/>
          <w:spacing w:val="-3"/>
        </w:rPr>
        <w:t xml:space="preserve">10.  </w:t>
      </w:r>
      <w:r>
        <w:rPr>
          <w:spacing w:val="-3"/>
        </w:rPr>
        <w:t>风云气象卫星和北斗深空探测装备技术、“风雷</w:t>
      </w:r>
      <w:r>
        <w:rPr>
          <w:spacing w:val="-77"/>
        </w:rPr>
        <w:t xml:space="preserve"> </w:t>
      </w:r>
      <w:r>
        <w:rPr>
          <w:spacing w:val="-3"/>
        </w:rPr>
        <w:t>”人工智能气象预报模型等不断实</w:t>
      </w:r>
      <w:r>
        <w:rPr>
          <w:spacing w:val="-4"/>
        </w:rPr>
        <w:t>现高水平发展，助力</w:t>
      </w:r>
      <w:r>
        <w:rPr>
          <w:spacing w:val="-1"/>
        </w:rPr>
        <w:t>把准大气瞬息变化的“脉搏</w:t>
      </w:r>
      <w:r>
        <w:rPr>
          <w:spacing w:val="-69"/>
        </w:rPr>
        <w:t xml:space="preserve"> </w:t>
      </w:r>
      <w:r>
        <w:rPr>
          <w:spacing w:val="-1"/>
        </w:rPr>
        <w:t>”，使气象预报预警水平显著提升。雾凇、极光等景观气象预报让公众出游前景从“碰运气</w:t>
      </w:r>
      <w:r>
        <w:rPr>
          <w:spacing w:val="-77"/>
        </w:rPr>
        <w:t xml:space="preserve"> </w:t>
      </w:r>
      <w:r>
        <w:rPr>
          <w:spacing w:val="-1"/>
        </w:rPr>
        <w:t>”变为“早预见</w:t>
      </w:r>
      <w:r>
        <w:rPr>
          <w:spacing w:val="-77"/>
        </w:rPr>
        <w:t xml:space="preserve"> </w:t>
      </w:r>
      <w:r>
        <w:rPr>
          <w:spacing w:val="-1"/>
        </w:rPr>
        <w:t>”，高温风险、花粉浓度等健</w:t>
      </w:r>
      <w:r>
        <w:rPr>
          <w:spacing w:val="-2"/>
        </w:rPr>
        <w:t>康气象预警产品广受欢迎。气象预报服务水平</w:t>
      </w:r>
      <w:r>
        <w:rPr>
          <w:spacing w:val="-6"/>
        </w:rPr>
        <w:t>显著提升反映了</w:t>
      </w:r>
      <w:r>
        <w:rPr>
          <w:spacing w:val="14"/>
        </w:rPr>
        <w:t xml:space="preserve"> </w:t>
      </w:r>
      <w:r>
        <w:rPr>
          <w:spacing w:val="-6"/>
        </w:rPr>
        <w:t>(</w:t>
      </w:r>
      <w:r>
        <w:rPr>
          <w:spacing w:val="20"/>
        </w:rPr>
        <w:t xml:space="preserve">   </w:t>
      </w:r>
      <w:r>
        <w:rPr>
          <w:spacing w:val="-6"/>
        </w:rPr>
        <w:t>)</w:t>
      </w:r>
    </w:p>
    <w:p w14:paraId="6A4F1A78">
      <w:pPr>
        <w:pStyle w:val="2"/>
        <w:spacing w:before="219" w:line="217" w:lineRule="auto"/>
        <w:ind w:left="9"/>
      </w:pPr>
      <w:r>
        <w:rPr>
          <w:spacing w:val="-2"/>
        </w:rPr>
        <w:t>①要在“度</w:t>
      </w:r>
      <w:r>
        <w:rPr>
          <w:spacing w:val="-72"/>
        </w:rPr>
        <w:t xml:space="preserve"> </w:t>
      </w:r>
      <w:r>
        <w:rPr>
          <w:spacing w:val="-2"/>
        </w:rPr>
        <w:t>”的范围内把握事物发展的适当程度</w:t>
      </w:r>
    </w:p>
    <w:p w14:paraId="28FE5E22">
      <w:pPr>
        <w:pStyle w:val="2"/>
        <w:spacing w:before="221" w:line="217" w:lineRule="auto"/>
        <w:ind w:left="8"/>
      </w:pPr>
      <w:r>
        <w:rPr>
          <w:spacing w:val="-1"/>
        </w:rPr>
        <w:t>②人们能运用抽象思维揭示自然界运动变化的规律</w:t>
      </w:r>
    </w:p>
    <w:p w14:paraId="38D9AA54">
      <w:pPr>
        <w:pStyle w:val="2"/>
        <w:spacing w:before="221" w:line="217" w:lineRule="auto"/>
        <w:ind w:left="8"/>
      </w:pPr>
      <w:r>
        <w:rPr>
          <w:spacing w:val="-1"/>
        </w:rPr>
        <w:t>③科学技术作为第一生产力是社会发展的根本动力</w:t>
      </w:r>
    </w:p>
    <w:p w14:paraId="1519D8ED">
      <w:pPr>
        <w:pStyle w:val="2"/>
        <w:spacing w:before="221" w:line="217" w:lineRule="auto"/>
        <w:ind w:left="8"/>
      </w:pPr>
      <w:r>
        <w:rPr>
          <w:spacing w:val="-1"/>
        </w:rPr>
        <w:t>④社会存在的变化、发展决定社会意识的变化、发展</w:t>
      </w:r>
    </w:p>
    <w:p w14:paraId="3B813259">
      <w:pPr>
        <w:pStyle w:val="2"/>
        <w:spacing w:before="222" w:line="411" w:lineRule="auto"/>
        <w:ind w:right="1989"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C</w:t>
      </w:r>
    </w:p>
    <w:p w14:paraId="37B6B417">
      <w:pPr>
        <w:pStyle w:val="2"/>
        <w:spacing w:line="220" w:lineRule="auto"/>
      </w:pPr>
      <w:r>
        <w:rPr>
          <w:color w:val="2E75B6"/>
        </w:rPr>
        <w:t>【解析】</w:t>
      </w:r>
    </w:p>
    <w:p w14:paraId="16BCBBA0">
      <w:pPr>
        <w:pStyle w:val="2"/>
        <w:spacing w:before="214" w:line="411" w:lineRule="auto"/>
        <w:ind w:left="11" w:right="229" w:hanging="11"/>
      </w:pPr>
      <w:r>
        <w:rPr>
          <w:spacing w:val="-2"/>
        </w:rPr>
        <w:t>【详解】②：人们通过风云气象卫星、人工智能气象预报模型等技术，助力把准大气瞬息变化的</w:t>
      </w:r>
      <w:r>
        <w:rPr>
          <w:rFonts w:ascii="Times New Roman" w:hAnsi="Times New Roman" w:eastAsia="Times New Roman" w:cs="Times New Roman"/>
          <w:spacing w:val="-2"/>
        </w:rPr>
        <w:t>“</w:t>
      </w:r>
      <w:r>
        <w:rPr>
          <w:spacing w:val="-2"/>
        </w:rPr>
        <w:t>脉</w:t>
      </w:r>
      <w:r>
        <w:rPr>
          <w:spacing w:val="-3"/>
        </w:rPr>
        <w:t>搏</w:t>
      </w:r>
      <w:r>
        <w:rPr>
          <w:rFonts w:ascii="Times New Roman" w:hAnsi="Times New Roman" w:eastAsia="Times New Roman" w:cs="Times New Roman"/>
          <w:spacing w:val="-3"/>
        </w:rPr>
        <w:t>”</w:t>
      </w:r>
      <w:r>
        <w:rPr>
          <w:spacing w:val="-3"/>
        </w:rPr>
        <w:t>，体</w:t>
      </w:r>
      <w:r>
        <w:rPr>
          <w:spacing w:val="-1"/>
        </w:rPr>
        <w:t>现了运用抽象思维揭示自然界运动变化的规律，正确。</w:t>
      </w:r>
    </w:p>
    <w:p w14:paraId="0991D7CD">
      <w:pPr>
        <w:pStyle w:val="2"/>
        <w:spacing w:before="1" w:line="317" w:lineRule="auto"/>
        <w:ind w:left="8" w:right="315"/>
      </w:pPr>
      <w:r>
        <w:rPr>
          <w:spacing w:val="-1"/>
        </w:rPr>
        <w:t>④</w:t>
      </w:r>
      <w:r>
        <w:rPr>
          <w:spacing w:val="-67"/>
        </w:rPr>
        <w:t xml:space="preserve"> </w:t>
      </w:r>
      <w:r>
        <w:rPr>
          <w:spacing w:val="-1"/>
        </w:rPr>
        <w:t>：随着气象探测技术（社会存在）的发展，气象预报服务（社会意识）的水平显著提升，体现了社会存在的变化、发展决定社会意识的变化、发展，正确。</w:t>
      </w:r>
    </w:p>
    <w:p w14:paraId="50DE54C8">
      <w:pPr>
        <w:pStyle w:val="2"/>
        <w:spacing w:before="214" w:line="316" w:lineRule="auto"/>
        <w:ind w:left="9" w:right="292"/>
      </w:pPr>
      <w:r>
        <w:rPr>
          <w:spacing w:val="-1"/>
        </w:rPr>
        <w:t>①</w:t>
      </w:r>
      <w:r>
        <w:rPr>
          <w:spacing w:val="-66"/>
        </w:rPr>
        <w:t xml:space="preserve"> </w:t>
      </w:r>
      <w:r>
        <w:rPr>
          <w:spacing w:val="-1"/>
        </w:rPr>
        <w:t>：题干主要讲的是气象预报技术的进步，使气象预报服务水平提升，和</w:t>
      </w:r>
      <w:r>
        <w:rPr>
          <w:rFonts w:ascii="Times New Roman" w:hAnsi="Times New Roman" w:eastAsia="Times New Roman" w:cs="Times New Roman"/>
          <w:spacing w:val="-1"/>
        </w:rPr>
        <w:t>“</w:t>
      </w:r>
      <w:r>
        <w:rPr>
          <w:spacing w:val="-1"/>
        </w:rPr>
        <w:t>在</w:t>
      </w:r>
      <w:r>
        <w:rPr>
          <w:rFonts w:ascii="Times New Roman" w:hAnsi="Times New Roman" w:eastAsia="Times New Roman" w:cs="Times New Roman"/>
          <w:spacing w:val="-1"/>
        </w:rPr>
        <w:t>‘</w:t>
      </w:r>
      <w:r>
        <w:rPr>
          <w:spacing w:val="-1"/>
        </w:rPr>
        <w:t>度</w:t>
      </w:r>
      <w:r>
        <w:rPr>
          <w:rFonts w:ascii="Times New Roman" w:hAnsi="Times New Roman" w:eastAsia="Times New Roman" w:cs="Times New Roman"/>
          <w:spacing w:val="-1"/>
        </w:rPr>
        <w:t>’</w:t>
      </w:r>
      <w:r>
        <w:rPr>
          <w:spacing w:val="-1"/>
        </w:rPr>
        <w:t>的范围内把握事物发展的适当程度</w:t>
      </w:r>
      <w:r>
        <w:rPr>
          <w:rFonts w:ascii="Times New Roman" w:hAnsi="Times New Roman" w:eastAsia="Times New Roman" w:cs="Times New Roman"/>
          <w:spacing w:val="-1"/>
        </w:rPr>
        <w:t>”</w:t>
      </w:r>
      <w:r>
        <w:rPr>
          <w:spacing w:val="-1"/>
        </w:rPr>
        <w:t>无关，错误。</w:t>
      </w:r>
    </w:p>
    <w:p w14:paraId="6F71F957">
      <w:pPr>
        <w:pStyle w:val="2"/>
        <w:spacing w:before="217" w:line="217" w:lineRule="auto"/>
        <w:ind w:left="8"/>
      </w:pPr>
      <w:r>
        <w:rPr>
          <w:spacing w:val="-1"/>
        </w:rPr>
        <w:t>③</w:t>
      </w:r>
      <w:r>
        <w:rPr>
          <w:spacing w:val="-70"/>
        </w:rPr>
        <w:t xml:space="preserve"> </w:t>
      </w:r>
      <w:r>
        <w:rPr>
          <w:spacing w:val="-1"/>
        </w:rPr>
        <w:t>：科学技术是第一生产力，但社会发展的根本动力是社会基本矛盾运动，不是科学技术，错误。</w:t>
      </w:r>
    </w:p>
    <w:p w14:paraId="2968E451">
      <w:pPr>
        <w:pStyle w:val="2"/>
        <w:spacing w:before="227" w:line="347" w:lineRule="auto"/>
        <w:ind w:left="10" w:right="276" w:firstLine="15"/>
      </w:pPr>
      <w:r>
        <w:rPr>
          <w:rFonts w:ascii="Times New Roman" w:hAnsi="Times New Roman" w:eastAsia="Times New Roman" w:cs="Times New Roman"/>
          <w:spacing w:val="-1"/>
        </w:rPr>
        <w:t xml:space="preserve">11. 2025 </w:t>
      </w:r>
      <w:r>
        <w:rPr>
          <w:spacing w:val="-1"/>
        </w:rPr>
        <w:t>年中国国际服务贸易交易会设置电信服务、数字技术等展区，展</w:t>
      </w:r>
      <w:r>
        <w:rPr>
          <w:spacing w:val="-2"/>
        </w:rPr>
        <w:t>示</w:t>
      </w:r>
      <w:r>
        <w:rPr>
          <w:spacing w:val="-42"/>
        </w:rPr>
        <w:t xml:space="preserve"> </w:t>
      </w:r>
      <w:r>
        <w:rPr>
          <w:rFonts w:ascii="Times New Roman" w:hAnsi="Times New Roman" w:eastAsia="Times New Roman" w:cs="Times New Roman"/>
          <w:spacing w:val="-2"/>
        </w:rPr>
        <w:t>5G</w:t>
      </w:r>
      <w:r>
        <w:rPr>
          <w:rFonts w:ascii="Times New Roman" w:hAnsi="Times New Roman" w:eastAsia="Times New Roman" w:cs="Times New Roman"/>
          <w:spacing w:val="-30"/>
        </w:rPr>
        <w:t xml:space="preserve"> </w:t>
      </w:r>
      <w:r>
        <w:rPr>
          <w:spacing w:val="-2"/>
        </w:rPr>
        <w:t>、云计算等技术赋能的智能</w:t>
      </w:r>
      <w:r>
        <w:rPr>
          <w:spacing w:val="-1"/>
        </w:rPr>
        <w:t>化场景；文旅服务展区的一站式入境游智慧服务平台，带来文旅新体验。下图是“十四五</w:t>
      </w:r>
      <w:r>
        <w:rPr>
          <w:spacing w:val="-70"/>
        </w:rPr>
        <w:t xml:space="preserve"> </w:t>
      </w:r>
      <w:r>
        <w:rPr>
          <w:spacing w:val="-1"/>
        </w:rPr>
        <w:t>”时期我国服务出口总额及部分服务出口占比情况。据此，</w:t>
      </w:r>
      <w:r>
        <w:rPr>
          <w:spacing w:val="-2"/>
        </w:rPr>
        <w:t>以下推断正确的是 (</w:t>
      </w:r>
      <w:r>
        <w:rPr>
          <w:spacing w:val="20"/>
        </w:rPr>
        <w:t xml:space="preserve">   </w:t>
      </w:r>
      <w:r>
        <w:rPr>
          <w:spacing w:val="-2"/>
        </w:rPr>
        <w:t>)</w:t>
      </w:r>
    </w:p>
    <w:p w14:paraId="2FCA298D">
      <w:pPr>
        <w:spacing w:line="319" w:lineRule="auto"/>
        <w:rPr>
          <w:rFonts w:ascii="Arial"/>
          <w:sz w:val="21"/>
        </w:rPr>
      </w:pPr>
    </w:p>
    <w:p w14:paraId="00F7B354">
      <w:pPr>
        <w:spacing w:line="319" w:lineRule="auto"/>
        <w:rPr>
          <w:rFonts w:ascii="Arial"/>
          <w:sz w:val="21"/>
        </w:rPr>
      </w:pPr>
    </w:p>
    <w:p w14:paraId="25FCF56F">
      <w:pPr>
        <w:spacing w:line="320" w:lineRule="auto"/>
        <w:rPr>
          <w:rFonts w:ascii="Arial"/>
          <w:sz w:val="21"/>
        </w:rPr>
      </w:pPr>
    </w:p>
    <w:p w14:paraId="5D0158CF">
      <w:pPr>
        <w:pStyle w:val="2"/>
        <w:spacing w:before="70" w:line="219" w:lineRule="auto"/>
        <w:ind w:left="4170"/>
      </w:pPr>
      <w:r>
        <w:drawing>
          <wp:anchor distT="0" distB="0" distL="0" distR="0" simplePos="0" relativeHeight="251671552" behindDoc="0" locked="0" layoutInCell="1" allowOverlap="1">
            <wp:simplePos x="0" y="0"/>
            <wp:positionH relativeFrom="column">
              <wp:posOffset>810260</wp:posOffset>
            </wp:positionH>
            <wp:positionV relativeFrom="paragraph">
              <wp:posOffset>66675</wp:posOffset>
            </wp:positionV>
            <wp:extent cx="9525" cy="9525"/>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0"/>
                    <a:stretch>
                      <a:fillRect/>
                    </a:stretch>
                  </pic:blipFill>
                  <pic:spPr>
                    <a:xfrm>
                      <a:off x="0" y="0"/>
                      <a:ext cx="9525" cy="9525"/>
                    </a:xfrm>
                    <a:prstGeom prst="rect">
                      <a:avLst/>
                    </a:prstGeom>
                  </pic:spPr>
                </pic:pic>
              </a:graphicData>
            </a:graphic>
          </wp:anchor>
        </w:drawing>
      </w:r>
      <w:r>
        <w:rPr>
          <w:spacing w:val="-3"/>
        </w:rPr>
        <w:t>第</w:t>
      </w:r>
      <w:r>
        <w:rPr>
          <w:spacing w:val="-42"/>
        </w:rPr>
        <w:t xml:space="preserve"> </w:t>
      </w:r>
      <w:r>
        <w:rPr>
          <w:rFonts w:ascii="Times New Roman" w:hAnsi="Times New Roman" w:eastAsia="Times New Roman" w:cs="Times New Roman"/>
          <w:spacing w:val="-3"/>
        </w:rPr>
        <w:t>7</w:t>
      </w:r>
      <w:r>
        <w:rPr>
          <w:spacing w:val="-3"/>
        </w:rPr>
        <w:t>页</w:t>
      </w:r>
      <w:r>
        <w:rPr>
          <w:rFonts w:ascii="Times New Roman" w:hAnsi="Times New Roman" w:eastAsia="Times New Roman" w:cs="Times New Roman"/>
          <w:spacing w:val="-3"/>
        </w:rPr>
        <w:t>/</w:t>
      </w:r>
      <w:r>
        <w:rPr>
          <w:spacing w:val="-3"/>
        </w:rPr>
        <w:t>共</w:t>
      </w:r>
      <w:r>
        <w:rPr>
          <w:spacing w:val="-48"/>
        </w:rPr>
        <w:t xml:space="preserve"> </w:t>
      </w:r>
      <w:r>
        <w:rPr>
          <w:rFonts w:ascii="Times New Roman" w:hAnsi="Times New Roman" w:eastAsia="Times New Roman" w:cs="Times New Roman"/>
          <w:spacing w:val="-3"/>
        </w:rPr>
        <w:t>21</w:t>
      </w:r>
      <w:r>
        <w:rPr>
          <w:spacing w:val="-3"/>
        </w:rPr>
        <w:t>页</w:t>
      </w:r>
    </w:p>
    <w:p w14:paraId="4A0CB678">
      <w:pPr>
        <w:spacing w:line="219" w:lineRule="auto"/>
        <w:sectPr>
          <w:pgSz w:w="11900" w:h="16839"/>
          <w:pgMar w:top="892" w:right="844" w:bottom="0" w:left="1078" w:header="0" w:footer="0" w:gutter="0"/>
          <w:cols w:space="720" w:num="1"/>
        </w:sectPr>
      </w:pPr>
    </w:p>
    <w:p w14:paraId="5651A317">
      <w:pPr>
        <w:spacing w:line="375" w:lineRule="exact"/>
        <w:ind w:firstLine="1321"/>
      </w:pPr>
    </w:p>
    <w:p w14:paraId="553FD6D9">
      <w:pPr>
        <w:spacing w:line="270" w:lineRule="auto"/>
        <w:rPr>
          <w:rFonts w:ascii="Arial"/>
          <w:sz w:val="21"/>
        </w:rPr>
      </w:pPr>
      <w:r>
        <w:pict>
          <v:rect id="_x0000_s1031" o:spid="_x0000_s1031" o:spt="1" style="position:absolute;left:0pt;margin-left:351.05pt;margin-top:10.1pt;height:0.75pt;width:0.75pt;z-index:251672576;mso-width-relative:page;mso-height-relative:page;" fillcolor="#211D0A" filled="t" stroked="f" coordsize="21600,21600">
            <v:path/>
            <v:fill on="t" opacity="27499f" focussize="0,0"/>
            <v:stroke on="f"/>
            <v:imagedata o:title=""/>
            <o:lock v:ext="edit"/>
          </v:rect>
        </w:pict>
      </w:r>
    </w:p>
    <w:p w14:paraId="66E1063C">
      <w:pPr>
        <w:spacing w:line="3591" w:lineRule="exact"/>
        <w:ind w:firstLine="221"/>
      </w:pPr>
      <w:r>
        <w:rPr>
          <w:position w:val="-71"/>
        </w:rPr>
        <w:drawing>
          <wp:inline distT="0" distB="0" distL="0" distR="0">
            <wp:extent cx="4498975" cy="2279650"/>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1"/>
                    <a:stretch>
                      <a:fillRect/>
                    </a:stretch>
                  </pic:blipFill>
                  <pic:spPr>
                    <a:xfrm>
                      <a:off x="0" y="0"/>
                      <a:ext cx="4499483" cy="2280015"/>
                    </a:xfrm>
                    <a:prstGeom prst="rect">
                      <a:avLst/>
                    </a:prstGeom>
                  </pic:spPr>
                </pic:pic>
              </a:graphicData>
            </a:graphic>
          </wp:inline>
        </w:drawing>
      </w:r>
    </w:p>
    <w:p w14:paraId="5D489B1D">
      <w:pPr>
        <w:spacing w:line="306" w:lineRule="auto"/>
        <w:rPr>
          <w:rFonts w:ascii="Arial"/>
          <w:sz w:val="21"/>
        </w:rPr>
      </w:pPr>
    </w:p>
    <w:p w14:paraId="73E78034">
      <w:pPr>
        <w:pStyle w:val="2"/>
        <w:spacing w:before="68" w:line="217" w:lineRule="auto"/>
        <w:ind w:left="9"/>
      </w:pPr>
      <w:r>
        <w:rPr>
          <w:spacing w:val="-1"/>
        </w:rPr>
        <w:t>①服务贸易与货物贸易展现出竞争态势</w:t>
      </w:r>
    </w:p>
    <w:p w14:paraId="5DA81653">
      <w:pPr>
        <w:pStyle w:val="2"/>
        <w:spacing w:before="221" w:line="217" w:lineRule="auto"/>
        <w:ind w:left="8"/>
      </w:pPr>
      <w:r>
        <w:rPr>
          <w:spacing w:val="-1"/>
        </w:rPr>
        <w:t>②服务出口规模扩大离不开持续的制度创新和开放深化</w:t>
      </w:r>
    </w:p>
    <w:p w14:paraId="12D408D3">
      <w:pPr>
        <w:pStyle w:val="2"/>
        <w:spacing w:before="221" w:line="217" w:lineRule="auto"/>
        <w:ind w:left="8"/>
      </w:pPr>
      <w:r>
        <w:t>③旅行服务出口快速增长主要得益于我国人民</w:t>
      </w:r>
      <w:r>
        <w:rPr>
          <w:spacing w:val="-1"/>
        </w:rPr>
        <w:t>收入水平不断提高</w:t>
      </w:r>
    </w:p>
    <w:p w14:paraId="2D2C5B08">
      <w:pPr>
        <w:pStyle w:val="2"/>
        <w:spacing w:before="221" w:line="217" w:lineRule="auto"/>
        <w:ind w:left="8"/>
      </w:pPr>
      <w:r>
        <w:t>④电信、计算机和信息服务出口额稳定增长体现出服务出口</w:t>
      </w:r>
      <w:r>
        <w:rPr>
          <w:spacing w:val="-1"/>
        </w:rPr>
        <w:t>迈向高附加值阶段</w:t>
      </w:r>
    </w:p>
    <w:p w14:paraId="57D54048">
      <w:pPr>
        <w:pStyle w:val="2"/>
        <w:spacing w:before="221" w:line="411" w:lineRule="auto"/>
        <w:ind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spacing w:val="1"/>
        </w:rPr>
        <w:t>【答案】</w:t>
      </w:r>
      <w:r>
        <w:rPr>
          <w:rFonts w:ascii="Times New Roman" w:hAnsi="Times New Roman" w:eastAsia="Times New Roman" w:cs="Times New Roman"/>
          <w:spacing w:val="1"/>
        </w:rPr>
        <w:t>D</w:t>
      </w:r>
    </w:p>
    <w:p w14:paraId="1143A5F7">
      <w:pPr>
        <w:pStyle w:val="2"/>
        <w:spacing w:line="220" w:lineRule="auto"/>
      </w:pPr>
      <w:r>
        <w:rPr>
          <w:color w:val="2E75B6"/>
        </w:rPr>
        <w:t>【解析】</w:t>
      </w:r>
    </w:p>
    <w:p w14:paraId="50A6FC3B">
      <w:pPr>
        <w:pStyle w:val="2"/>
        <w:spacing w:before="214" w:line="411" w:lineRule="auto"/>
        <w:ind w:left="8" w:right="85" w:hanging="9"/>
      </w:pPr>
      <w:r>
        <w:t>【详解】②</w:t>
      </w:r>
      <w:r>
        <w:rPr>
          <w:spacing w:val="-79"/>
        </w:rPr>
        <w:t xml:space="preserve"> </w:t>
      </w:r>
      <w:r>
        <w:t>：我国举办服贸会、扩大服务领域</w:t>
      </w:r>
      <w:r>
        <w:rPr>
          <w:spacing w:val="-1"/>
        </w:rPr>
        <w:t>开放，是深化对外开放、推进相关制度创新的体现，能够为服务出口规模扩大提供支撑，正确。</w:t>
      </w:r>
    </w:p>
    <w:p w14:paraId="316A5CD0">
      <w:pPr>
        <w:pStyle w:val="2"/>
        <w:spacing w:before="2" w:line="316" w:lineRule="auto"/>
        <w:ind w:left="14" w:right="85" w:hanging="6"/>
      </w:pPr>
      <w:r>
        <w:rPr>
          <w:spacing w:val="-1"/>
        </w:rPr>
        <w:t>④</w:t>
      </w:r>
      <w:r>
        <w:rPr>
          <w:spacing w:val="-67"/>
        </w:rPr>
        <w:t xml:space="preserve"> </w:t>
      </w:r>
      <w:r>
        <w:rPr>
          <w:spacing w:val="-1"/>
        </w:rPr>
        <w:t>：电信、计算机和信息服务属于技术密集型高附加值服务，这类服务出口稳定增长，说明我国服务出口结构优化，迈向高附加值阶段，正确。</w:t>
      </w:r>
    </w:p>
    <w:p w14:paraId="7909E474">
      <w:pPr>
        <w:pStyle w:val="2"/>
        <w:spacing w:before="215" w:line="317" w:lineRule="auto"/>
        <w:ind w:left="9" w:right="116" w:hanging="1"/>
      </w:pPr>
      <w:r>
        <w:rPr>
          <w:spacing w:val="-1"/>
        </w:rPr>
        <w:t>③</w:t>
      </w:r>
      <w:r>
        <w:rPr>
          <w:spacing w:val="-78"/>
        </w:rPr>
        <w:t xml:space="preserve"> </w:t>
      </w:r>
      <w:r>
        <w:rPr>
          <w:spacing w:val="-1"/>
        </w:rPr>
        <w:t>：旅行服务出口对应的是境外消费者购买我国旅行服务，其</w:t>
      </w:r>
      <w:r>
        <w:rPr>
          <w:spacing w:val="-2"/>
        </w:rPr>
        <w:t>增长主要得益于我国文旅资源吸引力提升、</w:t>
      </w:r>
      <w:r>
        <w:rPr>
          <w:spacing w:val="-1"/>
        </w:rPr>
        <w:t>相关服务供给优化，与国内居民收入水平无直接关联，错误。</w:t>
      </w:r>
    </w:p>
    <w:p w14:paraId="5B39A362">
      <w:pPr>
        <w:pStyle w:val="2"/>
        <w:spacing w:before="215" w:line="318" w:lineRule="auto"/>
        <w:ind w:left="9" w:right="132"/>
      </w:pPr>
      <w:r>
        <w:rPr>
          <w:spacing w:val="-2"/>
        </w:rPr>
        <w:t>①</w:t>
      </w:r>
      <w:r>
        <w:rPr>
          <w:spacing w:val="-69"/>
        </w:rPr>
        <w:t xml:space="preserve"> </w:t>
      </w:r>
      <w:r>
        <w:rPr>
          <w:spacing w:val="-2"/>
        </w:rPr>
        <w:t>：材料仅涉及我国服务出口总额及部分服务出口的相关情况，未提及服务贸易与货物贸易的竞争关系，</w:t>
      </w:r>
      <w:r>
        <w:rPr>
          <w:spacing w:val="-3"/>
        </w:rPr>
        <w:t>错误。</w:t>
      </w:r>
    </w:p>
    <w:p w14:paraId="32664A16">
      <w:pPr>
        <w:pStyle w:val="2"/>
        <w:spacing w:before="217" w:line="315" w:lineRule="auto"/>
        <w:ind w:left="9" w:firstLine="17"/>
      </w:pPr>
      <w:r>
        <w:rPr>
          <w:rFonts w:ascii="Times New Roman" w:hAnsi="Times New Roman" w:eastAsia="Times New Roman" w:cs="Times New Roman"/>
          <w:spacing w:val="-3"/>
        </w:rPr>
        <w:t>12.</w:t>
      </w:r>
      <w:r>
        <w:rPr>
          <w:rFonts w:ascii="Times New Roman" w:hAnsi="Times New Roman" w:eastAsia="Times New Roman" w:cs="Times New Roman"/>
          <w:spacing w:val="24"/>
        </w:rPr>
        <w:t xml:space="preserve">  </w:t>
      </w:r>
      <w:r>
        <w:rPr>
          <w:spacing w:val="-3"/>
        </w:rPr>
        <w:t>甲茶社（普通合伙）与李某订立合作协议，约定：李某负责甲茶社经营管理，每月领取</w:t>
      </w:r>
      <w:r>
        <w:rPr>
          <w:spacing w:val="-51"/>
        </w:rPr>
        <w:t xml:space="preserve"> </w:t>
      </w:r>
      <w:r>
        <w:rPr>
          <w:rFonts w:ascii="Times New Roman" w:hAnsi="Times New Roman" w:eastAsia="Times New Roman" w:cs="Times New Roman"/>
          <w:spacing w:val="-3"/>
        </w:rPr>
        <w:t xml:space="preserve">2 </w:t>
      </w:r>
      <w:r>
        <w:rPr>
          <w:spacing w:val="-3"/>
        </w:rPr>
        <w:t>万元报酬，并</w:t>
      </w:r>
      <w:r>
        <w:rPr>
          <w:spacing w:val="-2"/>
        </w:rPr>
        <w:t>接受出勤和业绩考核，合作期</w:t>
      </w:r>
      <w:r>
        <w:rPr>
          <w:spacing w:val="-28"/>
        </w:rPr>
        <w:t xml:space="preserve"> </w:t>
      </w:r>
      <w:r>
        <w:rPr>
          <w:rFonts w:ascii="Times New Roman" w:hAnsi="Times New Roman" w:eastAsia="Times New Roman" w:cs="Times New Roman"/>
          <w:spacing w:val="-2"/>
        </w:rPr>
        <w:t xml:space="preserve">3 </w:t>
      </w:r>
      <w:r>
        <w:rPr>
          <w:spacing w:val="-2"/>
        </w:rPr>
        <w:t>年。据材料，下列说法正确的是 (</w:t>
      </w:r>
      <w:r>
        <w:rPr>
          <w:spacing w:val="20"/>
        </w:rPr>
        <w:t xml:space="preserve">   </w:t>
      </w:r>
      <w:r>
        <w:rPr>
          <w:spacing w:val="-2"/>
        </w:rPr>
        <w:t>)</w:t>
      </w:r>
    </w:p>
    <w:p w14:paraId="7D6B75B3">
      <w:pPr>
        <w:pStyle w:val="2"/>
        <w:spacing w:before="219" w:line="217" w:lineRule="auto"/>
        <w:ind w:left="9"/>
      </w:pPr>
      <w:r>
        <w:t>①若甲茶社未按约定向李某支付报酬，则李某有</w:t>
      </w:r>
      <w:r>
        <w:rPr>
          <w:spacing w:val="-1"/>
        </w:rPr>
        <w:t>权依法申请劳动仲裁</w:t>
      </w:r>
    </w:p>
    <w:p w14:paraId="63A3A188">
      <w:pPr>
        <w:pStyle w:val="2"/>
        <w:spacing w:before="222" w:line="217" w:lineRule="auto"/>
        <w:ind w:left="8"/>
      </w:pPr>
      <w:r>
        <w:rPr>
          <w:spacing w:val="-1"/>
        </w:rPr>
        <w:t>②若甲茶社已经缴纳增值税，则李某无需缴纳个人所得税</w:t>
      </w:r>
    </w:p>
    <w:p w14:paraId="77598548">
      <w:pPr>
        <w:pStyle w:val="2"/>
        <w:spacing w:before="221" w:line="217" w:lineRule="auto"/>
        <w:ind w:left="8"/>
      </w:pPr>
      <w:r>
        <w:t>③若甲茶社办理企业登记，则李某无权以甲茶社</w:t>
      </w:r>
      <w:r>
        <w:rPr>
          <w:spacing w:val="-1"/>
        </w:rPr>
        <w:t>名义从事经营活动</w:t>
      </w:r>
    </w:p>
    <w:p w14:paraId="4A78BA2F">
      <w:pPr>
        <w:pStyle w:val="2"/>
        <w:spacing w:before="221" w:line="217" w:lineRule="auto"/>
        <w:ind w:left="8"/>
      </w:pPr>
      <w:r>
        <w:rPr>
          <w:spacing w:val="3"/>
        </w:rPr>
        <w:t>④若李某出资</w:t>
      </w:r>
      <w:r>
        <w:rPr>
          <w:rFonts w:ascii="Times New Roman" w:hAnsi="Times New Roman" w:eastAsia="Times New Roman" w:cs="Times New Roman"/>
          <w:spacing w:val="3"/>
        </w:rPr>
        <w:t xml:space="preserve">50 </w:t>
      </w:r>
      <w:r>
        <w:rPr>
          <w:spacing w:val="3"/>
        </w:rPr>
        <w:t>万元加入合伙，则以</w:t>
      </w:r>
      <w:r>
        <w:rPr>
          <w:rFonts w:ascii="Times New Roman" w:hAnsi="Times New Roman" w:eastAsia="Times New Roman" w:cs="Times New Roman"/>
          <w:spacing w:val="3"/>
        </w:rPr>
        <w:t xml:space="preserve">50 </w:t>
      </w:r>
      <w:r>
        <w:rPr>
          <w:spacing w:val="3"/>
        </w:rPr>
        <w:t>万元为限对合伙债</w:t>
      </w:r>
      <w:r>
        <w:rPr>
          <w:spacing w:val="2"/>
        </w:rPr>
        <w:t>务承担责任</w:t>
      </w:r>
    </w:p>
    <w:p w14:paraId="4D4448A7">
      <w:pPr>
        <w:pStyle w:val="2"/>
        <w:spacing w:before="255" w:line="219" w:lineRule="auto"/>
        <w:ind w:left="4170"/>
      </w:pPr>
      <w:r>
        <w:drawing>
          <wp:anchor distT="0" distB="0" distL="0" distR="0" simplePos="0" relativeHeight="251673600" behindDoc="0" locked="0" layoutInCell="1" allowOverlap="1">
            <wp:simplePos x="0" y="0"/>
            <wp:positionH relativeFrom="column">
              <wp:posOffset>810260</wp:posOffset>
            </wp:positionH>
            <wp:positionV relativeFrom="paragraph">
              <wp:posOffset>184785</wp:posOffset>
            </wp:positionV>
            <wp:extent cx="9525" cy="9525"/>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0"/>
                    <a:stretch>
                      <a:fillRect/>
                    </a:stretch>
                  </pic:blipFill>
                  <pic:spPr>
                    <a:xfrm>
                      <a:off x="0" y="0"/>
                      <a:ext cx="9525" cy="9525"/>
                    </a:xfrm>
                    <a:prstGeom prst="rect">
                      <a:avLst/>
                    </a:prstGeom>
                  </pic:spPr>
                </pic:pic>
              </a:graphicData>
            </a:graphic>
          </wp:anchor>
        </w:drawing>
      </w:r>
      <w:r>
        <w:rPr>
          <w:spacing w:val="-4"/>
        </w:rPr>
        <w:t>第</w:t>
      </w:r>
      <w:r>
        <w:rPr>
          <w:spacing w:val="-34"/>
        </w:rPr>
        <w:t xml:space="preserve"> </w:t>
      </w:r>
      <w:r>
        <w:rPr>
          <w:rFonts w:ascii="Times New Roman" w:hAnsi="Times New Roman" w:eastAsia="Times New Roman" w:cs="Times New Roman"/>
          <w:spacing w:val="-4"/>
        </w:rPr>
        <w:t>8</w:t>
      </w:r>
      <w:r>
        <w:rPr>
          <w:spacing w:val="-4"/>
        </w:rPr>
        <w:t>页</w:t>
      </w:r>
      <w:r>
        <w:rPr>
          <w:rFonts w:ascii="Times New Roman" w:hAnsi="Times New Roman" w:eastAsia="Times New Roman" w:cs="Times New Roman"/>
          <w:spacing w:val="-4"/>
        </w:rPr>
        <w:t>/</w:t>
      </w:r>
      <w:r>
        <w:rPr>
          <w:spacing w:val="-4"/>
        </w:rPr>
        <w:t>共</w:t>
      </w:r>
      <w:r>
        <w:rPr>
          <w:spacing w:val="-48"/>
        </w:rPr>
        <w:t xml:space="preserve"> </w:t>
      </w:r>
      <w:r>
        <w:rPr>
          <w:rFonts w:ascii="Times New Roman" w:hAnsi="Times New Roman" w:eastAsia="Times New Roman" w:cs="Times New Roman"/>
          <w:spacing w:val="-4"/>
        </w:rPr>
        <w:t>21</w:t>
      </w:r>
      <w:r>
        <w:rPr>
          <w:spacing w:val="-4"/>
        </w:rPr>
        <w:t>页</w:t>
      </w:r>
    </w:p>
    <w:p w14:paraId="43A95236">
      <w:pPr>
        <w:spacing w:line="219" w:lineRule="auto"/>
        <w:sectPr>
          <w:pgSz w:w="11900" w:h="16839"/>
          <w:pgMar w:top="892" w:right="1073" w:bottom="0" w:left="1078" w:header="0" w:footer="0" w:gutter="0"/>
          <w:cols w:space="720" w:num="1"/>
        </w:sectPr>
      </w:pPr>
    </w:p>
    <w:p w14:paraId="4B8CF1B4">
      <w:pPr>
        <w:spacing w:line="375" w:lineRule="exact"/>
        <w:ind w:firstLine="1321"/>
      </w:pPr>
    </w:p>
    <w:p w14:paraId="77B0032B">
      <w:pPr>
        <w:pStyle w:val="2"/>
        <w:spacing w:before="183" w:line="411" w:lineRule="auto"/>
        <w:ind w:right="1923"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t xml:space="preserve">              </w:t>
      </w:r>
      <w:r>
        <w:rPr>
          <w:position w:val="14"/>
        </w:rPr>
        <w:drawing>
          <wp:inline distT="0" distB="0" distL="0" distR="0">
            <wp:extent cx="9525" cy="952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0"/>
                    <a:stretch>
                      <a:fillRect/>
                    </a:stretch>
                  </pic:blipFill>
                  <pic:spPr>
                    <a:xfrm>
                      <a:off x="0" y="0"/>
                      <a:ext cx="9525" cy="9525"/>
                    </a:xfrm>
                    <a:prstGeom prst="rect">
                      <a:avLst/>
                    </a:prstGeom>
                  </pic:spPr>
                </pic:pic>
              </a:graphicData>
            </a:graphic>
          </wp:inline>
        </w:drawing>
      </w:r>
      <w:r>
        <w:rPr>
          <w:spacing w:val="39"/>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8"/>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B</w:t>
      </w:r>
    </w:p>
    <w:p w14:paraId="5577601A">
      <w:pPr>
        <w:pStyle w:val="2"/>
        <w:spacing w:line="220" w:lineRule="auto"/>
      </w:pPr>
      <w:r>
        <w:rPr>
          <w:color w:val="2E75B6"/>
        </w:rPr>
        <w:t>【解析】</w:t>
      </w:r>
    </w:p>
    <w:p w14:paraId="436A4882">
      <w:pPr>
        <w:pStyle w:val="2"/>
        <w:spacing w:before="218" w:line="411" w:lineRule="auto"/>
        <w:ind w:left="11" w:right="248" w:hanging="11"/>
      </w:pPr>
      <w:r>
        <w:t>【详解】①</w:t>
      </w:r>
      <w:r>
        <w:rPr>
          <w:spacing w:val="-79"/>
        </w:rPr>
        <w:t xml:space="preserve"> </w:t>
      </w:r>
      <w:r>
        <w:t>：李某接受甲茶社的出勤、业绩考</w:t>
      </w:r>
      <w:r>
        <w:rPr>
          <w:spacing w:val="-1"/>
        </w:rPr>
        <w:t>核，按月领取劳动报酬，与甲茶社构成劳动关系，欠薪争议属于劳动争议，李某有权申请劳动仲裁，正确。</w:t>
      </w:r>
    </w:p>
    <w:p w14:paraId="32DCE5C3">
      <w:pPr>
        <w:pStyle w:val="2"/>
        <w:spacing w:line="315" w:lineRule="auto"/>
        <w:ind w:left="13" w:right="295" w:hanging="5"/>
      </w:pPr>
      <w:r>
        <w:rPr>
          <w:spacing w:val="-2"/>
        </w:rPr>
        <w:t>②</w:t>
      </w:r>
      <w:r>
        <w:rPr>
          <w:spacing w:val="-68"/>
        </w:rPr>
        <w:t xml:space="preserve"> </w:t>
      </w:r>
      <w:r>
        <w:rPr>
          <w:spacing w:val="-2"/>
        </w:rPr>
        <w:t>：增值税是对企业经营增值额征收的税种，个人所得税是对个人所得征收的税种，二者征税对象不同，</w:t>
      </w:r>
      <w:r>
        <w:rPr>
          <w:spacing w:val="-1"/>
        </w:rPr>
        <w:t>互不抵消，李某的劳动报酬仍需缴纳个人所得税，错误。</w:t>
      </w:r>
    </w:p>
    <w:p w14:paraId="7843D33E">
      <w:pPr>
        <w:pStyle w:val="2"/>
        <w:spacing w:before="219" w:line="315" w:lineRule="auto"/>
        <w:ind w:left="11" w:right="248" w:hanging="3"/>
      </w:pPr>
      <w:r>
        <w:rPr>
          <w:spacing w:val="-1"/>
        </w:rPr>
        <w:t>③</w:t>
      </w:r>
      <w:r>
        <w:rPr>
          <w:spacing w:val="-67"/>
        </w:rPr>
        <w:t xml:space="preserve"> </w:t>
      </w:r>
      <w:r>
        <w:rPr>
          <w:spacing w:val="-1"/>
        </w:rPr>
        <w:t>：甲茶社本身是已成立的普通合伙主体，李某仅为受聘的经营管理人员，并非合伙人，甲茶社办理登记后，李某无权擅自以甲茶社名义从事经营活动，正确。</w:t>
      </w:r>
    </w:p>
    <w:p w14:paraId="6784382F">
      <w:pPr>
        <w:pStyle w:val="2"/>
        <w:spacing w:before="220" w:line="315" w:lineRule="auto"/>
        <w:ind w:left="10" w:right="248" w:hanging="2"/>
      </w:pPr>
      <w:r>
        <w:rPr>
          <w:spacing w:val="-1"/>
        </w:rPr>
        <w:t>④</w:t>
      </w:r>
      <w:r>
        <w:rPr>
          <w:spacing w:val="-67"/>
        </w:rPr>
        <w:t xml:space="preserve"> </w:t>
      </w:r>
      <w:r>
        <w:rPr>
          <w:spacing w:val="-1"/>
        </w:rPr>
        <w:t>：甲茶社是普通合伙企业，若李某出资加入合伙，即成为普通合伙人，普通合伙人对合伙债务承担无限连带责任，并非以出资额为限承担有限责任，错误。</w:t>
      </w:r>
    </w:p>
    <w:p w14:paraId="19F70EEE">
      <w:pPr>
        <w:pStyle w:val="2"/>
        <w:spacing w:before="219" w:line="347" w:lineRule="auto"/>
        <w:ind w:left="11" w:right="163" w:firstLine="14"/>
      </w:pPr>
      <w:r>
        <w:rPr>
          <w:rFonts w:ascii="Times New Roman" w:hAnsi="Times New Roman" w:eastAsia="Times New Roman" w:cs="Times New Roman"/>
          <w:spacing w:val="-1"/>
        </w:rPr>
        <w:t xml:space="preserve">13. G </w:t>
      </w:r>
      <w:r>
        <w:rPr>
          <w:spacing w:val="-1"/>
        </w:rPr>
        <w:t>省宏江市所产香梨远近闻名，当地梨业协会将“宏江香梨</w:t>
      </w:r>
      <w:r>
        <w:rPr>
          <w:spacing w:val="-77"/>
        </w:rPr>
        <w:t xml:space="preserve"> </w:t>
      </w:r>
      <w:r>
        <w:rPr>
          <w:spacing w:val="-1"/>
        </w:rPr>
        <w:t>”依</w:t>
      </w:r>
      <w:r>
        <w:rPr>
          <w:spacing w:val="-2"/>
        </w:rPr>
        <w:t>法注册为地理标志证明商标。陈某在超</w:t>
      </w:r>
      <w:r>
        <w:rPr>
          <w:spacing w:val="-1"/>
        </w:rPr>
        <w:t>市买了一箱“宏江香梨</w:t>
      </w:r>
      <w:r>
        <w:rPr>
          <w:spacing w:val="-77"/>
        </w:rPr>
        <w:t xml:space="preserve"> </w:t>
      </w:r>
      <w:r>
        <w:rPr>
          <w:spacing w:val="-1"/>
        </w:rPr>
        <w:t>”，回家发现实为甲公司在</w:t>
      </w:r>
      <w:r>
        <w:rPr>
          <w:spacing w:val="-49"/>
        </w:rPr>
        <w:t xml:space="preserve"> </w:t>
      </w:r>
      <w:r>
        <w:rPr>
          <w:rFonts w:ascii="Times New Roman" w:hAnsi="Times New Roman" w:eastAsia="Times New Roman" w:cs="Times New Roman"/>
          <w:spacing w:val="-1"/>
        </w:rPr>
        <w:t xml:space="preserve">M </w:t>
      </w:r>
      <w:r>
        <w:rPr>
          <w:spacing w:val="-1"/>
        </w:rPr>
        <w:t>省种植</w:t>
      </w:r>
      <w:r>
        <w:rPr>
          <w:spacing w:val="-2"/>
        </w:rPr>
        <w:t>的香梨，只不过包装上的商标是“宏江香</w:t>
      </w:r>
      <w:r>
        <w:rPr>
          <w:spacing w:val="-77"/>
        </w:rPr>
        <w:t xml:space="preserve"> </w:t>
      </w:r>
      <w:r>
        <w:rPr>
          <w:spacing w:val="-2"/>
        </w:rPr>
        <w:t>”。经查，该商标从未申请过注册。据材料，下列说法正确的是 (</w:t>
      </w:r>
      <w:r>
        <w:rPr>
          <w:spacing w:val="25"/>
        </w:rPr>
        <w:t xml:space="preserve">   </w:t>
      </w:r>
      <w:r>
        <w:rPr>
          <w:spacing w:val="-2"/>
        </w:rPr>
        <w:t>)</w:t>
      </w:r>
    </w:p>
    <w:p w14:paraId="4654F626">
      <w:pPr>
        <w:pStyle w:val="2"/>
        <w:spacing w:before="219" w:line="217" w:lineRule="auto"/>
        <w:ind w:left="9"/>
      </w:pPr>
      <w:r>
        <w:rPr>
          <w:spacing w:val="-1"/>
        </w:rPr>
        <w:t>①甲公司对“宏江香</w:t>
      </w:r>
      <w:r>
        <w:rPr>
          <w:spacing w:val="-78"/>
        </w:rPr>
        <w:t xml:space="preserve"> </w:t>
      </w:r>
      <w:r>
        <w:rPr>
          <w:spacing w:val="-1"/>
        </w:rPr>
        <w:t>”不享有注册商标专用权，并且无权在所产香梨上使用该商标</w:t>
      </w:r>
    </w:p>
    <w:p w14:paraId="61CD853E">
      <w:pPr>
        <w:pStyle w:val="2"/>
        <w:spacing w:before="222" w:line="217" w:lineRule="auto"/>
        <w:ind w:left="8"/>
      </w:pPr>
      <w:r>
        <w:t>②陈某并无接受甲公司所产香梨所有权的真实意图，故所购香梨</w:t>
      </w:r>
      <w:r>
        <w:rPr>
          <w:spacing w:val="-1"/>
        </w:rPr>
        <w:t>的所有权仍归超市</w:t>
      </w:r>
    </w:p>
    <w:p w14:paraId="2B58A9B1">
      <w:pPr>
        <w:pStyle w:val="2"/>
        <w:spacing w:before="221" w:line="217" w:lineRule="auto"/>
        <w:ind w:left="8"/>
      </w:pPr>
      <w:r>
        <w:t>③针对甲公司扰乱市场秩序的行为，商标主管部门无权提起民</w:t>
      </w:r>
      <w:r>
        <w:rPr>
          <w:spacing w:val="-1"/>
        </w:rPr>
        <w:t>事诉讼或行政诉讼</w:t>
      </w:r>
    </w:p>
    <w:p w14:paraId="61D6229E">
      <w:pPr>
        <w:pStyle w:val="2"/>
        <w:spacing w:before="221" w:line="217" w:lineRule="auto"/>
        <w:ind w:left="8"/>
      </w:pPr>
      <w:r>
        <w:t>④若甲公司的行为导致宏江香梨的口碑下降，则侵犯了宏江市</w:t>
      </w:r>
      <w:r>
        <w:rPr>
          <w:spacing w:val="-1"/>
        </w:rPr>
        <w:t>梨业协会的名誉权</w:t>
      </w:r>
    </w:p>
    <w:p w14:paraId="1DC08A4A">
      <w:pPr>
        <w:pStyle w:val="2"/>
        <w:spacing w:before="222" w:line="411" w:lineRule="auto"/>
        <w:ind w:right="1923"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rPr>
        <w:t>【答案】</w:t>
      </w:r>
      <w:r>
        <w:rPr>
          <w:rFonts w:ascii="Times New Roman" w:hAnsi="Times New Roman" w:eastAsia="Times New Roman" w:cs="Times New Roman"/>
        </w:rPr>
        <w:t>A</w:t>
      </w:r>
    </w:p>
    <w:p w14:paraId="0F5BDAEF">
      <w:pPr>
        <w:pStyle w:val="2"/>
        <w:spacing w:line="220" w:lineRule="auto"/>
      </w:pPr>
      <w:r>
        <w:rPr>
          <w:color w:val="2E75B6"/>
        </w:rPr>
        <w:t>【解析】</w:t>
      </w:r>
    </w:p>
    <w:p w14:paraId="69C8F4B2">
      <w:pPr>
        <w:pStyle w:val="2"/>
        <w:spacing w:before="219" w:line="411" w:lineRule="auto"/>
        <w:ind w:left="8" w:right="248" w:hanging="9"/>
        <w:jc w:val="both"/>
      </w:pPr>
      <w:r>
        <w:rPr>
          <w:spacing w:val="-1"/>
        </w:rPr>
        <w:t>【详解】①</w:t>
      </w:r>
      <w:r>
        <w:rPr>
          <w:spacing w:val="-79"/>
        </w:rPr>
        <w:t xml:space="preserve"> </w:t>
      </w:r>
      <w:r>
        <w:rPr>
          <w:spacing w:val="-1"/>
        </w:rPr>
        <w:t>：甲公司的“宏江香</w:t>
      </w:r>
      <w:r>
        <w:rPr>
          <w:spacing w:val="-77"/>
        </w:rPr>
        <w:t xml:space="preserve"> </w:t>
      </w:r>
      <w:r>
        <w:rPr>
          <w:spacing w:val="-1"/>
        </w:rPr>
        <w:t>”商标未申请注册，因此不享有注册商标专用权；同时</w:t>
      </w:r>
      <w:r>
        <w:rPr>
          <w:spacing w:val="-2"/>
        </w:rPr>
        <w:t>，该商标与依法注</w:t>
      </w:r>
      <w:r>
        <w:rPr>
          <w:spacing w:val="-1"/>
        </w:rPr>
        <w:t>册的地理标志证明商标“宏江香梨</w:t>
      </w:r>
      <w:r>
        <w:rPr>
          <w:spacing w:val="-69"/>
        </w:rPr>
        <w:t xml:space="preserve"> </w:t>
      </w:r>
      <w:r>
        <w:rPr>
          <w:spacing w:val="-1"/>
        </w:rPr>
        <w:t>”高度近似，甲公司擅自使用构成了商标侵权，无权在所产香梨上使用</w:t>
      </w:r>
      <w:r>
        <w:rPr>
          <w:spacing w:val="-2"/>
        </w:rPr>
        <w:t>该商标，正确。</w:t>
      </w:r>
    </w:p>
    <w:p w14:paraId="33F6FF98">
      <w:pPr>
        <w:pStyle w:val="2"/>
        <w:spacing w:line="315" w:lineRule="auto"/>
        <w:ind w:left="9" w:right="248" w:hanging="1"/>
      </w:pPr>
      <w:r>
        <w:rPr>
          <w:spacing w:val="-1"/>
        </w:rPr>
        <w:t>②</w:t>
      </w:r>
      <w:r>
        <w:rPr>
          <w:spacing w:val="-67"/>
        </w:rPr>
        <w:t xml:space="preserve"> </w:t>
      </w:r>
      <w:r>
        <w:rPr>
          <w:spacing w:val="-1"/>
        </w:rPr>
        <w:t>：陈某在超市购买香梨，双方达成了买卖合意并完成了交付，买卖合同有效成立。陈某具有接受该香梨所有权的真实意图，香梨的所有权已合法转移至陈某，排除。</w:t>
      </w:r>
    </w:p>
    <w:p w14:paraId="4A88AE52">
      <w:pPr>
        <w:pStyle w:val="2"/>
        <w:spacing w:before="219" w:line="347" w:lineRule="auto"/>
        <w:ind w:left="9" w:right="163" w:hanging="1"/>
      </w:pPr>
      <w:r>
        <w:rPr>
          <w:spacing w:val="-3"/>
        </w:rPr>
        <w:t>③：商标主管部门属于国家行政机关，其法定职责是依法对扰乱市场秩序的商标侵权行为进行行政处罚（如</w:t>
      </w:r>
      <w:r>
        <w:rPr>
          <w:spacing w:val="-1"/>
        </w:rPr>
        <w:t>罚款、没收等</w:t>
      </w:r>
      <w:r>
        <w:rPr>
          <w:spacing w:val="-45"/>
        </w:rPr>
        <w:t>），</w:t>
      </w:r>
      <w:r>
        <w:rPr>
          <w:spacing w:val="-1"/>
        </w:rPr>
        <w:t>其无权以自身名义提起民事诉讼（应由权利人提起</w:t>
      </w:r>
      <w:r>
        <w:rPr>
          <w:spacing w:val="-45"/>
        </w:rPr>
        <w:t>），</w:t>
      </w:r>
      <w:r>
        <w:rPr>
          <w:spacing w:val="-1"/>
        </w:rPr>
        <w:t>也非行政诉讼的适格原告（行政诉</w:t>
      </w:r>
      <w:r>
        <w:rPr>
          <w:spacing w:val="-2"/>
        </w:rPr>
        <w:t>讼中行政机关通常为被告</w:t>
      </w:r>
      <w:r>
        <w:rPr>
          <w:spacing w:val="-44"/>
        </w:rPr>
        <w:t>），</w:t>
      </w:r>
      <w:r>
        <w:rPr>
          <w:spacing w:val="-2"/>
        </w:rPr>
        <w:t>正确。</w:t>
      </w:r>
    </w:p>
    <w:p w14:paraId="7D62D760">
      <w:pPr>
        <w:pStyle w:val="2"/>
        <w:spacing w:before="221" w:line="217" w:lineRule="auto"/>
        <w:jc w:val="right"/>
      </w:pPr>
      <w:r>
        <w:rPr>
          <w:spacing w:val="-4"/>
        </w:rPr>
        <w:t>④</w:t>
      </w:r>
      <w:r>
        <w:rPr>
          <w:spacing w:val="-79"/>
        </w:rPr>
        <w:t xml:space="preserve"> </w:t>
      </w:r>
      <w:r>
        <w:rPr>
          <w:spacing w:val="-4"/>
        </w:rPr>
        <w:t>：甲公司的行为侵犯了宏江市梨业协会的商标专用权（知识产权）。名誉权主</w:t>
      </w:r>
      <w:r>
        <w:rPr>
          <w:spacing w:val="-5"/>
        </w:rPr>
        <w:t>要针对民事主体的社会评价，</w:t>
      </w:r>
    </w:p>
    <w:p w14:paraId="3027C3F6">
      <w:pPr>
        <w:pStyle w:val="2"/>
        <w:spacing w:before="99" w:line="219" w:lineRule="auto"/>
        <w:ind w:left="4170"/>
      </w:pPr>
      <w:r>
        <w:drawing>
          <wp:anchor distT="0" distB="0" distL="0" distR="0" simplePos="0" relativeHeight="251674624" behindDoc="0" locked="0" layoutInCell="1" allowOverlap="1">
            <wp:simplePos x="0" y="0"/>
            <wp:positionH relativeFrom="column">
              <wp:posOffset>810260</wp:posOffset>
            </wp:positionH>
            <wp:positionV relativeFrom="paragraph">
              <wp:posOffset>85725</wp:posOffset>
            </wp:positionV>
            <wp:extent cx="9525" cy="9525"/>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0"/>
                    <a:stretch>
                      <a:fillRect/>
                    </a:stretch>
                  </pic:blipFill>
                  <pic:spPr>
                    <a:xfrm>
                      <a:off x="0" y="0"/>
                      <a:ext cx="9525" cy="9525"/>
                    </a:xfrm>
                    <a:prstGeom prst="rect">
                      <a:avLst/>
                    </a:prstGeom>
                  </pic:spPr>
                </pic:pic>
              </a:graphicData>
            </a:graphic>
          </wp:anchor>
        </w:drawing>
      </w:r>
      <w:r>
        <w:rPr>
          <w:spacing w:val="-3"/>
        </w:rPr>
        <w:t>第</w:t>
      </w:r>
      <w:r>
        <w:rPr>
          <w:spacing w:val="-42"/>
        </w:rPr>
        <w:t xml:space="preserve"> </w:t>
      </w:r>
      <w:r>
        <w:rPr>
          <w:rFonts w:ascii="Times New Roman" w:hAnsi="Times New Roman" w:eastAsia="Times New Roman" w:cs="Times New Roman"/>
          <w:spacing w:val="-3"/>
        </w:rPr>
        <w:t>9</w:t>
      </w:r>
      <w:r>
        <w:rPr>
          <w:spacing w:val="-3"/>
        </w:rPr>
        <w:t>页</w:t>
      </w:r>
      <w:r>
        <w:rPr>
          <w:rFonts w:ascii="Times New Roman" w:hAnsi="Times New Roman" w:eastAsia="Times New Roman" w:cs="Times New Roman"/>
          <w:spacing w:val="-3"/>
        </w:rPr>
        <w:t>/</w:t>
      </w:r>
      <w:r>
        <w:rPr>
          <w:spacing w:val="-3"/>
        </w:rPr>
        <w:t>共</w:t>
      </w:r>
      <w:r>
        <w:rPr>
          <w:spacing w:val="-48"/>
        </w:rPr>
        <w:t xml:space="preserve"> </w:t>
      </w:r>
      <w:r>
        <w:rPr>
          <w:rFonts w:ascii="Times New Roman" w:hAnsi="Times New Roman" w:eastAsia="Times New Roman" w:cs="Times New Roman"/>
          <w:spacing w:val="-3"/>
        </w:rPr>
        <w:t>21</w:t>
      </w:r>
      <w:r>
        <w:rPr>
          <w:spacing w:val="-3"/>
        </w:rPr>
        <w:t>页</w:t>
      </w:r>
    </w:p>
    <w:p w14:paraId="0CB382D3">
      <w:pPr>
        <w:spacing w:line="219" w:lineRule="auto"/>
        <w:sectPr>
          <w:pgSz w:w="11900" w:h="16839"/>
          <w:pgMar w:top="892" w:right="910" w:bottom="0" w:left="1078" w:header="0" w:footer="0" w:gutter="0"/>
          <w:cols w:space="720" w:num="1"/>
        </w:sectPr>
      </w:pPr>
    </w:p>
    <w:p w14:paraId="71C85A08">
      <w:pPr>
        <w:spacing w:line="375" w:lineRule="exact"/>
        <w:ind w:firstLine="1440"/>
      </w:pPr>
    </w:p>
    <w:p w14:paraId="03A60F16">
      <w:pPr>
        <w:pStyle w:val="2"/>
        <w:spacing w:before="182" w:line="219" w:lineRule="auto"/>
        <w:ind w:left="155"/>
      </w:pPr>
      <w:r>
        <w:pict>
          <v:rect id="_x0000_s1032" o:spid="_x0000_s1032" o:spt="1" style="position:absolute;left:0pt;margin-left:357pt;margin-top:10.1pt;height:0.75pt;width:0.75pt;z-index:251675648;mso-width-relative:page;mso-height-relative:page;" fillcolor="#211D0A" filled="t" stroked="f" coordsize="21600,21600">
            <v:path/>
            <v:fill on="t" opacity="27499f" focussize="0,0"/>
            <v:stroke on="f"/>
            <v:imagedata o:title=""/>
            <o:lock v:ext="edit"/>
          </v:rect>
        </w:pict>
      </w:r>
      <w:r>
        <w:rPr>
          <w:spacing w:val="-2"/>
        </w:rPr>
        <w:t>甲公司并未捏造事实诋毁协会，故未侵犯其名誉权，排除。</w:t>
      </w:r>
    </w:p>
    <w:p w14:paraId="3B1AE9EE">
      <w:pPr>
        <w:pStyle w:val="2"/>
        <w:spacing w:before="219" w:line="347" w:lineRule="auto"/>
        <w:ind w:left="127" w:right="163" w:firstLine="17"/>
      </w:pPr>
      <w:r>
        <w:rPr>
          <w:rFonts w:ascii="Times New Roman" w:hAnsi="Times New Roman" w:eastAsia="Times New Roman" w:cs="Times New Roman"/>
          <w:spacing w:val="-2"/>
        </w:rPr>
        <w:t xml:space="preserve">14.  </w:t>
      </w:r>
      <w:r>
        <w:rPr>
          <w:spacing w:val="-2"/>
        </w:rPr>
        <w:t>放眼全球，五年规划并非中国独有，亦非中国首创，但坚持持续编制和实施五年规划的，唯有中国。五</w:t>
      </w:r>
      <w:r>
        <w:t>年规划将中央战略与地方探索有机结合，如上海、深圳等地先行先试创新举措，再推</w:t>
      </w:r>
      <w:r>
        <w:rPr>
          <w:spacing w:val="-1"/>
        </w:rPr>
        <w:t>广至全国，体现出制</w:t>
      </w:r>
      <w:r>
        <w:rPr>
          <w:spacing w:val="-2"/>
        </w:rPr>
        <w:t>度的灵活性与包容性。据材料，下列说法正确的是 (</w:t>
      </w:r>
      <w:r>
        <w:rPr>
          <w:spacing w:val="24"/>
        </w:rPr>
        <w:t xml:space="preserve">   </w:t>
      </w:r>
      <w:r>
        <w:rPr>
          <w:spacing w:val="-2"/>
        </w:rPr>
        <w:t>)</w:t>
      </w:r>
    </w:p>
    <w:p w14:paraId="75B6FA39">
      <w:pPr>
        <w:pStyle w:val="2"/>
        <w:spacing w:before="219" w:line="217" w:lineRule="auto"/>
        <w:ind w:left="127"/>
      </w:pPr>
      <w:r>
        <w:rPr>
          <w:spacing w:val="-5"/>
        </w:rPr>
        <w:t>①“</w:t>
      </w:r>
      <w:r>
        <w:rPr>
          <w:spacing w:val="-65"/>
        </w:rPr>
        <w:t xml:space="preserve"> </w:t>
      </w:r>
      <w:r>
        <w:rPr>
          <w:spacing w:val="-5"/>
        </w:rPr>
        <w:t>甲首创乙</w:t>
      </w:r>
      <w:r>
        <w:rPr>
          <w:spacing w:val="-77"/>
        </w:rPr>
        <w:t xml:space="preserve"> </w:t>
      </w:r>
      <w:r>
        <w:rPr>
          <w:spacing w:val="-5"/>
        </w:rPr>
        <w:t>”中的“首创</w:t>
      </w:r>
      <w:r>
        <w:rPr>
          <w:spacing w:val="-77"/>
        </w:rPr>
        <w:t xml:space="preserve"> </w:t>
      </w:r>
      <w:r>
        <w:rPr>
          <w:spacing w:val="-5"/>
        </w:rPr>
        <w:t>”关系为反对称关系</w:t>
      </w:r>
    </w:p>
    <w:p w14:paraId="66EB5D9D">
      <w:pPr>
        <w:pStyle w:val="2"/>
        <w:spacing w:before="221" w:line="217" w:lineRule="auto"/>
        <w:ind w:left="126"/>
      </w:pPr>
      <w:r>
        <w:rPr>
          <w:spacing w:val="2"/>
        </w:rPr>
        <w:t>②根据三段论规则可以推出“有些有中国首创的规划不是中国独有的</w:t>
      </w:r>
      <w:r>
        <w:rPr>
          <w:spacing w:val="-70"/>
        </w:rPr>
        <w:t xml:space="preserve"> </w:t>
      </w:r>
      <w:r>
        <w:rPr>
          <w:spacing w:val="2"/>
        </w:rPr>
        <w:t>”</w:t>
      </w:r>
    </w:p>
    <w:p w14:paraId="09E13C62">
      <w:pPr>
        <w:pStyle w:val="2"/>
        <w:spacing w:before="221" w:line="217" w:lineRule="auto"/>
        <w:ind w:left="126"/>
      </w:pPr>
      <w:r>
        <w:rPr>
          <w:spacing w:val="-3"/>
        </w:rPr>
        <w:t>③“没有五年规划的国家</w:t>
      </w:r>
      <w:r>
        <w:rPr>
          <w:spacing w:val="-77"/>
        </w:rPr>
        <w:t xml:space="preserve"> </w:t>
      </w:r>
      <w:r>
        <w:rPr>
          <w:spacing w:val="-3"/>
        </w:rPr>
        <w:t>”与“</w:t>
      </w:r>
      <w:r>
        <w:rPr>
          <w:spacing w:val="-77"/>
        </w:rPr>
        <w:t xml:space="preserve"> </w:t>
      </w:r>
      <w:r>
        <w:rPr>
          <w:spacing w:val="-3"/>
        </w:rPr>
        <w:t>中国之外的其他国家</w:t>
      </w:r>
      <w:r>
        <w:rPr>
          <w:spacing w:val="-77"/>
        </w:rPr>
        <w:t xml:space="preserve"> </w:t>
      </w:r>
      <w:r>
        <w:rPr>
          <w:spacing w:val="-3"/>
        </w:rPr>
        <w:t>”</w:t>
      </w:r>
      <w:r>
        <w:rPr>
          <w:spacing w:val="-4"/>
        </w:rPr>
        <w:t>为交叉关系</w:t>
      </w:r>
    </w:p>
    <w:p w14:paraId="1CE3137E">
      <w:pPr>
        <w:pStyle w:val="2"/>
        <w:spacing w:before="221" w:line="217" w:lineRule="auto"/>
        <w:ind w:left="126"/>
      </w:pPr>
      <w:r>
        <w:rPr>
          <w:spacing w:val="-1"/>
        </w:rPr>
        <w:t>④“将先行先试创新举措推广至全国</w:t>
      </w:r>
      <w:r>
        <w:rPr>
          <w:spacing w:val="-77"/>
        </w:rPr>
        <w:t xml:space="preserve"> </w:t>
      </w:r>
      <w:r>
        <w:rPr>
          <w:spacing w:val="-1"/>
        </w:rPr>
        <w:t>”体现了联想</w:t>
      </w:r>
      <w:r>
        <w:rPr>
          <w:spacing w:val="-2"/>
        </w:rPr>
        <w:t>思维的迁移方法</w:t>
      </w:r>
    </w:p>
    <w:p w14:paraId="0632A731">
      <w:pPr>
        <w:pStyle w:val="2"/>
        <w:spacing w:before="222" w:line="411" w:lineRule="auto"/>
        <w:ind w:left="118" w:right="1923"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spacing w:val="1"/>
        </w:rPr>
        <w:t>【答案】</w:t>
      </w:r>
      <w:r>
        <w:rPr>
          <w:rFonts w:ascii="Times New Roman" w:hAnsi="Times New Roman" w:eastAsia="Times New Roman" w:cs="Times New Roman"/>
          <w:spacing w:val="1"/>
        </w:rPr>
        <w:t>B</w:t>
      </w:r>
    </w:p>
    <w:p w14:paraId="477BAC78">
      <w:pPr>
        <w:pStyle w:val="2"/>
        <w:spacing w:line="220" w:lineRule="auto"/>
        <w:ind w:left="118"/>
      </w:pPr>
      <w:r>
        <w:rPr>
          <w:color w:val="2E75B6"/>
        </w:rPr>
        <w:t>【解析】</w:t>
      </w:r>
    </w:p>
    <w:p w14:paraId="59108E37">
      <w:pPr>
        <w:pStyle w:val="2"/>
        <w:spacing w:before="219" w:line="411" w:lineRule="auto"/>
        <w:ind w:left="131" w:right="163" w:hanging="13"/>
      </w:pPr>
      <w:r>
        <w:rPr>
          <w:spacing w:val="-5"/>
        </w:rPr>
        <w:t>【详解】①</w:t>
      </w:r>
      <w:r>
        <w:rPr>
          <w:spacing w:val="-79"/>
        </w:rPr>
        <w:t xml:space="preserve"> </w:t>
      </w:r>
      <w:r>
        <w:rPr>
          <w:spacing w:val="-5"/>
        </w:rPr>
        <w:t>：反对称关系指</w:t>
      </w:r>
      <w:r>
        <w:rPr>
          <w:spacing w:val="-45"/>
        </w:rPr>
        <w:t xml:space="preserve"> </w:t>
      </w:r>
      <w:r>
        <w:rPr>
          <w:spacing w:val="-5"/>
        </w:rPr>
        <w:t>a</w:t>
      </w:r>
      <w:r>
        <w:rPr>
          <w:spacing w:val="-46"/>
        </w:rPr>
        <w:t xml:space="preserve"> </w:t>
      </w:r>
      <w:r>
        <w:rPr>
          <w:spacing w:val="-5"/>
        </w:rPr>
        <w:t>对</w:t>
      </w:r>
      <w:r>
        <w:rPr>
          <w:spacing w:val="-48"/>
        </w:rPr>
        <w:t xml:space="preserve"> </w:t>
      </w:r>
      <w:r>
        <w:rPr>
          <w:spacing w:val="-5"/>
        </w:rPr>
        <w:t>b</w:t>
      </w:r>
      <w:r>
        <w:rPr>
          <w:spacing w:val="-44"/>
        </w:rPr>
        <w:t xml:space="preserve"> </w:t>
      </w:r>
      <w:r>
        <w:rPr>
          <w:spacing w:val="-5"/>
        </w:rPr>
        <w:t>有某关系，则</w:t>
      </w:r>
      <w:r>
        <w:rPr>
          <w:spacing w:val="-49"/>
        </w:rPr>
        <w:t xml:space="preserve"> </w:t>
      </w:r>
      <w:r>
        <w:rPr>
          <w:spacing w:val="-5"/>
        </w:rPr>
        <w:t>b</w:t>
      </w:r>
      <w:r>
        <w:rPr>
          <w:spacing w:val="-45"/>
        </w:rPr>
        <w:t xml:space="preserve"> </w:t>
      </w:r>
      <w:r>
        <w:rPr>
          <w:spacing w:val="-5"/>
        </w:rPr>
        <w:t>对</w:t>
      </w:r>
      <w:r>
        <w:rPr>
          <w:spacing w:val="-45"/>
        </w:rPr>
        <w:t xml:space="preserve"> </w:t>
      </w:r>
      <w:r>
        <w:rPr>
          <w:spacing w:val="-5"/>
        </w:rPr>
        <w:t>a</w:t>
      </w:r>
      <w:r>
        <w:rPr>
          <w:spacing w:val="-41"/>
        </w:rPr>
        <w:t xml:space="preserve"> </w:t>
      </w:r>
      <w:r>
        <w:rPr>
          <w:spacing w:val="-5"/>
        </w:rPr>
        <w:t>一定无此关系。“甲首创乙</w:t>
      </w:r>
      <w:r>
        <w:rPr>
          <w:spacing w:val="-77"/>
        </w:rPr>
        <w:t xml:space="preserve"> </w:t>
      </w:r>
      <w:r>
        <w:rPr>
          <w:spacing w:val="-5"/>
        </w:rPr>
        <w:t>”，乙不可能首创甲，属</w:t>
      </w:r>
      <w:r>
        <w:rPr>
          <w:spacing w:val="-2"/>
        </w:rPr>
        <w:t>于反对称关系，正确。</w:t>
      </w:r>
    </w:p>
    <w:p w14:paraId="68F91D41">
      <w:pPr>
        <w:pStyle w:val="2"/>
        <w:spacing w:before="1" w:line="347" w:lineRule="auto"/>
        <w:ind w:left="131" w:right="248" w:hanging="5"/>
      </w:pPr>
      <w:r>
        <w:rPr>
          <w:spacing w:val="-2"/>
        </w:rPr>
        <w:t>②</w:t>
      </w:r>
      <w:r>
        <w:rPr>
          <w:spacing w:val="-77"/>
        </w:rPr>
        <w:t xml:space="preserve"> </w:t>
      </w:r>
      <w:r>
        <w:rPr>
          <w:spacing w:val="-2"/>
        </w:rPr>
        <w:t>：题干给出的两个前提是“五年规划并非中国独有</w:t>
      </w:r>
      <w:r>
        <w:rPr>
          <w:spacing w:val="-77"/>
        </w:rPr>
        <w:t xml:space="preserve"> </w:t>
      </w:r>
      <w:r>
        <w:rPr>
          <w:spacing w:val="-2"/>
        </w:rPr>
        <w:t>”“五年规划亦非中国首创</w:t>
      </w:r>
      <w:r>
        <w:rPr>
          <w:spacing w:val="-77"/>
        </w:rPr>
        <w:t xml:space="preserve"> </w:t>
      </w:r>
      <w:r>
        <w:rPr>
          <w:spacing w:val="-2"/>
        </w:rPr>
        <w:t>”，本质是两个否定性质</w:t>
      </w:r>
      <w:r>
        <w:t>的命题，根据三段论推理规则，两个否定前提无法推出必然结论，因此无法</w:t>
      </w:r>
      <w:r>
        <w:rPr>
          <w:spacing w:val="-1"/>
        </w:rPr>
        <w:t>得出“有些有中国首创的规划</w:t>
      </w:r>
      <w:r>
        <w:rPr>
          <w:spacing w:val="-4"/>
        </w:rPr>
        <w:t>不是中国独有的</w:t>
      </w:r>
      <w:r>
        <w:rPr>
          <w:spacing w:val="-70"/>
        </w:rPr>
        <w:t xml:space="preserve"> </w:t>
      </w:r>
      <w:r>
        <w:rPr>
          <w:spacing w:val="-4"/>
        </w:rPr>
        <w:t>”，排除。</w:t>
      </w:r>
    </w:p>
    <w:p w14:paraId="07AC6528">
      <w:pPr>
        <w:pStyle w:val="2"/>
        <w:spacing w:before="219" w:line="217" w:lineRule="auto"/>
        <w:ind w:left="126"/>
      </w:pPr>
      <w:r>
        <w:rPr>
          <w:spacing w:val="-4"/>
        </w:rPr>
        <w:t>③：“没有五年规划的国家</w:t>
      </w:r>
      <w:r>
        <w:rPr>
          <w:spacing w:val="-77"/>
        </w:rPr>
        <w:t xml:space="preserve"> </w:t>
      </w:r>
      <w:r>
        <w:rPr>
          <w:spacing w:val="-4"/>
        </w:rPr>
        <w:t>”和“</w:t>
      </w:r>
      <w:r>
        <w:rPr>
          <w:spacing w:val="-77"/>
        </w:rPr>
        <w:t xml:space="preserve"> </w:t>
      </w:r>
      <w:r>
        <w:rPr>
          <w:spacing w:val="-4"/>
        </w:rPr>
        <w:t>中国之外的其他国家</w:t>
      </w:r>
      <w:r>
        <w:rPr>
          <w:spacing w:val="-77"/>
        </w:rPr>
        <w:t xml:space="preserve"> </w:t>
      </w:r>
      <w:r>
        <w:rPr>
          <w:spacing w:val="-4"/>
        </w:rPr>
        <w:t>”是不同</w:t>
      </w:r>
      <w:r>
        <w:rPr>
          <w:spacing w:val="-5"/>
        </w:rPr>
        <w:t>划分标准，二者不是交叉关系，排除。</w:t>
      </w:r>
    </w:p>
    <w:p w14:paraId="09018ACB">
      <w:pPr>
        <w:pStyle w:val="2"/>
        <w:spacing w:before="221" w:line="315" w:lineRule="auto"/>
        <w:ind w:left="127" w:right="163" w:hanging="1"/>
      </w:pPr>
      <w:r>
        <w:rPr>
          <w:spacing w:val="-1"/>
        </w:rPr>
        <w:t>④</w:t>
      </w:r>
      <w:r>
        <w:rPr>
          <w:spacing w:val="-79"/>
        </w:rPr>
        <w:t xml:space="preserve"> </w:t>
      </w:r>
      <w:r>
        <w:rPr>
          <w:spacing w:val="-1"/>
        </w:rPr>
        <w:t>：联想思维的迁移是指将已有的经验、方法，移植运用到新的场景/对象中。地方先行先试</w:t>
      </w:r>
      <w:r>
        <w:rPr>
          <w:spacing w:val="-2"/>
        </w:rPr>
        <w:t>得到的创新举</w:t>
      </w:r>
      <w:r>
        <w:t>措，再推广到全国，本质是将地方探索的经验方法迁移运用到全国其他地区，属于</w:t>
      </w:r>
      <w:r>
        <w:rPr>
          <w:spacing w:val="-1"/>
        </w:rPr>
        <w:t>联想思维的迁移方法，</w:t>
      </w:r>
    </w:p>
    <w:p w14:paraId="62ED9082">
      <w:pPr>
        <w:pStyle w:val="2"/>
        <w:spacing w:before="219" w:line="220" w:lineRule="auto"/>
        <w:ind w:left="132"/>
      </w:pPr>
      <w:r>
        <w:rPr>
          <w:spacing w:val="-5"/>
        </w:rPr>
        <w:t>正确。</w:t>
      </w:r>
    </w:p>
    <w:p w14:paraId="110F2356">
      <w:pPr>
        <w:pStyle w:val="2"/>
        <w:spacing w:before="218" w:line="347" w:lineRule="auto"/>
        <w:ind w:left="129" w:firstLine="15"/>
      </w:pPr>
      <w:r>
        <w:rPr>
          <w:rFonts w:ascii="Times New Roman" w:hAnsi="Times New Roman" w:eastAsia="Times New Roman" w:cs="Times New Roman"/>
          <w:spacing w:val="-2"/>
        </w:rPr>
        <w:t xml:space="preserve">15.  </w:t>
      </w:r>
      <w:r>
        <w:rPr>
          <w:spacing w:val="-2"/>
        </w:rPr>
        <w:t>汉字中的象形字并不多，因为有形可像才能成为象形字。有些象形字在书写过程中逐渐简化。例如，甲</w:t>
      </w:r>
      <w:r>
        <w:rPr>
          <w:spacing w:val="-5"/>
        </w:rPr>
        <w:t>骨文早期的“马</w:t>
      </w:r>
      <w:r>
        <w:rPr>
          <w:spacing w:val="-75"/>
        </w:rPr>
        <w:t xml:space="preserve"> </w:t>
      </w:r>
      <w:r>
        <w:rPr>
          <w:spacing w:val="-5"/>
        </w:rPr>
        <w:t>”亦图亦文，凡是见过马的人能一眼识别，但之后就越来越不像了。如今的通用汉字“马</w:t>
      </w:r>
      <w:r>
        <w:rPr>
          <w:spacing w:val="-77"/>
        </w:rPr>
        <w:t xml:space="preserve"> </w:t>
      </w:r>
      <w:r>
        <w:rPr>
          <w:spacing w:val="-5"/>
        </w:rPr>
        <w:t>”，</w:t>
      </w:r>
      <w:r>
        <w:rPr>
          <w:spacing w:val="-1"/>
        </w:rPr>
        <w:t xml:space="preserve">从其字形上既看不到读音，也看不到马的形状。如果以上陈述为真，那么必然推出 </w:t>
      </w:r>
      <w:r>
        <w:rPr>
          <w:spacing w:val="-2"/>
        </w:rPr>
        <w:t>(</w:t>
      </w:r>
      <w:r>
        <w:rPr>
          <w:spacing w:val="20"/>
        </w:rPr>
        <w:t xml:space="preserve">   </w:t>
      </w:r>
      <w:r>
        <w:rPr>
          <w:spacing w:val="-2"/>
        </w:rPr>
        <w:t>)</w:t>
      </w:r>
    </w:p>
    <w:p w14:paraId="10DBA2A9">
      <w:pPr>
        <w:spacing w:line="80" w:lineRule="exact"/>
      </w:pPr>
    </w:p>
    <w:tbl>
      <w:tblPr>
        <w:tblStyle w:val="7"/>
        <w:tblW w:w="832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69"/>
        <w:gridCol w:w="1662"/>
        <w:gridCol w:w="1662"/>
        <w:gridCol w:w="1662"/>
        <w:gridCol w:w="1669"/>
      </w:tblGrid>
      <w:tr w14:paraId="58144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90" w:hRule="atLeast"/>
        </w:trPr>
        <w:tc>
          <w:tcPr>
            <w:tcW w:w="1669" w:type="dxa"/>
            <w:vAlign w:val="top"/>
          </w:tcPr>
          <w:p w14:paraId="09D5B423">
            <w:pPr>
              <w:pStyle w:val="8"/>
              <w:spacing w:before="214" w:line="227" w:lineRule="auto"/>
              <w:ind w:left="542"/>
            </w:pPr>
            <w:r>
              <w:rPr>
                <w:spacing w:val="-12"/>
              </w:rPr>
              <w:t>甲骨文</w:t>
            </w:r>
          </w:p>
          <w:p w14:paraId="2FA34139">
            <w:pPr>
              <w:spacing w:before="202" w:line="1635" w:lineRule="exact"/>
              <w:ind w:firstLine="345"/>
            </w:pPr>
            <w:r>
              <w:rPr>
                <w:position w:val="-32"/>
              </w:rPr>
              <w:drawing>
                <wp:inline distT="0" distB="0" distL="0" distR="0">
                  <wp:extent cx="600075" cy="103822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2"/>
                          <a:stretch>
                            <a:fillRect/>
                          </a:stretch>
                        </pic:blipFill>
                        <pic:spPr>
                          <a:xfrm>
                            <a:off x="0" y="0"/>
                            <a:ext cx="600075" cy="1038225"/>
                          </a:xfrm>
                          <a:prstGeom prst="rect">
                            <a:avLst/>
                          </a:prstGeom>
                        </pic:spPr>
                      </pic:pic>
                    </a:graphicData>
                  </a:graphic>
                </wp:inline>
              </w:drawing>
            </w:r>
          </w:p>
        </w:tc>
        <w:tc>
          <w:tcPr>
            <w:tcW w:w="1662" w:type="dxa"/>
            <w:vAlign w:val="top"/>
          </w:tcPr>
          <w:p w14:paraId="3885ED1F">
            <w:pPr>
              <w:pStyle w:val="8"/>
              <w:spacing w:before="223" w:line="204" w:lineRule="auto"/>
              <w:ind w:left="609"/>
            </w:pPr>
            <w:r>
              <w:t>金文</w:t>
            </w:r>
          </w:p>
          <w:p w14:paraId="138AA6B3">
            <w:pPr>
              <w:spacing w:before="219" w:line="1620" w:lineRule="exact"/>
              <w:ind w:firstLine="431"/>
            </w:pPr>
            <w:r>
              <w:rPr>
                <w:position w:val="-32"/>
              </w:rPr>
              <w:drawing>
                <wp:inline distT="0" distB="0" distL="0" distR="0">
                  <wp:extent cx="495300" cy="1028700"/>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3"/>
                          <a:stretch>
                            <a:fillRect/>
                          </a:stretch>
                        </pic:blipFill>
                        <pic:spPr>
                          <a:xfrm>
                            <a:off x="0" y="0"/>
                            <a:ext cx="495300" cy="1028700"/>
                          </a:xfrm>
                          <a:prstGeom prst="rect">
                            <a:avLst/>
                          </a:prstGeom>
                        </pic:spPr>
                      </pic:pic>
                    </a:graphicData>
                  </a:graphic>
                </wp:inline>
              </w:drawing>
            </w:r>
          </w:p>
        </w:tc>
        <w:tc>
          <w:tcPr>
            <w:tcW w:w="1662" w:type="dxa"/>
            <w:vAlign w:val="top"/>
          </w:tcPr>
          <w:p w14:paraId="22B3EFFD">
            <w:pPr>
              <w:pStyle w:val="8"/>
              <w:spacing w:before="214" w:line="225" w:lineRule="auto"/>
              <w:ind w:left="637"/>
            </w:pPr>
            <w:r>
              <w:rPr>
                <w:spacing w:val="-13"/>
              </w:rPr>
              <w:t>小篆</w:t>
            </w:r>
          </w:p>
          <w:p w14:paraId="373BEEDC">
            <w:pPr>
              <w:spacing w:before="189" w:line="1650" w:lineRule="exact"/>
              <w:ind w:firstLine="299"/>
            </w:pPr>
            <w:r>
              <w:rPr>
                <w:position w:val="-33"/>
              </w:rPr>
              <w:drawing>
                <wp:inline distT="0" distB="0" distL="0" distR="0">
                  <wp:extent cx="666750" cy="1047750"/>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14"/>
                          <a:stretch>
                            <a:fillRect/>
                          </a:stretch>
                        </pic:blipFill>
                        <pic:spPr>
                          <a:xfrm>
                            <a:off x="0" y="0"/>
                            <a:ext cx="666750" cy="1047750"/>
                          </a:xfrm>
                          <a:prstGeom prst="rect">
                            <a:avLst/>
                          </a:prstGeom>
                        </pic:spPr>
                      </pic:pic>
                    </a:graphicData>
                  </a:graphic>
                </wp:inline>
              </w:drawing>
            </w:r>
          </w:p>
        </w:tc>
        <w:tc>
          <w:tcPr>
            <w:tcW w:w="1662" w:type="dxa"/>
            <w:vAlign w:val="top"/>
          </w:tcPr>
          <w:p w14:paraId="25C3B773">
            <w:pPr>
              <w:spacing w:line="301" w:lineRule="auto"/>
              <w:rPr>
                <w:rFonts w:ascii="Arial"/>
                <w:sz w:val="21"/>
              </w:rPr>
            </w:pPr>
          </w:p>
          <w:p w14:paraId="5BC73D50">
            <w:pPr>
              <w:pStyle w:val="8"/>
              <w:spacing w:before="68" w:line="229" w:lineRule="auto"/>
              <w:ind w:left="635"/>
            </w:pPr>
            <w:r>
              <w:rPr>
                <w:spacing w:val="-10"/>
              </w:rPr>
              <w:t>隶书</w:t>
            </w:r>
          </w:p>
          <w:p w14:paraId="622BB5B5">
            <w:pPr>
              <w:spacing w:before="133" w:line="1440" w:lineRule="exact"/>
              <w:ind w:firstLine="107"/>
            </w:pPr>
            <w:r>
              <w:rPr>
                <w:position w:val="-28"/>
              </w:rPr>
              <w:drawing>
                <wp:inline distT="0" distB="0" distL="0" distR="0">
                  <wp:extent cx="914400" cy="914400"/>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15"/>
                          <a:stretch>
                            <a:fillRect/>
                          </a:stretch>
                        </pic:blipFill>
                        <pic:spPr>
                          <a:xfrm>
                            <a:off x="0" y="0"/>
                            <a:ext cx="914400" cy="914400"/>
                          </a:xfrm>
                          <a:prstGeom prst="rect">
                            <a:avLst/>
                          </a:prstGeom>
                        </pic:spPr>
                      </pic:pic>
                    </a:graphicData>
                  </a:graphic>
                </wp:inline>
              </w:drawing>
            </w:r>
          </w:p>
        </w:tc>
        <w:tc>
          <w:tcPr>
            <w:tcW w:w="1669" w:type="dxa"/>
            <w:vAlign w:val="top"/>
          </w:tcPr>
          <w:p w14:paraId="1F989505">
            <w:pPr>
              <w:spacing w:line="300" w:lineRule="auto"/>
              <w:rPr>
                <w:rFonts w:ascii="Arial"/>
                <w:sz w:val="21"/>
              </w:rPr>
            </w:pPr>
          </w:p>
          <w:p w14:paraId="65797ADF">
            <w:pPr>
              <w:pStyle w:val="8"/>
              <w:spacing w:before="68" w:line="228" w:lineRule="auto"/>
              <w:ind w:left="625"/>
            </w:pPr>
            <w:r>
              <w:rPr>
                <w:spacing w:val="-3"/>
              </w:rPr>
              <w:t>楷书</w:t>
            </w:r>
          </w:p>
          <w:p w14:paraId="6D3FCB47">
            <w:pPr>
              <w:spacing w:before="75" w:line="1560" w:lineRule="exact"/>
              <w:ind w:firstLine="215"/>
            </w:pPr>
            <w:r>
              <w:rPr>
                <w:position w:val="-31"/>
              </w:rPr>
              <w:drawing>
                <wp:inline distT="0" distB="0" distL="0" distR="0">
                  <wp:extent cx="790575" cy="990600"/>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16"/>
                          <a:stretch>
                            <a:fillRect/>
                          </a:stretch>
                        </pic:blipFill>
                        <pic:spPr>
                          <a:xfrm>
                            <a:off x="0" y="0"/>
                            <a:ext cx="790575" cy="990600"/>
                          </a:xfrm>
                          <a:prstGeom prst="rect">
                            <a:avLst/>
                          </a:prstGeom>
                        </pic:spPr>
                      </pic:pic>
                    </a:graphicData>
                  </a:graphic>
                </wp:inline>
              </w:drawing>
            </w:r>
          </w:p>
        </w:tc>
      </w:tr>
    </w:tbl>
    <w:p w14:paraId="249465D3">
      <w:pPr>
        <w:pStyle w:val="2"/>
        <w:spacing w:before="140" w:line="217" w:lineRule="auto"/>
        <w:ind w:left="127"/>
      </w:pPr>
      <w:r>
        <w:rPr>
          <w:spacing w:val="-1"/>
        </w:rPr>
        <w:t>①除非有形可像，否则不是象形字</w:t>
      </w:r>
    </w:p>
    <w:p w14:paraId="1C8682E3">
      <w:pPr>
        <w:spacing w:line="317" w:lineRule="auto"/>
        <w:rPr>
          <w:rFonts w:ascii="Arial"/>
          <w:sz w:val="21"/>
        </w:rPr>
      </w:pPr>
    </w:p>
    <w:p w14:paraId="291E6235">
      <w:pPr>
        <w:pStyle w:val="2"/>
        <w:spacing w:before="68" w:line="219" w:lineRule="auto"/>
        <w:ind w:left="4236"/>
      </w:pPr>
      <w:r>
        <w:drawing>
          <wp:anchor distT="0" distB="0" distL="0" distR="0" simplePos="0" relativeHeight="251676672" behindDoc="0" locked="0" layoutInCell="1" allowOverlap="1">
            <wp:simplePos x="0" y="0"/>
            <wp:positionH relativeFrom="column">
              <wp:posOffset>885825</wp:posOffset>
            </wp:positionH>
            <wp:positionV relativeFrom="paragraph">
              <wp:posOffset>66040</wp:posOffset>
            </wp:positionV>
            <wp:extent cx="9525" cy="9525"/>
            <wp:effectExtent l="0" t="0" r="0" b="0"/>
            <wp:wrapNone/>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10"/>
                    <a:stretch>
                      <a:fillRect/>
                    </a:stretch>
                  </pic:blipFill>
                  <pic:spPr>
                    <a:xfrm>
                      <a:off x="0" y="0"/>
                      <a:ext cx="9525" cy="9525"/>
                    </a:xfrm>
                    <a:prstGeom prst="rect">
                      <a:avLst/>
                    </a:prstGeom>
                  </pic:spPr>
                </pic:pic>
              </a:graphicData>
            </a:graphic>
          </wp:anchor>
        </w:drawing>
      </w:r>
      <w:r>
        <w:rPr>
          <w:spacing w:val="-5"/>
        </w:rPr>
        <w:t>第</w:t>
      </w:r>
      <w:r>
        <w:rPr>
          <w:spacing w:val="-21"/>
        </w:rPr>
        <w:t xml:space="preserve"> </w:t>
      </w:r>
      <w:r>
        <w:rPr>
          <w:rFonts w:ascii="Times New Roman" w:hAnsi="Times New Roman" w:eastAsia="Times New Roman" w:cs="Times New Roman"/>
          <w:spacing w:val="-5"/>
        </w:rPr>
        <w:t>10</w:t>
      </w:r>
      <w:r>
        <w:rPr>
          <w:spacing w:val="-5"/>
        </w:rPr>
        <w:t>页</w:t>
      </w:r>
      <w:r>
        <w:rPr>
          <w:rFonts w:ascii="Times New Roman" w:hAnsi="Times New Roman" w:eastAsia="Times New Roman" w:cs="Times New Roman"/>
          <w:spacing w:val="-5"/>
        </w:rPr>
        <w:t>/</w:t>
      </w:r>
      <w:r>
        <w:rPr>
          <w:spacing w:val="-5"/>
        </w:rPr>
        <w:t>共</w:t>
      </w:r>
      <w:r>
        <w:rPr>
          <w:spacing w:val="-48"/>
        </w:rPr>
        <w:t xml:space="preserve"> </w:t>
      </w:r>
      <w:r>
        <w:rPr>
          <w:rFonts w:ascii="Times New Roman" w:hAnsi="Times New Roman" w:eastAsia="Times New Roman" w:cs="Times New Roman"/>
          <w:spacing w:val="-5"/>
        </w:rPr>
        <w:t>21</w:t>
      </w:r>
      <w:r>
        <w:rPr>
          <w:spacing w:val="-5"/>
        </w:rPr>
        <w:t>页</w:t>
      </w:r>
    </w:p>
    <w:p w14:paraId="45A8EE17">
      <w:pPr>
        <w:spacing w:line="219" w:lineRule="auto"/>
        <w:sectPr>
          <w:pgSz w:w="11900" w:h="16839"/>
          <w:pgMar w:top="892" w:right="910" w:bottom="0" w:left="960" w:header="0" w:footer="0" w:gutter="0"/>
          <w:cols w:space="720" w:num="1"/>
        </w:sectPr>
      </w:pPr>
    </w:p>
    <w:p w14:paraId="3AC3FBE5">
      <w:pPr>
        <w:spacing w:line="375" w:lineRule="exact"/>
        <w:ind w:firstLine="1440"/>
      </w:pPr>
    </w:p>
    <w:p w14:paraId="68DAA6A5">
      <w:pPr>
        <w:pStyle w:val="2"/>
        <w:spacing w:before="183" w:line="217" w:lineRule="auto"/>
        <w:ind w:left="126"/>
      </w:pPr>
      <w:r>
        <w:pict>
          <v:rect id="_x0000_s1033" o:spid="_x0000_s1033" o:spt="1" style="position:absolute;left:0pt;margin-left:357pt;margin-top:10.1pt;height:0.75pt;width:0.75pt;z-index:251677696;mso-width-relative:page;mso-height-relative:page;" fillcolor="#211D0A" filled="t" stroked="f" coordsize="21600,21600">
            <v:path/>
            <v:fill on="t" opacity="27499f" focussize="0,0"/>
            <v:stroke on="f"/>
            <v:imagedata o:title=""/>
            <o:lock v:ext="edit"/>
          </v:rect>
        </w:pict>
      </w:r>
      <w:r>
        <w:rPr>
          <w:spacing w:val="-1"/>
        </w:rPr>
        <w:t>②有些在书写过程中逐渐简化的字不是象形字</w:t>
      </w:r>
    </w:p>
    <w:p w14:paraId="68E45081">
      <w:pPr>
        <w:pStyle w:val="2"/>
        <w:spacing w:before="221" w:line="217" w:lineRule="auto"/>
        <w:ind w:left="126"/>
      </w:pPr>
      <w:r>
        <w:rPr>
          <w:spacing w:val="-2"/>
        </w:rPr>
        <w:t>③有些能一眼识别甲骨文早期的“马</w:t>
      </w:r>
      <w:r>
        <w:rPr>
          <w:spacing w:val="-59"/>
        </w:rPr>
        <w:t xml:space="preserve"> </w:t>
      </w:r>
      <w:r>
        <w:rPr>
          <w:spacing w:val="-2"/>
        </w:rPr>
        <w:t>”的人不是没见过马的人</w:t>
      </w:r>
    </w:p>
    <w:p w14:paraId="5B9E769B">
      <w:pPr>
        <w:pStyle w:val="2"/>
        <w:spacing w:before="220" w:line="217" w:lineRule="auto"/>
        <w:ind w:left="126"/>
      </w:pPr>
      <w:r>
        <w:rPr>
          <w:spacing w:val="-1"/>
        </w:rPr>
        <w:t>④如今的通用汉字“马</w:t>
      </w:r>
      <w:r>
        <w:rPr>
          <w:spacing w:val="-77"/>
        </w:rPr>
        <w:t xml:space="preserve"> </w:t>
      </w:r>
      <w:r>
        <w:rPr>
          <w:spacing w:val="-1"/>
        </w:rPr>
        <w:t>”从字形上要么看不到读音，要么看不到</w:t>
      </w:r>
      <w:r>
        <w:rPr>
          <w:spacing w:val="-2"/>
        </w:rPr>
        <w:t>马的形状</w:t>
      </w:r>
    </w:p>
    <w:p w14:paraId="3BCBADF9">
      <w:pPr>
        <w:pStyle w:val="2"/>
        <w:spacing w:before="222" w:line="411" w:lineRule="auto"/>
        <w:ind w:left="118" w:right="1854"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rPr>
        <w:t>【答案】</w:t>
      </w:r>
      <w:r>
        <w:rPr>
          <w:rFonts w:ascii="Times New Roman" w:hAnsi="Times New Roman" w:eastAsia="Times New Roman" w:cs="Times New Roman"/>
        </w:rPr>
        <w:t>A</w:t>
      </w:r>
    </w:p>
    <w:p w14:paraId="2B22CE94">
      <w:pPr>
        <w:pStyle w:val="2"/>
        <w:spacing w:line="220" w:lineRule="auto"/>
        <w:ind w:left="118"/>
      </w:pPr>
      <w:r>
        <w:rPr>
          <w:color w:val="2E75B6"/>
        </w:rPr>
        <w:t>【解析】</w:t>
      </w:r>
    </w:p>
    <w:p w14:paraId="023144EC">
      <w:pPr>
        <w:pStyle w:val="2"/>
        <w:spacing w:before="219" w:line="411" w:lineRule="auto"/>
        <w:ind w:left="127" w:hanging="9"/>
        <w:jc w:val="both"/>
      </w:pPr>
      <w:r>
        <w:rPr>
          <w:spacing w:val="-3"/>
        </w:rPr>
        <w:t>【详解】①</w:t>
      </w:r>
      <w:r>
        <w:rPr>
          <w:spacing w:val="-78"/>
        </w:rPr>
        <w:t xml:space="preserve"> </w:t>
      </w:r>
      <w:r>
        <w:rPr>
          <w:spacing w:val="-3"/>
        </w:rPr>
        <w:t>：题干明确说明“有形可像才能成为象形字</w:t>
      </w:r>
      <w:r>
        <w:rPr>
          <w:spacing w:val="-77"/>
        </w:rPr>
        <w:t xml:space="preserve"> </w:t>
      </w:r>
      <w:r>
        <w:rPr>
          <w:spacing w:val="-3"/>
        </w:rPr>
        <w:t>”，即“有形可像</w:t>
      </w:r>
      <w:r>
        <w:rPr>
          <w:spacing w:val="-77"/>
        </w:rPr>
        <w:t xml:space="preserve"> </w:t>
      </w:r>
      <w:r>
        <w:rPr>
          <w:spacing w:val="-3"/>
        </w:rPr>
        <w:t>”是“成为象形字</w:t>
      </w:r>
      <w:r>
        <w:rPr>
          <w:spacing w:val="-77"/>
        </w:rPr>
        <w:t xml:space="preserve"> </w:t>
      </w:r>
      <w:r>
        <w:rPr>
          <w:spacing w:val="-3"/>
        </w:rPr>
        <w:t>”的必要条件。</w:t>
      </w:r>
      <w:r>
        <w:rPr>
          <w:spacing w:val="-1"/>
        </w:rPr>
        <w:t>选项中“除非有形可像，否则不是象形字</w:t>
      </w:r>
      <w:r>
        <w:rPr>
          <w:spacing w:val="-68"/>
        </w:rPr>
        <w:t xml:space="preserve"> </w:t>
      </w:r>
      <w:r>
        <w:rPr>
          <w:spacing w:val="-1"/>
        </w:rPr>
        <w:t>”的逻辑等价于必要条件假言判断“只有有形可像，才能成为象</w:t>
      </w:r>
      <w:r>
        <w:rPr>
          <w:spacing w:val="-3"/>
        </w:rPr>
        <w:t>形字</w:t>
      </w:r>
      <w:r>
        <w:rPr>
          <w:spacing w:val="-69"/>
        </w:rPr>
        <w:t xml:space="preserve"> </w:t>
      </w:r>
      <w:r>
        <w:rPr>
          <w:spacing w:val="-3"/>
        </w:rPr>
        <w:t>”，与题干观点一致，正确。</w:t>
      </w:r>
    </w:p>
    <w:p w14:paraId="2640389C">
      <w:pPr>
        <w:pStyle w:val="2"/>
        <w:spacing w:line="315" w:lineRule="auto"/>
        <w:ind w:left="128" w:right="179" w:hanging="2"/>
      </w:pPr>
      <w:r>
        <w:rPr>
          <w:spacing w:val="-2"/>
        </w:rPr>
        <w:t>②</w:t>
      </w:r>
      <w:r>
        <w:rPr>
          <w:spacing w:val="-77"/>
        </w:rPr>
        <w:t xml:space="preserve"> </w:t>
      </w:r>
      <w:r>
        <w:rPr>
          <w:spacing w:val="-2"/>
        </w:rPr>
        <w:t>：题干只给出“有些象形字在书写过程中逐渐简化</w:t>
      </w:r>
      <w:r>
        <w:rPr>
          <w:spacing w:val="-77"/>
        </w:rPr>
        <w:t xml:space="preserve"> </w:t>
      </w:r>
      <w:r>
        <w:rPr>
          <w:spacing w:val="-2"/>
        </w:rPr>
        <w:t>”，换位后只能得到“有的简化的字是象形字</w:t>
      </w:r>
      <w:r>
        <w:rPr>
          <w:spacing w:val="-77"/>
        </w:rPr>
        <w:t xml:space="preserve"> </w:t>
      </w:r>
      <w:r>
        <w:rPr>
          <w:spacing w:val="-2"/>
        </w:rPr>
        <w:t>”，无法必然推出“有的简化字不是象形字</w:t>
      </w:r>
      <w:r>
        <w:rPr>
          <w:spacing w:val="-74"/>
        </w:rPr>
        <w:t xml:space="preserve"> </w:t>
      </w:r>
      <w:r>
        <w:rPr>
          <w:spacing w:val="-2"/>
        </w:rPr>
        <w:t>”，排除。</w:t>
      </w:r>
    </w:p>
    <w:p w14:paraId="208960BD">
      <w:pPr>
        <w:pStyle w:val="2"/>
        <w:spacing w:before="220" w:line="347" w:lineRule="auto"/>
        <w:ind w:left="128" w:right="16" w:hanging="2"/>
      </w:pPr>
      <w:r>
        <w:rPr>
          <w:spacing w:val="-1"/>
        </w:rPr>
        <w:t>③</w:t>
      </w:r>
      <w:r>
        <w:rPr>
          <w:spacing w:val="-79"/>
        </w:rPr>
        <w:t xml:space="preserve"> </w:t>
      </w:r>
      <w:r>
        <w:rPr>
          <w:spacing w:val="-1"/>
        </w:rPr>
        <w:t>：题干指出“凡是见过马的人能一眼识别甲骨文早期的‘马</w:t>
      </w:r>
      <w:r>
        <w:rPr>
          <w:spacing w:val="-76"/>
        </w:rPr>
        <w:t xml:space="preserve"> </w:t>
      </w:r>
      <w:r>
        <w:rPr>
          <w:spacing w:val="-1"/>
        </w:rPr>
        <w:t>’”</w:t>
      </w:r>
      <w:r>
        <w:rPr>
          <w:spacing w:val="-2"/>
        </w:rPr>
        <w:t>，这属于全称肯定判断，说明“所有见过马的人都属于能一眼识别该字的人</w:t>
      </w:r>
      <w:r>
        <w:rPr>
          <w:spacing w:val="-77"/>
        </w:rPr>
        <w:t xml:space="preserve"> </w:t>
      </w:r>
      <w:r>
        <w:rPr>
          <w:spacing w:val="-2"/>
        </w:rPr>
        <w:t>”，进行换位推理可必然推</w:t>
      </w:r>
      <w:r>
        <w:rPr>
          <w:spacing w:val="-3"/>
        </w:rPr>
        <w:t>出“有些能识别该字的人是见过马的人</w:t>
      </w:r>
      <w:r>
        <w:rPr>
          <w:spacing w:val="-77"/>
        </w:rPr>
        <w:t xml:space="preserve"> </w:t>
      </w:r>
      <w:r>
        <w:rPr>
          <w:spacing w:val="-3"/>
        </w:rPr>
        <w:t>”，</w:t>
      </w:r>
      <w:r>
        <w:rPr>
          <w:spacing w:val="-1"/>
        </w:rPr>
        <w:t>再进行换质推理可必然推出“有些能一眼识别甲</w:t>
      </w:r>
      <w:r>
        <w:rPr>
          <w:spacing w:val="-2"/>
        </w:rPr>
        <w:t>骨文早期的‘马</w:t>
      </w:r>
      <w:r>
        <w:rPr>
          <w:spacing w:val="-76"/>
        </w:rPr>
        <w:t xml:space="preserve"> </w:t>
      </w:r>
      <w:r>
        <w:rPr>
          <w:spacing w:val="-2"/>
        </w:rPr>
        <w:t>’的人不是没见过马的人</w:t>
      </w:r>
      <w:r>
        <w:rPr>
          <w:spacing w:val="-78"/>
        </w:rPr>
        <w:t xml:space="preserve"> </w:t>
      </w:r>
      <w:r>
        <w:rPr>
          <w:spacing w:val="-2"/>
        </w:rPr>
        <w:t>”，正确。</w:t>
      </w:r>
    </w:p>
    <w:p w14:paraId="6E9AA1F2">
      <w:pPr>
        <w:pStyle w:val="2"/>
        <w:spacing w:before="220" w:line="347" w:lineRule="auto"/>
        <w:ind w:left="127" w:right="179" w:hanging="1"/>
      </w:pPr>
      <w:r>
        <w:rPr>
          <w:spacing w:val="-2"/>
        </w:rPr>
        <w:t>④</w:t>
      </w:r>
      <w:r>
        <w:rPr>
          <w:spacing w:val="-78"/>
        </w:rPr>
        <w:t xml:space="preserve"> </w:t>
      </w:r>
      <w:r>
        <w:rPr>
          <w:spacing w:val="-2"/>
        </w:rPr>
        <w:t>：题干明确说“如今的通用汉字‘马</w:t>
      </w:r>
      <w:r>
        <w:rPr>
          <w:spacing w:val="-76"/>
        </w:rPr>
        <w:t xml:space="preserve"> </w:t>
      </w:r>
      <w:r>
        <w:rPr>
          <w:spacing w:val="-2"/>
        </w:rPr>
        <w:t>’，从其字形上既看不到读音，也看不到马的形状</w:t>
      </w:r>
      <w:r>
        <w:rPr>
          <w:spacing w:val="-77"/>
        </w:rPr>
        <w:t xml:space="preserve"> </w:t>
      </w:r>
      <w:r>
        <w:rPr>
          <w:spacing w:val="-2"/>
        </w:rPr>
        <w:t>”，是两个判断</w:t>
      </w:r>
      <w:r>
        <w:rPr>
          <w:spacing w:val="-1"/>
        </w:rPr>
        <w:t>同时成立的联言判断。而本选项中“要么看不到读音，要么看不到马的形状</w:t>
      </w:r>
      <w:r>
        <w:rPr>
          <w:spacing w:val="-69"/>
        </w:rPr>
        <w:t xml:space="preserve"> </w:t>
      </w:r>
      <w:r>
        <w:rPr>
          <w:spacing w:val="-1"/>
        </w:rPr>
        <w:t>”是不相容选言判断，要求两</w:t>
      </w:r>
      <w:r>
        <w:t>个判断只能有一个成立，两个判断同时成立时</w:t>
      </w:r>
      <w:r>
        <w:rPr>
          <w:spacing w:val="-1"/>
        </w:rPr>
        <w:t>该命题不成立，排除。</w:t>
      </w:r>
    </w:p>
    <w:p w14:paraId="01253EC9">
      <w:pPr>
        <w:pStyle w:val="2"/>
        <w:spacing w:before="203" w:line="219" w:lineRule="auto"/>
        <w:ind w:left="133"/>
        <w:rPr>
          <w:sz w:val="24"/>
          <w:szCs w:val="24"/>
        </w:rPr>
      </w:pPr>
      <w:r>
        <w:rPr>
          <w:spacing w:val="-2"/>
          <w:sz w:val="24"/>
          <w:szCs w:val="24"/>
        </w:rPr>
        <w:t>二、非选择题：本题共</w:t>
      </w:r>
      <w:r>
        <w:rPr>
          <w:spacing w:val="-38"/>
          <w:sz w:val="24"/>
          <w:szCs w:val="24"/>
        </w:rPr>
        <w:t xml:space="preserve"> </w:t>
      </w:r>
      <w:r>
        <w:rPr>
          <w:rFonts w:ascii="Times New Roman" w:hAnsi="Times New Roman" w:eastAsia="Times New Roman" w:cs="Times New Roman"/>
          <w:b/>
          <w:bCs/>
          <w:spacing w:val="-2"/>
          <w:sz w:val="24"/>
          <w:szCs w:val="24"/>
        </w:rPr>
        <w:t>5</w:t>
      </w:r>
      <w:r>
        <w:rPr>
          <w:rFonts w:ascii="Times New Roman" w:hAnsi="Times New Roman" w:eastAsia="Times New Roman" w:cs="Times New Roman"/>
          <w:b/>
          <w:bCs/>
          <w:spacing w:val="15"/>
          <w:sz w:val="24"/>
          <w:szCs w:val="24"/>
        </w:rPr>
        <w:t xml:space="preserve"> </w:t>
      </w:r>
      <w:r>
        <w:rPr>
          <w:spacing w:val="-2"/>
          <w:sz w:val="24"/>
          <w:szCs w:val="24"/>
        </w:rPr>
        <w:t>小题，共</w:t>
      </w:r>
      <w:r>
        <w:rPr>
          <w:spacing w:val="-52"/>
          <w:sz w:val="24"/>
          <w:szCs w:val="24"/>
        </w:rPr>
        <w:t xml:space="preserve"> </w:t>
      </w:r>
      <w:r>
        <w:rPr>
          <w:rFonts w:ascii="Times New Roman" w:hAnsi="Times New Roman" w:eastAsia="Times New Roman" w:cs="Times New Roman"/>
          <w:b/>
          <w:bCs/>
          <w:spacing w:val="-2"/>
          <w:sz w:val="24"/>
          <w:szCs w:val="24"/>
        </w:rPr>
        <w:t xml:space="preserve">55 </w:t>
      </w:r>
      <w:r>
        <w:rPr>
          <w:spacing w:val="-2"/>
          <w:sz w:val="24"/>
          <w:szCs w:val="24"/>
        </w:rPr>
        <w:t>分。</w:t>
      </w:r>
    </w:p>
    <w:p w14:paraId="4B8710F6">
      <w:pPr>
        <w:spacing w:before="199" w:line="410" w:lineRule="auto"/>
        <w:ind w:left="130" w:right="127" w:firstLine="433"/>
        <w:jc w:val="both"/>
        <w:rPr>
          <w:rFonts w:ascii="楷体" w:hAnsi="楷体" w:eastAsia="楷体" w:cs="楷体"/>
          <w:sz w:val="21"/>
          <w:szCs w:val="21"/>
        </w:rPr>
      </w:pPr>
      <w:r>
        <w:rPr>
          <w:rFonts w:ascii="Times New Roman" w:hAnsi="Times New Roman" w:eastAsia="Times New Roman" w:cs="Times New Roman"/>
          <w:spacing w:val="-3"/>
          <w:sz w:val="21"/>
          <w:szCs w:val="21"/>
        </w:rPr>
        <w:t xml:space="preserve">16.  </w:t>
      </w:r>
      <w:r>
        <w:rPr>
          <w:rFonts w:ascii="楷体" w:hAnsi="楷体" w:eastAsia="楷体" w:cs="楷体"/>
          <w:spacing w:val="-3"/>
          <w:sz w:val="21"/>
          <w:szCs w:val="21"/>
        </w:rPr>
        <w:t>近年来，餐饮油烟、异味扰民问题引起关注。《大气污染防治法》条款在执行中暴露了准入环节监</w:t>
      </w:r>
      <w:r>
        <w:rPr>
          <w:rFonts w:ascii="楷体" w:hAnsi="楷体" w:eastAsia="楷体" w:cs="楷体"/>
          <w:sz w:val="21"/>
          <w:szCs w:val="21"/>
        </w:rPr>
        <w:t>管不足的问题，部分商户在居民住宅楼选址并取得营业执照后，才发现违反选</w:t>
      </w:r>
      <w:r>
        <w:rPr>
          <w:rFonts w:ascii="楷体" w:hAnsi="楷体" w:eastAsia="楷体" w:cs="楷体"/>
          <w:spacing w:val="-1"/>
          <w:sz w:val="21"/>
          <w:szCs w:val="21"/>
        </w:rPr>
        <w:t>址禁令。这既造成商户投资损失，又引发居民维权纠纷。</w:t>
      </w:r>
    </w:p>
    <w:p w14:paraId="5FE5CF00">
      <w:pPr>
        <w:spacing w:before="4" w:line="390" w:lineRule="auto"/>
        <w:ind w:left="138" w:right="179" w:firstLine="413"/>
        <w:rPr>
          <w:rFonts w:ascii="楷体" w:hAnsi="楷体" w:eastAsia="楷体" w:cs="楷体"/>
          <w:sz w:val="21"/>
          <w:szCs w:val="21"/>
        </w:rPr>
      </w:pPr>
      <w:r>
        <w:rPr>
          <w:rFonts w:ascii="楷体" w:hAnsi="楷体" w:eastAsia="楷体" w:cs="楷体"/>
          <w:spacing w:val="-2"/>
          <w:sz w:val="21"/>
          <w:szCs w:val="21"/>
        </w:rPr>
        <w:t>全国人大常委会将餐饮油烟等“</w:t>
      </w:r>
      <w:r>
        <w:rPr>
          <w:rFonts w:ascii="楷体" w:hAnsi="楷体" w:eastAsia="楷体" w:cs="楷体"/>
          <w:spacing w:val="-59"/>
          <w:sz w:val="21"/>
          <w:szCs w:val="21"/>
        </w:rPr>
        <w:t xml:space="preserve"> </w:t>
      </w:r>
      <w:r>
        <w:rPr>
          <w:rFonts w:ascii="楷体" w:hAnsi="楷体" w:eastAsia="楷体" w:cs="楷体"/>
          <w:spacing w:val="-2"/>
          <w:sz w:val="21"/>
          <w:szCs w:val="21"/>
        </w:rPr>
        <w:t>家门口</w:t>
      </w:r>
      <w:r>
        <w:rPr>
          <w:rFonts w:ascii="楷体" w:hAnsi="楷体" w:eastAsia="楷体" w:cs="楷体"/>
          <w:spacing w:val="-77"/>
          <w:sz w:val="21"/>
          <w:szCs w:val="21"/>
        </w:rPr>
        <w:t xml:space="preserve"> </w:t>
      </w:r>
      <w:r>
        <w:rPr>
          <w:rFonts w:ascii="楷体" w:hAnsi="楷体" w:eastAsia="楷体" w:cs="楷体"/>
          <w:spacing w:val="-2"/>
          <w:sz w:val="21"/>
          <w:szCs w:val="21"/>
        </w:rPr>
        <w:t>”的生态环境治理需要作为民生关切重点，纳入生态环境法典</w:t>
      </w:r>
      <w:r>
        <w:rPr>
          <w:rFonts w:ascii="楷体" w:hAnsi="楷体" w:eastAsia="楷体" w:cs="楷体"/>
          <w:spacing w:val="-4"/>
          <w:sz w:val="21"/>
          <w:szCs w:val="21"/>
        </w:rPr>
        <w:t>统筹完善。</w:t>
      </w:r>
    </w:p>
    <w:p w14:paraId="6293A551">
      <w:pPr>
        <w:spacing w:line="2340" w:lineRule="exact"/>
        <w:ind w:firstLine="120"/>
      </w:pPr>
      <w:r>
        <w:rPr>
          <w:position w:val="-46"/>
        </w:rPr>
        <w:drawing>
          <wp:inline distT="0" distB="0" distL="0" distR="0">
            <wp:extent cx="1200150" cy="1485900"/>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17"/>
                    <a:stretch>
                      <a:fillRect/>
                    </a:stretch>
                  </pic:blipFill>
                  <pic:spPr>
                    <a:xfrm>
                      <a:off x="0" y="0"/>
                      <a:ext cx="1200150" cy="1485900"/>
                    </a:xfrm>
                    <a:prstGeom prst="rect">
                      <a:avLst/>
                    </a:prstGeom>
                  </pic:spPr>
                </pic:pic>
              </a:graphicData>
            </a:graphic>
          </wp:inline>
        </w:drawing>
      </w:r>
    </w:p>
    <w:p w14:paraId="7702DC40">
      <w:pPr>
        <w:spacing w:line="75" w:lineRule="exact"/>
      </w:pPr>
    </w:p>
    <w:tbl>
      <w:tblPr>
        <w:tblStyle w:val="7"/>
        <w:tblW w:w="450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250"/>
        <w:gridCol w:w="2250"/>
      </w:tblGrid>
      <w:tr w14:paraId="1C3DE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5" w:hRule="atLeast"/>
        </w:trPr>
        <w:tc>
          <w:tcPr>
            <w:tcW w:w="2250" w:type="dxa"/>
            <w:vAlign w:val="top"/>
          </w:tcPr>
          <w:p w14:paraId="49ADBA9F">
            <w:pPr>
              <w:spacing w:before="215" w:line="172" w:lineRule="auto"/>
              <w:ind w:left="924"/>
              <w:rPr>
                <w:rFonts w:ascii="微软雅黑" w:hAnsi="微软雅黑" w:eastAsia="微软雅黑" w:cs="微软雅黑"/>
                <w:sz w:val="21"/>
                <w:szCs w:val="21"/>
              </w:rPr>
            </w:pPr>
            <w:r>
              <w:rPr>
                <w:rFonts w:ascii="微软雅黑" w:hAnsi="微软雅黑" w:eastAsia="微软雅黑" w:cs="微软雅黑"/>
                <w:spacing w:val="-3"/>
                <w:w w:val="96"/>
                <w:sz w:val="21"/>
                <w:szCs w:val="21"/>
              </w:rPr>
              <w:t>阶段</w:t>
            </w:r>
          </w:p>
        </w:tc>
        <w:tc>
          <w:tcPr>
            <w:tcW w:w="2250" w:type="dxa"/>
            <w:vAlign w:val="top"/>
          </w:tcPr>
          <w:p w14:paraId="7373BF5E">
            <w:pPr>
              <w:spacing w:before="210" w:line="178" w:lineRule="auto"/>
              <w:ind w:left="389"/>
              <w:rPr>
                <w:rFonts w:ascii="微软雅黑" w:hAnsi="微软雅黑" w:eastAsia="微软雅黑" w:cs="微软雅黑"/>
                <w:sz w:val="21"/>
                <w:szCs w:val="21"/>
              </w:rPr>
            </w:pPr>
            <w:r>
              <w:rPr>
                <w:rFonts w:ascii="微软雅黑" w:hAnsi="微软雅黑" w:eastAsia="微软雅黑" w:cs="微软雅黑"/>
                <w:spacing w:val="-2"/>
                <w:sz w:val="21"/>
                <w:szCs w:val="21"/>
              </w:rPr>
              <w:t>相关修改与完善</w:t>
            </w:r>
          </w:p>
        </w:tc>
      </w:tr>
    </w:tbl>
    <w:p w14:paraId="4D06B44F">
      <w:pPr>
        <w:pStyle w:val="2"/>
        <w:spacing w:before="144" w:line="219" w:lineRule="auto"/>
        <w:ind w:left="4236"/>
      </w:pPr>
      <w:r>
        <w:drawing>
          <wp:anchor distT="0" distB="0" distL="0" distR="0" simplePos="0" relativeHeight="251678720" behindDoc="0" locked="0" layoutInCell="1" allowOverlap="1">
            <wp:simplePos x="0" y="0"/>
            <wp:positionH relativeFrom="column">
              <wp:posOffset>885825</wp:posOffset>
            </wp:positionH>
            <wp:positionV relativeFrom="paragraph">
              <wp:posOffset>114300</wp:posOffset>
            </wp:positionV>
            <wp:extent cx="9525" cy="9525"/>
            <wp:effectExtent l="0" t="0" r="0" b="0"/>
            <wp:wrapNone/>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10"/>
                    <a:stretch>
                      <a:fillRect/>
                    </a:stretch>
                  </pic:blipFill>
                  <pic:spPr>
                    <a:xfrm>
                      <a:off x="0" y="0"/>
                      <a:ext cx="9525" cy="9525"/>
                    </a:xfrm>
                    <a:prstGeom prst="rect">
                      <a:avLst/>
                    </a:prstGeom>
                  </pic:spPr>
                </pic:pic>
              </a:graphicData>
            </a:graphic>
          </wp:anchor>
        </w:drawing>
      </w:r>
      <w:r>
        <w:rPr>
          <w:spacing w:val="-5"/>
        </w:rPr>
        <w:t>第</w:t>
      </w:r>
      <w:r>
        <w:rPr>
          <w:spacing w:val="-21"/>
        </w:rPr>
        <w:t xml:space="preserve"> </w:t>
      </w:r>
      <w:r>
        <w:rPr>
          <w:rFonts w:ascii="Times New Roman" w:hAnsi="Times New Roman" w:eastAsia="Times New Roman" w:cs="Times New Roman"/>
          <w:spacing w:val="-5"/>
        </w:rPr>
        <w:t>11</w:t>
      </w:r>
      <w:r>
        <w:rPr>
          <w:spacing w:val="-5"/>
        </w:rPr>
        <w:t>页</w:t>
      </w:r>
      <w:r>
        <w:rPr>
          <w:rFonts w:ascii="Times New Roman" w:hAnsi="Times New Roman" w:eastAsia="Times New Roman" w:cs="Times New Roman"/>
          <w:spacing w:val="-5"/>
        </w:rPr>
        <w:t>/</w:t>
      </w:r>
      <w:r>
        <w:rPr>
          <w:spacing w:val="-5"/>
        </w:rPr>
        <w:t>共</w:t>
      </w:r>
      <w:r>
        <w:rPr>
          <w:spacing w:val="-48"/>
        </w:rPr>
        <w:t xml:space="preserve"> </w:t>
      </w:r>
      <w:r>
        <w:rPr>
          <w:rFonts w:ascii="Times New Roman" w:hAnsi="Times New Roman" w:eastAsia="Times New Roman" w:cs="Times New Roman"/>
          <w:spacing w:val="-5"/>
        </w:rPr>
        <w:t>21</w:t>
      </w:r>
      <w:r>
        <w:rPr>
          <w:spacing w:val="-5"/>
        </w:rPr>
        <w:t>页</w:t>
      </w:r>
    </w:p>
    <w:p w14:paraId="7ED04C21">
      <w:pPr>
        <w:spacing w:line="219" w:lineRule="auto"/>
        <w:sectPr>
          <w:pgSz w:w="11900" w:h="16839"/>
          <w:pgMar w:top="892" w:right="979" w:bottom="0" w:left="960" w:header="0" w:footer="0" w:gutter="0"/>
          <w:cols w:space="720" w:num="1"/>
        </w:sectPr>
      </w:pPr>
    </w:p>
    <w:p w14:paraId="201A551D">
      <w:pPr>
        <w:spacing w:line="375" w:lineRule="exact"/>
        <w:ind w:firstLine="120"/>
      </w:pPr>
    </w:p>
    <w:p w14:paraId="50F27FA4">
      <w:pPr>
        <w:spacing w:before="52" w:line="10170" w:lineRule="exact"/>
      </w:pPr>
      <w:r>
        <w:pict>
          <v:rect id="_x0000_s1034" o:spid="_x0000_s1034" o:spt="1" style="position:absolute;left:0pt;margin-left:357pt;margin-top:10.1pt;height:0.75pt;width:0.75pt;z-index:251679744;mso-width-relative:page;mso-height-relative:page;" fillcolor="#211D0A" filled="t" stroked="f" coordsize="21600,21600">
            <v:path/>
            <v:fill on="t" opacity="27499f" focussize="0,0"/>
            <v:stroke on="f"/>
            <v:imagedata o:title=""/>
            <o:lock v:ext="edit"/>
          </v:rect>
        </w:pict>
      </w:r>
      <w:r>
        <w:rPr>
          <w:position w:val="-203"/>
        </w:rPr>
        <w:pict>
          <v:group id="_x0000_s1035" o:spid="_x0000_s1035" o:spt="203" style="height:508.5pt;width:234pt;" coordsize="4680,10170">
            <o:lock v:ext="edit"/>
            <v:shape id="_x0000_s1036" o:spid="_x0000_s1036" o:spt="75" type="#_x0000_t75" style="position:absolute;left:0;top:0;height:10170;width:4515;" filled="f" stroked="f" coordsize="21600,21600">
              <v:path/>
              <v:fill on="f" focussize="0,0"/>
              <v:stroke on="f"/>
              <v:imagedata r:id="rId18" o:title=""/>
              <o:lock v:ext="edit" aspectratio="t"/>
            </v:shape>
            <v:shape id="_x0000_s1037" o:spid="_x0000_s1037" o:spt="202" type="#_x0000_t202" style="position:absolute;left:804;top:200;height:9784;width:3896;" filled="f" stroked="f" coordsize="21600,21600">
              <v:path/>
              <v:fill on="f" focussize="0,0"/>
              <v:stroke on="f"/>
              <v:imagedata o:title=""/>
              <o:lock v:ext="edit" aspectratio="f"/>
              <v:textbox inset="0mm,0mm,0mm,0mm">
                <w:txbxContent>
                  <w:p w14:paraId="65C8DACC">
                    <w:pPr>
                      <w:spacing w:before="20" w:line="317" w:lineRule="auto"/>
                      <w:ind w:left="1568" w:right="20" w:firstLine="441"/>
                      <w:rPr>
                        <w:rFonts w:ascii="楷体" w:hAnsi="楷体" w:eastAsia="楷体" w:cs="楷体"/>
                        <w:sz w:val="21"/>
                        <w:szCs w:val="21"/>
                      </w:rPr>
                    </w:pPr>
                    <w:r>
                      <w:rPr>
                        <w:rFonts w:ascii="Times New Roman" w:hAnsi="Times New Roman" w:eastAsia="Times New Roman" w:cs="Times New Roman"/>
                        <w:spacing w:val="2"/>
                        <w:sz w:val="21"/>
                        <w:szCs w:val="21"/>
                      </w:rPr>
                      <w:t>1</w:t>
                    </w:r>
                    <w:r>
                      <w:rPr>
                        <w:rFonts w:ascii="Times New Roman" w:hAnsi="Times New Roman" w:eastAsia="Times New Roman" w:cs="Times New Roman"/>
                        <w:spacing w:val="-20"/>
                        <w:sz w:val="21"/>
                        <w:szCs w:val="21"/>
                      </w:rPr>
                      <w:t xml:space="preserve"> </w:t>
                    </w:r>
                    <w:r>
                      <w:rPr>
                        <w:rFonts w:ascii="楷体" w:hAnsi="楷体" w:eastAsia="楷体" w:cs="楷体"/>
                        <w:spacing w:val="2"/>
                        <w:sz w:val="21"/>
                        <w:szCs w:val="21"/>
                      </w:rPr>
                      <w:t>．将“公众参与</w:t>
                    </w:r>
                    <w:r>
                      <w:rPr>
                        <w:rFonts w:ascii="楷体" w:hAnsi="楷体" w:eastAsia="楷体" w:cs="楷体"/>
                        <w:spacing w:val="-77"/>
                        <w:sz w:val="21"/>
                        <w:szCs w:val="21"/>
                      </w:rPr>
                      <w:t xml:space="preserve"> </w:t>
                    </w:r>
                    <w:r>
                      <w:rPr>
                        <w:rFonts w:ascii="楷体" w:hAnsi="楷体" w:eastAsia="楷体" w:cs="楷体"/>
                        <w:spacing w:val="2"/>
                        <w:sz w:val="21"/>
                        <w:szCs w:val="21"/>
                      </w:rPr>
                      <w:t>”</w:t>
                    </w:r>
                    <w:r>
                      <w:rPr>
                        <w:rFonts w:ascii="楷体" w:hAnsi="楷体" w:eastAsia="楷体" w:cs="楷体"/>
                        <w:spacing w:val="-1"/>
                        <w:sz w:val="21"/>
                        <w:szCs w:val="21"/>
                      </w:rPr>
                      <w:t>作为一项基本原则加</w:t>
                    </w:r>
                  </w:p>
                  <w:p w14:paraId="447E96FF">
                    <w:pPr>
                      <w:spacing w:before="214" w:line="234" w:lineRule="auto"/>
                      <w:ind w:left="1600"/>
                      <w:rPr>
                        <w:rFonts w:ascii="楷体" w:hAnsi="楷体" w:eastAsia="楷体" w:cs="楷体"/>
                        <w:sz w:val="21"/>
                        <w:szCs w:val="21"/>
                      </w:rPr>
                    </w:pPr>
                    <w:r>
                      <w:rPr>
                        <w:rFonts w:ascii="楷体" w:hAnsi="楷体" w:eastAsia="楷体" w:cs="楷体"/>
                        <w:spacing w:val="-9"/>
                        <w:sz w:val="21"/>
                        <w:szCs w:val="21"/>
                      </w:rPr>
                      <w:t>以规定。</w:t>
                    </w:r>
                  </w:p>
                  <w:p w14:paraId="00789012">
                    <w:pPr>
                      <w:spacing w:before="201" w:line="365" w:lineRule="auto"/>
                      <w:ind w:left="1575" w:right="260" w:firstLine="413"/>
                      <w:rPr>
                        <w:rFonts w:ascii="楷体" w:hAnsi="楷体" w:eastAsia="楷体" w:cs="楷体"/>
                        <w:sz w:val="21"/>
                        <w:szCs w:val="21"/>
                      </w:rPr>
                    </w:pPr>
                    <w:r>
                      <w:rPr>
                        <w:rFonts w:ascii="Times New Roman" w:hAnsi="Times New Roman" w:eastAsia="Times New Roman" w:cs="Times New Roman"/>
                        <w:spacing w:val="-4"/>
                        <w:sz w:val="21"/>
                        <w:szCs w:val="21"/>
                      </w:rPr>
                      <w:t>2</w:t>
                    </w:r>
                    <w:r>
                      <w:rPr>
                        <w:rFonts w:ascii="Times New Roman" w:hAnsi="Times New Roman" w:eastAsia="Times New Roman" w:cs="Times New Roman"/>
                        <w:spacing w:val="-26"/>
                        <w:sz w:val="21"/>
                        <w:szCs w:val="21"/>
                      </w:rPr>
                      <w:t xml:space="preserve"> </w:t>
                    </w:r>
                    <w:r>
                      <w:rPr>
                        <w:rFonts w:ascii="楷体" w:hAnsi="楷体" w:eastAsia="楷体" w:cs="楷体"/>
                        <w:spacing w:val="-4"/>
                        <w:sz w:val="21"/>
                        <w:szCs w:val="21"/>
                      </w:rPr>
                      <w:t>．保留《大气污</w:t>
                    </w:r>
                    <w:r>
                      <w:rPr>
                        <w:rFonts w:ascii="楷体" w:hAnsi="楷体" w:eastAsia="楷体" w:cs="楷体"/>
                        <w:spacing w:val="-9"/>
                        <w:sz w:val="21"/>
                        <w:szCs w:val="21"/>
                      </w:rPr>
                      <w:t>染防治法》对餐饮服务</w:t>
                    </w:r>
                    <w:r>
                      <w:rPr>
                        <w:rFonts w:ascii="楷体" w:hAnsi="楷体" w:eastAsia="楷体" w:cs="楷体"/>
                        <w:spacing w:val="-5"/>
                        <w:sz w:val="21"/>
                        <w:szCs w:val="21"/>
                      </w:rPr>
                      <w:t>业油烟、污染物排放、</w:t>
                    </w:r>
                    <w:r>
                      <w:rPr>
                        <w:rFonts w:ascii="楷体" w:hAnsi="楷体" w:eastAsia="楷体" w:cs="楷体"/>
                        <w:spacing w:val="-2"/>
                        <w:sz w:val="21"/>
                        <w:szCs w:val="21"/>
                      </w:rPr>
                      <w:t>露天烧烤等问题的</w:t>
                    </w:r>
                  </w:p>
                  <w:p w14:paraId="48D690C0">
                    <w:pPr>
                      <w:spacing w:before="210" w:line="323" w:lineRule="auto"/>
                      <w:ind w:left="1569" w:right="650" w:hanging="13"/>
                      <w:rPr>
                        <w:rFonts w:ascii="楷体" w:hAnsi="楷体" w:eastAsia="楷体" w:cs="楷体"/>
                        <w:sz w:val="21"/>
                        <w:szCs w:val="21"/>
                      </w:rPr>
                    </w:pPr>
                    <w:r>
                      <w:rPr>
                        <w:rFonts w:ascii="楷体" w:hAnsi="楷体" w:eastAsia="楷体" w:cs="楷体"/>
                        <w:spacing w:val="-3"/>
                        <w:sz w:val="21"/>
                        <w:szCs w:val="21"/>
                      </w:rPr>
                      <w:t>“三禁止</w:t>
                    </w:r>
                    <w:r>
                      <w:rPr>
                        <w:rFonts w:ascii="楷体" w:hAnsi="楷体" w:eastAsia="楷体" w:cs="楷体"/>
                        <w:spacing w:val="-74"/>
                        <w:sz w:val="21"/>
                        <w:szCs w:val="21"/>
                      </w:rPr>
                      <w:t xml:space="preserve"> </w:t>
                    </w:r>
                    <w:r>
                      <w:rPr>
                        <w:rFonts w:ascii="楷体" w:hAnsi="楷体" w:eastAsia="楷体" w:cs="楷体"/>
                        <w:spacing w:val="-3"/>
                        <w:sz w:val="21"/>
                        <w:szCs w:val="21"/>
                      </w:rPr>
                      <w:t>”核心条</w:t>
                    </w:r>
                    <w:r>
                      <w:rPr>
                        <w:rFonts w:ascii="楷体" w:hAnsi="楷体" w:eastAsia="楷体" w:cs="楷体"/>
                        <w:spacing w:val="-2"/>
                        <w:sz w:val="21"/>
                        <w:szCs w:val="21"/>
                      </w:rPr>
                      <w:t>款。</w:t>
                    </w:r>
                  </w:p>
                  <w:p w14:paraId="5F63B9BF">
                    <w:pPr>
                      <w:spacing w:before="199" w:line="361" w:lineRule="auto"/>
                      <w:ind w:left="1579" w:right="308" w:firstLine="422"/>
                      <w:rPr>
                        <w:rFonts w:ascii="楷体" w:hAnsi="楷体" w:eastAsia="楷体" w:cs="楷体"/>
                        <w:sz w:val="21"/>
                        <w:szCs w:val="21"/>
                      </w:rPr>
                    </w:pPr>
                    <w:r>
                      <w:rPr>
                        <w:rFonts w:ascii="Segoe UI Symbol" w:hAnsi="Segoe UI Symbol" w:eastAsia="Segoe UI Symbol" w:cs="Segoe UI Symbol"/>
                        <w:spacing w:val="-5"/>
                        <w:sz w:val="21"/>
                        <w:szCs w:val="21"/>
                      </w:rPr>
                      <w:t>▶</w:t>
                    </w:r>
                    <w:r>
                      <w:rPr>
                        <w:rFonts w:ascii="Segoe UI Symbol" w:hAnsi="Segoe UI Symbol" w:eastAsia="Segoe UI Symbol" w:cs="Segoe UI Symbol"/>
                        <w:spacing w:val="46"/>
                        <w:w w:val="101"/>
                        <w:sz w:val="21"/>
                        <w:szCs w:val="21"/>
                      </w:rPr>
                      <w:t xml:space="preserve"> </w:t>
                    </w:r>
                    <w:r>
                      <w:rPr>
                        <w:rFonts w:ascii="楷体" w:hAnsi="楷体" w:eastAsia="楷体" w:cs="楷体"/>
                        <w:spacing w:val="-5"/>
                        <w:sz w:val="21"/>
                        <w:szCs w:val="21"/>
                      </w:rPr>
                      <w:t>新增政府规划</w:t>
                    </w:r>
                    <w:r>
                      <w:rPr>
                        <w:rFonts w:ascii="楷体" w:hAnsi="楷体" w:eastAsia="楷体" w:cs="楷体"/>
                        <w:spacing w:val="-10"/>
                        <w:sz w:val="21"/>
                        <w:szCs w:val="21"/>
                      </w:rPr>
                      <w:t>引导：要求地方政府加</w:t>
                    </w:r>
                    <w:r>
                      <w:rPr>
                        <w:rFonts w:ascii="楷体" w:hAnsi="楷体" w:eastAsia="楷体" w:cs="楷体"/>
                        <w:spacing w:val="-2"/>
                        <w:sz w:val="21"/>
                        <w:szCs w:val="21"/>
                      </w:rPr>
                      <w:t>强餐饮服务业布局引</w:t>
                    </w:r>
                    <w:r>
                      <w:rPr>
                        <w:rFonts w:ascii="楷体" w:hAnsi="楷体" w:eastAsia="楷体" w:cs="楷体"/>
                        <w:spacing w:val="-8"/>
                        <w:sz w:val="21"/>
                        <w:szCs w:val="21"/>
                      </w:rPr>
                      <w:t>导。</w:t>
                    </w:r>
                  </w:p>
                  <w:p w14:paraId="13E41FCB">
                    <w:pPr>
                      <w:spacing w:before="216" w:line="361" w:lineRule="auto"/>
                      <w:ind w:left="1574" w:right="308" w:firstLine="427"/>
                      <w:rPr>
                        <w:rFonts w:ascii="楷体" w:hAnsi="楷体" w:eastAsia="楷体" w:cs="楷体"/>
                        <w:sz w:val="21"/>
                        <w:szCs w:val="21"/>
                      </w:rPr>
                    </w:pPr>
                    <w:r>
                      <w:rPr>
                        <w:rFonts w:ascii="Segoe UI Symbol" w:hAnsi="Segoe UI Symbol" w:eastAsia="Segoe UI Symbol" w:cs="Segoe UI Symbol"/>
                        <w:spacing w:val="-5"/>
                        <w:sz w:val="21"/>
                        <w:szCs w:val="21"/>
                      </w:rPr>
                      <w:t>▶</w:t>
                    </w:r>
                    <w:r>
                      <w:rPr>
                        <w:rFonts w:ascii="Segoe UI Symbol" w:hAnsi="Segoe UI Symbol" w:eastAsia="Segoe UI Symbol" w:cs="Segoe UI Symbol"/>
                        <w:spacing w:val="46"/>
                        <w:w w:val="101"/>
                        <w:sz w:val="21"/>
                        <w:szCs w:val="21"/>
                      </w:rPr>
                      <w:t xml:space="preserve"> </w:t>
                    </w:r>
                    <w:r>
                      <w:rPr>
                        <w:rFonts w:ascii="楷体" w:hAnsi="楷体" w:eastAsia="楷体" w:cs="楷体"/>
                        <w:spacing w:val="-5"/>
                        <w:sz w:val="21"/>
                        <w:szCs w:val="21"/>
                      </w:rPr>
                      <w:t>新增登记注册</w:t>
                    </w:r>
                    <w:r>
                      <w:rPr>
                        <w:rFonts w:ascii="楷体" w:hAnsi="楷体" w:eastAsia="楷体" w:cs="楷体"/>
                        <w:spacing w:val="-9"/>
                        <w:sz w:val="21"/>
                        <w:szCs w:val="21"/>
                      </w:rPr>
                      <w:t>环节提示：在商户办理营业执照时，提示选址</w:t>
                    </w:r>
                    <w:r>
                      <w:rPr>
                        <w:rFonts w:ascii="楷体" w:hAnsi="楷体" w:eastAsia="楷体" w:cs="楷体"/>
                        <w:spacing w:val="-2"/>
                        <w:sz w:val="21"/>
                        <w:szCs w:val="21"/>
                      </w:rPr>
                      <w:t>禁止性要求。</w:t>
                    </w:r>
                  </w:p>
                  <w:p w14:paraId="4FCA0715">
                    <w:pPr>
                      <w:spacing w:line="304" w:lineRule="auto"/>
                      <w:rPr>
                        <w:rFonts w:ascii="Arial"/>
                        <w:sz w:val="21"/>
                      </w:rPr>
                    </w:pPr>
                  </w:p>
                  <w:p w14:paraId="1E650B8E">
                    <w:pPr>
                      <w:spacing w:before="69" w:line="223" w:lineRule="auto"/>
                      <w:ind w:left="1994"/>
                      <w:rPr>
                        <w:rFonts w:ascii="楷体" w:hAnsi="楷体" w:eastAsia="楷体" w:cs="楷体"/>
                        <w:sz w:val="21"/>
                        <w:szCs w:val="21"/>
                      </w:rPr>
                    </w:pPr>
                    <w:r>
                      <w:rPr>
                        <w:rFonts w:ascii="楷体" w:hAnsi="楷体" w:eastAsia="楷体" w:cs="楷体"/>
                        <w:spacing w:val="-2"/>
                        <w:sz w:val="21"/>
                        <w:szCs w:val="21"/>
                      </w:rPr>
                      <w:t>增加油烟产生单</w:t>
                    </w:r>
                  </w:p>
                  <w:p w14:paraId="2DC325AC">
                    <w:pPr>
                      <w:spacing w:before="214" w:line="206" w:lineRule="auto"/>
                      <w:ind w:left="1569"/>
                      <w:rPr>
                        <w:rFonts w:ascii="楷体" w:hAnsi="楷体" w:eastAsia="楷体" w:cs="楷体"/>
                        <w:sz w:val="21"/>
                        <w:szCs w:val="21"/>
                      </w:rPr>
                    </w:pPr>
                    <w:r>
                      <w:rPr>
                        <w:rFonts w:ascii="楷体" w:hAnsi="楷体" w:eastAsia="楷体" w:cs="楷体"/>
                        <w:spacing w:val="-1"/>
                        <w:sz w:val="21"/>
                        <w:szCs w:val="21"/>
                      </w:rPr>
                      <w:t>位和居民协商以及采</w:t>
                    </w:r>
                  </w:p>
                  <w:p w14:paraId="3963F33B">
                    <w:pPr>
                      <w:spacing w:before="1" w:line="205" w:lineRule="auto"/>
                      <w:ind w:left="20"/>
                      <w:rPr>
                        <w:rFonts w:ascii="楷体" w:hAnsi="楷体" w:eastAsia="楷体" w:cs="楷体"/>
                        <w:sz w:val="21"/>
                        <w:szCs w:val="21"/>
                      </w:rPr>
                    </w:pPr>
                    <w:r>
                      <w:rPr>
                        <w:rFonts w:ascii="楷体" w:hAnsi="楷体" w:eastAsia="楷体" w:cs="楷体"/>
                        <w:spacing w:val="-4"/>
                        <w:sz w:val="21"/>
                        <w:szCs w:val="21"/>
                      </w:rPr>
                      <w:t>二审稿</w:t>
                    </w:r>
                  </w:p>
                  <w:p w14:paraId="7B49A5B5">
                    <w:pPr>
                      <w:spacing w:line="225" w:lineRule="auto"/>
                      <w:ind w:left="1574"/>
                      <w:rPr>
                        <w:rFonts w:ascii="楷体" w:hAnsi="楷体" w:eastAsia="楷体" w:cs="楷体"/>
                        <w:sz w:val="21"/>
                        <w:szCs w:val="21"/>
                      </w:rPr>
                    </w:pPr>
                    <w:r>
                      <w:rPr>
                        <w:rFonts w:ascii="楷体" w:hAnsi="楷体" w:eastAsia="楷体" w:cs="楷体"/>
                        <w:spacing w:val="-9"/>
                        <w:sz w:val="21"/>
                        <w:szCs w:val="21"/>
                      </w:rPr>
                      <w:t>取有关预防、补救措施</w:t>
                    </w:r>
                  </w:p>
                  <w:p w14:paraId="5428A1B2">
                    <w:pPr>
                      <w:spacing w:before="212" w:line="234" w:lineRule="auto"/>
                      <w:ind w:left="1585"/>
                      <w:rPr>
                        <w:rFonts w:ascii="楷体" w:hAnsi="楷体" w:eastAsia="楷体" w:cs="楷体"/>
                        <w:sz w:val="21"/>
                        <w:szCs w:val="21"/>
                      </w:rPr>
                    </w:pPr>
                    <w:r>
                      <w:rPr>
                        <w:rFonts w:ascii="楷体" w:hAnsi="楷体" w:eastAsia="楷体" w:cs="楷体"/>
                        <w:spacing w:val="-6"/>
                        <w:sz w:val="21"/>
                        <w:szCs w:val="21"/>
                      </w:rPr>
                      <w:t>的规定。</w:t>
                    </w:r>
                  </w:p>
                </w:txbxContent>
              </v:textbox>
            </v:shape>
            <v:shape id="_x0000_s1038" o:spid="_x0000_s1038" o:spt="202" type="#_x0000_t202" style="position:absolute;left:807;top:3944;height:258;width:659;" filled="f" stroked="f" coordsize="21600,21600">
              <v:path/>
              <v:fill on="f" focussize="0,0"/>
              <v:stroke on="f"/>
              <v:imagedata o:title=""/>
              <o:lock v:ext="edit" aspectratio="f"/>
              <v:textbox inset="0mm,0mm,0mm,0mm">
                <w:txbxContent>
                  <w:p w14:paraId="54A1EBD9">
                    <w:pPr>
                      <w:spacing w:before="19" w:line="223" w:lineRule="auto"/>
                      <w:ind w:left="20"/>
                      <w:rPr>
                        <w:rFonts w:ascii="楷体" w:hAnsi="楷体" w:eastAsia="楷体" w:cs="楷体"/>
                        <w:sz w:val="21"/>
                        <w:szCs w:val="21"/>
                      </w:rPr>
                    </w:pPr>
                    <w:r>
                      <w:rPr>
                        <w:rFonts w:ascii="楷体" w:hAnsi="楷体" w:eastAsia="楷体" w:cs="楷体"/>
                        <w:spacing w:val="-4"/>
                        <w:sz w:val="21"/>
                        <w:szCs w:val="21"/>
                      </w:rPr>
                      <w:t>一审稿</w:t>
                    </w:r>
                  </w:p>
                </w:txbxContent>
              </v:textbox>
            </v:shape>
            <w10:wrap type="none"/>
            <w10:anchorlock/>
          </v:group>
        </w:pict>
      </w:r>
    </w:p>
    <w:p w14:paraId="1AAF0534">
      <w:pPr>
        <w:spacing w:line="10170" w:lineRule="exact"/>
        <w:sectPr>
          <w:footerReference r:id="rId7" w:type="default"/>
          <w:pgSz w:w="11900" w:h="16839"/>
          <w:pgMar w:top="892" w:right="1784" w:bottom="1469" w:left="960" w:header="0" w:footer="1220" w:gutter="0"/>
          <w:cols w:space="720" w:num="1"/>
        </w:sectPr>
      </w:pPr>
    </w:p>
    <w:p w14:paraId="0AC40174">
      <w:pPr>
        <w:spacing w:line="375" w:lineRule="exact"/>
        <w:ind w:firstLine="1440"/>
      </w:pPr>
      <w:r>
        <w:pict>
          <v:rect id="_x0000_s1039" o:spid="_x0000_s1039" o:spt="1" style="position:absolute;left:0pt;margin-left:357pt;margin-top:28.85pt;height:0.75pt;width:0.75pt;z-index:251680768;mso-width-relative:page;mso-height-relative:page;" fillcolor="#211D0A" filled="t" stroked="f" coordsize="21600,21600">
            <v:path/>
            <v:fill on="t" opacity="27499f" focussize="0,0"/>
            <v:stroke on="f"/>
            <v:imagedata o:title=""/>
            <o:lock v:ext="edit"/>
          </v:rect>
        </w:pict>
      </w:r>
    </w:p>
    <w:p w14:paraId="471B701A">
      <w:pPr>
        <w:spacing w:line="52" w:lineRule="exact"/>
      </w:pPr>
    </w:p>
    <w:tbl>
      <w:tblPr>
        <w:tblStyle w:val="7"/>
        <w:tblW w:w="450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250"/>
        <w:gridCol w:w="2250"/>
      </w:tblGrid>
      <w:tr w14:paraId="22E40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00" w:hRule="atLeast"/>
        </w:trPr>
        <w:tc>
          <w:tcPr>
            <w:tcW w:w="2250" w:type="dxa"/>
            <w:vAlign w:val="top"/>
          </w:tcPr>
          <w:p w14:paraId="15AAE22A">
            <w:pPr>
              <w:spacing w:line="241" w:lineRule="auto"/>
              <w:rPr>
                <w:rFonts w:ascii="Arial"/>
                <w:sz w:val="21"/>
              </w:rPr>
            </w:pPr>
          </w:p>
          <w:p w14:paraId="72916274">
            <w:pPr>
              <w:spacing w:line="241" w:lineRule="auto"/>
              <w:rPr>
                <w:rFonts w:ascii="Arial"/>
                <w:sz w:val="21"/>
              </w:rPr>
            </w:pPr>
          </w:p>
          <w:p w14:paraId="24CD8309">
            <w:pPr>
              <w:spacing w:line="241" w:lineRule="auto"/>
              <w:rPr>
                <w:rFonts w:ascii="Arial"/>
                <w:sz w:val="21"/>
              </w:rPr>
            </w:pPr>
          </w:p>
          <w:p w14:paraId="15D03C36">
            <w:pPr>
              <w:spacing w:line="241" w:lineRule="auto"/>
              <w:rPr>
                <w:rFonts w:ascii="Arial"/>
                <w:sz w:val="21"/>
              </w:rPr>
            </w:pPr>
          </w:p>
          <w:p w14:paraId="7FFA3717">
            <w:pPr>
              <w:spacing w:line="241" w:lineRule="auto"/>
              <w:rPr>
                <w:rFonts w:ascii="Arial"/>
                <w:sz w:val="21"/>
              </w:rPr>
            </w:pPr>
          </w:p>
          <w:p w14:paraId="0131D9F7">
            <w:pPr>
              <w:spacing w:line="241" w:lineRule="auto"/>
              <w:rPr>
                <w:rFonts w:ascii="Arial"/>
                <w:sz w:val="21"/>
              </w:rPr>
            </w:pPr>
          </w:p>
          <w:p w14:paraId="22545F67">
            <w:pPr>
              <w:spacing w:line="242" w:lineRule="auto"/>
              <w:rPr>
                <w:rFonts w:ascii="Arial"/>
                <w:sz w:val="21"/>
              </w:rPr>
            </w:pPr>
          </w:p>
          <w:p w14:paraId="27E39F23">
            <w:pPr>
              <w:spacing w:line="242" w:lineRule="auto"/>
              <w:rPr>
                <w:rFonts w:ascii="Arial"/>
                <w:sz w:val="21"/>
              </w:rPr>
            </w:pPr>
          </w:p>
          <w:p w14:paraId="5A5C9D8B">
            <w:pPr>
              <w:spacing w:line="242" w:lineRule="auto"/>
              <w:rPr>
                <w:rFonts w:ascii="Arial"/>
                <w:sz w:val="21"/>
              </w:rPr>
            </w:pPr>
          </w:p>
          <w:p w14:paraId="0C2063EF">
            <w:pPr>
              <w:spacing w:line="242" w:lineRule="auto"/>
              <w:rPr>
                <w:rFonts w:ascii="Arial"/>
                <w:sz w:val="21"/>
              </w:rPr>
            </w:pPr>
          </w:p>
          <w:p w14:paraId="6FFF0207">
            <w:pPr>
              <w:spacing w:line="242" w:lineRule="auto"/>
              <w:rPr>
                <w:rFonts w:ascii="Arial"/>
                <w:sz w:val="21"/>
              </w:rPr>
            </w:pPr>
          </w:p>
          <w:p w14:paraId="68D37088">
            <w:pPr>
              <w:spacing w:line="242" w:lineRule="auto"/>
              <w:rPr>
                <w:rFonts w:ascii="Arial"/>
                <w:sz w:val="21"/>
              </w:rPr>
            </w:pPr>
          </w:p>
          <w:p w14:paraId="1B3F997C">
            <w:pPr>
              <w:spacing w:line="242" w:lineRule="auto"/>
              <w:rPr>
                <w:rFonts w:ascii="Arial"/>
                <w:sz w:val="21"/>
              </w:rPr>
            </w:pPr>
          </w:p>
          <w:p w14:paraId="078AB511">
            <w:pPr>
              <w:spacing w:line="242" w:lineRule="auto"/>
              <w:rPr>
                <w:rFonts w:ascii="Arial"/>
                <w:sz w:val="21"/>
              </w:rPr>
            </w:pPr>
          </w:p>
          <w:p w14:paraId="7EF32E90">
            <w:pPr>
              <w:spacing w:line="242" w:lineRule="auto"/>
              <w:rPr>
                <w:rFonts w:ascii="Arial"/>
                <w:sz w:val="21"/>
              </w:rPr>
            </w:pPr>
          </w:p>
          <w:p w14:paraId="45B4D6C8">
            <w:pPr>
              <w:pStyle w:val="8"/>
              <w:spacing w:before="68" w:line="411" w:lineRule="auto"/>
              <w:ind w:left="486" w:right="174" w:hanging="302"/>
            </w:pPr>
            <w:r>
              <w:rPr>
                <w:spacing w:val="-2"/>
              </w:rPr>
              <w:t>十四届全国人大四次</w:t>
            </w:r>
            <w:r>
              <w:t>会议审议通过</w:t>
            </w:r>
          </w:p>
        </w:tc>
        <w:tc>
          <w:tcPr>
            <w:tcW w:w="2250" w:type="dxa"/>
            <w:vAlign w:val="top"/>
          </w:tcPr>
          <w:p w14:paraId="265019A1">
            <w:pPr>
              <w:pStyle w:val="8"/>
              <w:spacing w:before="206" w:line="224" w:lineRule="auto"/>
              <w:ind w:left="544"/>
            </w:pPr>
            <w:r>
              <w:rPr>
                <w:spacing w:val="-3"/>
              </w:rPr>
              <w:t>第六条生态环境</w:t>
            </w:r>
          </w:p>
          <w:p w14:paraId="1B70EE11">
            <w:pPr>
              <w:pStyle w:val="8"/>
              <w:spacing w:before="213" w:line="227" w:lineRule="auto"/>
              <w:ind w:left="109"/>
            </w:pPr>
            <w:r>
              <w:rPr>
                <w:spacing w:val="-7"/>
              </w:rPr>
              <w:t>保护坚持预防为主、综</w:t>
            </w:r>
          </w:p>
          <w:p w14:paraId="7FDB43E4">
            <w:pPr>
              <w:pStyle w:val="8"/>
              <w:spacing w:before="208" w:line="227" w:lineRule="auto"/>
              <w:ind w:left="109"/>
            </w:pPr>
            <w:r>
              <w:rPr>
                <w:spacing w:val="-3"/>
              </w:rPr>
              <w:t>合治理……公众参与</w:t>
            </w:r>
          </w:p>
          <w:p w14:paraId="2AA97B49">
            <w:pPr>
              <w:pStyle w:val="8"/>
              <w:spacing w:before="210" w:line="226" w:lineRule="auto"/>
              <w:ind w:left="125"/>
            </w:pPr>
            <w:r>
              <w:rPr>
                <w:spacing w:val="-6"/>
              </w:rPr>
              <w:t>的原则。</w:t>
            </w:r>
          </w:p>
          <w:p w14:paraId="37107281">
            <w:pPr>
              <w:pStyle w:val="8"/>
              <w:spacing w:before="211" w:line="224" w:lineRule="auto"/>
              <w:ind w:left="544"/>
            </w:pPr>
            <w:r>
              <w:rPr>
                <w:spacing w:val="-3"/>
              </w:rPr>
              <w:t>第二百五十条地</w:t>
            </w:r>
          </w:p>
          <w:p w14:paraId="24C08EDD">
            <w:pPr>
              <w:pStyle w:val="8"/>
              <w:spacing w:before="212" w:line="229" w:lineRule="auto"/>
              <w:ind w:left="121"/>
            </w:pPr>
            <w:r>
              <w:rPr>
                <w:spacing w:val="-2"/>
              </w:rPr>
              <w:t>方各级人民政府应当</w:t>
            </w:r>
          </w:p>
          <w:p w14:paraId="438E8A34">
            <w:pPr>
              <w:pStyle w:val="8"/>
              <w:spacing w:before="208" w:line="225" w:lineRule="auto"/>
              <w:ind w:left="108"/>
            </w:pPr>
            <w:r>
              <w:rPr>
                <w:spacing w:val="-1"/>
              </w:rPr>
              <w:t>加强餐饮服务业布局</w:t>
            </w:r>
          </w:p>
          <w:p w14:paraId="4F7F1051">
            <w:pPr>
              <w:pStyle w:val="8"/>
              <w:spacing w:before="212" w:line="220" w:lineRule="auto"/>
              <w:ind w:left="111"/>
            </w:pPr>
            <w:r>
              <w:rPr>
                <w:spacing w:val="-9"/>
              </w:rPr>
              <w:t>和设置的引导，在经营</w:t>
            </w:r>
          </w:p>
          <w:p w14:paraId="76E488DE">
            <w:pPr>
              <w:pStyle w:val="8"/>
              <w:spacing w:before="218" w:line="224" w:lineRule="auto"/>
              <w:ind w:left="117"/>
            </w:pPr>
            <w:r>
              <w:rPr>
                <w:spacing w:val="-2"/>
              </w:rPr>
              <w:t>主体登记注册环节提</w:t>
            </w:r>
          </w:p>
          <w:p w14:paraId="21F75E58">
            <w:pPr>
              <w:pStyle w:val="8"/>
              <w:spacing w:before="212" w:line="227" w:lineRule="auto"/>
              <w:ind w:left="115"/>
            </w:pPr>
            <w:r>
              <w:rPr>
                <w:spacing w:val="-2"/>
              </w:rPr>
              <w:t>示选址禁止性要</w:t>
            </w:r>
          </w:p>
          <w:p w14:paraId="1FBEB16B">
            <w:pPr>
              <w:pStyle w:val="8"/>
              <w:spacing w:before="210" w:line="220" w:lineRule="auto"/>
              <w:ind w:left="122"/>
            </w:pPr>
            <w:r>
              <w:rPr>
                <w:spacing w:val="-5"/>
              </w:rPr>
              <w:t>求，……</w:t>
            </w:r>
          </w:p>
          <w:p w14:paraId="3C1DC283">
            <w:pPr>
              <w:pStyle w:val="8"/>
              <w:spacing w:before="218" w:line="222" w:lineRule="auto"/>
              <w:ind w:left="544"/>
            </w:pPr>
            <w:r>
              <w:rPr>
                <w:spacing w:val="-3"/>
              </w:rPr>
              <w:t>第一千零七十八</w:t>
            </w:r>
          </w:p>
          <w:p w14:paraId="57F3B070">
            <w:pPr>
              <w:pStyle w:val="8"/>
              <w:spacing w:before="215" w:line="223" w:lineRule="auto"/>
              <w:ind w:left="117"/>
            </w:pPr>
            <w:r>
              <w:rPr>
                <w:spacing w:val="-2"/>
              </w:rPr>
              <w:t>条国家鼓励排放油</w:t>
            </w:r>
          </w:p>
          <w:p w14:paraId="2965739B">
            <w:pPr>
              <w:pStyle w:val="8"/>
              <w:spacing w:before="215" w:line="224" w:lineRule="auto"/>
              <w:ind w:left="110"/>
            </w:pPr>
            <w:r>
              <w:rPr>
                <w:spacing w:val="-9"/>
              </w:rPr>
              <w:t>烟、异味的单位和公共</w:t>
            </w:r>
          </w:p>
          <w:p w14:paraId="292CE628">
            <w:pPr>
              <w:pStyle w:val="8"/>
              <w:spacing w:before="213" w:line="223" w:lineRule="auto"/>
              <w:ind w:left="121"/>
            </w:pPr>
            <w:r>
              <w:rPr>
                <w:spacing w:val="-2"/>
              </w:rPr>
              <w:t>场所管理者等与受侵</w:t>
            </w:r>
          </w:p>
          <w:p w14:paraId="0247773B">
            <w:pPr>
              <w:pStyle w:val="8"/>
              <w:spacing w:before="215" w:line="224" w:lineRule="auto"/>
              <w:ind w:left="132"/>
            </w:pPr>
            <w:r>
              <w:rPr>
                <w:spacing w:val="-4"/>
              </w:rPr>
              <w:t>害的单位和个人友好</w:t>
            </w:r>
          </w:p>
          <w:p w14:paraId="5F212379">
            <w:pPr>
              <w:pStyle w:val="8"/>
              <w:spacing w:before="213" w:line="224" w:lineRule="auto"/>
              <w:ind w:left="118"/>
            </w:pPr>
            <w:r>
              <w:rPr>
                <w:spacing w:val="-4"/>
              </w:rPr>
              <w:t>协商……</w:t>
            </w:r>
          </w:p>
        </w:tc>
      </w:tr>
    </w:tbl>
    <w:p w14:paraId="3CC4ECBD">
      <w:pPr>
        <w:pStyle w:val="2"/>
        <w:spacing w:before="136" w:line="219" w:lineRule="auto"/>
        <w:ind w:left="133"/>
      </w:pPr>
      <w:r>
        <w:rPr>
          <w:spacing w:val="-1"/>
        </w:rPr>
        <w:t>结合材料，运用政治与法治知识，分析上述条例的完善将如何提高居民“家门口</w:t>
      </w:r>
      <w:r>
        <w:rPr>
          <w:spacing w:val="-75"/>
        </w:rPr>
        <w:t xml:space="preserve"> </w:t>
      </w:r>
      <w:r>
        <w:rPr>
          <w:spacing w:val="-1"/>
        </w:rPr>
        <w:t>”生态环境治理水平。</w:t>
      </w:r>
    </w:p>
    <w:p w14:paraId="70139EE5">
      <w:pPr>
        <w:pStyle w:val="2"/>
        <w:spacing w:before="215" w:line="409" w:lineRule="auto"/>
        <w:ind w:left="147" w:hanging="29"/>
      </w:pPr>
      <w:r>
        <w:rPr>
          <w:color w:val="2E75B6"/>
          <w:spacing w:val="-2"/>
        </w:rPr>
        <w:t>【答案】</w:t>
      </w:r>
      <w:r>
        <w:rPr>
          <w:spacing w:val="-2"/>
        </w:rPr>
        <w:t>①全国人大坚持科学立法，回应民生关切完善生态环境治理法律规范，为</w:t>
      </w:r>
      <w:r>
        <w:rPr>
          <w:rFonts w:ascii="Times New Roman" w:hAnsi="Times New Roman" w:eastAsia="Times New Roman" w:cs="Times New Roman"/>
          <w:spacing w:val="-2"/>
        </w:rPr>
        <w:t>"</w:t>
      </w:r>
      <w:r>
        <w:rPr>
          <w:spacing w:val="-2"/>
        </w:rPr>
        <w:t>家门口</w:t>
      </w:r>
      <w:r>
        <w:rPr>
          <w:rFonts w:ascii="Times New Roman" w:hAnsi="Times New Roman" w:eastAsia="Times New Roman" w:cs="Times New Roman"/>
          <w:spacing w:val="-2"/>
        </w:rPr>
        <w:t>"</w:t>
      </w:r>
      <w:r>
        <w:rPr>
          <w:spacing w:val="-2"/>
        </w:rPr>
        <w:t>的环境治理提供明确法律依据，实现治理有法可依。</w:t>
      </w:r>
    </w:p>
    <w:p w14:paraId="06DF6BE3">
      <w:pPr>
        <w:pStyle w:val="2"/>
        <w:spacing w:before="4" w:line="318" w:lineRule="auto"/>
        <w:ind w:left="126" w:right="85"/>
      </w:pPr>
      <w:r>
        <w:t>②明确政府治理职责，推动政府在餐饮规划布局、市场准入环节提前履行引导监管职能</w:t>
      </w:r>
      <w:r>
        <w:rPr>
          <w:spacing w:val="-1"/>
        </w:rPr>
        <w:t>，从源头防范违规</w:t>
      </w:r>
      <w:r>
        <w:t>选址问题，既减少商户不必要的投资损失，也从</w:t>
      </w:r>
      <w:r>
        <w:rPr>
          <w:spacing w:val="-1"/>
        </w:rPr>
        <w:t>根源减少扰民纠纷。</w:t>
      </w:r>
    </w:p>
    <w:p w14:paraId="5624A191">
      <w:pPr>
        <w:pStyle w:val="2"/>
        <w:spacing w:before="213" w:line="315" w:lineRule="auto"/>
        <w:ind w:left="127" w:firstLine="104"/>
      </w:pPr>
      <w:r>
        <w:t>③坚持以人民为中心，确立公众参与的治理</w:t>
      </w:r>
      <w:r>
        <w:rPr>
          <w:spacing w:val="-1"/>
        </w:rPr>
        <w:t>原则，鼓励排污主体和居民协商化解矛盾，推动环境治理共建共治共享，保障居民合法环境权益，提升矛盾化解效率。</w:t>
      </w:r>
    </w:p>
    <w:p w14:paraId="74F15A5F">
      <w:pPr>
        <w:pStyle w:val="2"/>
        <w:spacing w:before="220" w:line="315" w:lineRule="auto"/>
        <w:ind w:left="128" w:hanging="2"/>
      </w:pPr>
      <w:r>
        <w:rPr>
          <w:spacing w:val="-2"/>
        </w:rPr>
        <w:t>④推动基层生态环境治理法治化，规范政府、经营主体各方行为，落实</w:t>
      </w:r>
      <w:r>
        <w:rPr>
          <w:rFonts w:ascii="Times New Roman" w:hAnsi="Times New Roman" w:eastAsia="Times New Roman" w:cs="Times New Roman"/>
          <w:spacing w:val="-2"/>
        </w:rPr>
        <w:t>"</w:t>
      </w:r>
      <w:r>
        <w:rPr>
          <w:spacing w:val="-2"/>
        </w:rPr>
        <w:t>预防为主、综合治理</w:t>
      </w:r>
      <w:r>
        <w:rPr>
          <w:rFonts w:ascii="Times New Roman" w:hAnsi="Times New Roman" w:eastAsia="Times New Roman" w:cs="Times New Roman"/>
          <w:spacing w:val="-2"/>
        </w:rPr>
        <w:t>"</w:t>
      </w:r>
      <w:r>
        <w:rPr>
          <w:spacing w:val="-2"/>
        </w:rPr>
        <w:t>的要求，整体</w:t>
      </w:r>
      <w:r>
        <w:rPr>
          <w:spacing w:val="-1"/>
        </w:rPr>
        <w:t>提升</w:t>
      </w:r>
      <w:r>
        <w:rPr>
          <w:rFonts w:ascii="Times New Roman" w:hAnsi="Times New Roman" w:eastAsia="Times New Roman" w:cs="Times New Roman"/>
          <w:spacing w:val="-1"/>
        </w:rPr>
        <w:t>"</w:t>
      </w:r>
      <w:r>
        <w:rPr>
          <w:spacing w:val="-1"/>
        </w:rPr>
        <w:t>家门口</w:t>
      </w:r>
      <w:r>
        <w:rPr>
          <w:rFonts w:ascii="Times New Roman" w:hAnsi="Times New Roman" w:eastAsia="Times New Roman" w:cs="Times New Roman"/>
          <w:spacing w:val="-1"/>
        </w:rPr>
        <w:t>"</w:t>
      </w:r>
      <w:r>
        <w:rPr>
          <w:spacing w:val="-1"/>
        </w:rPr>
        <w:t>环境治理的法治化水平。</w:t>
      </w:r>
    </w:p>
    <w:p w14:paraId="1C3D278E">
      <w:pPr>
        <w:pStyle w:val="2"/>
        <w:spacing w:before="223" w:line="220" w:lineRule="auto"/>
        <w:ind w:left="118"/>
      </w:pPr>
      <w:r>
        <w:rPr>
          <w:color w:val="2E75B6"/>
        </w:rPr>
        <w:t>【解析】</w:t>
      </w:r>
    </w:p>
    <w:p w14:paraId="226D86EB">
      <w:pPr>
        <w:pStyle w:val="2"/>
        <w:spacing w:before="217" w:line="413" w:lineRule="auto"/>
        <w:ind w:left="129" w:right="85" w:hanging="11"/>
      </w:pPr>
      <w:r>
        <w:t>【详解】本题为措施类主观题，可运用政治与法治中全面依法治国的相关知识，从立法、执法、治理原则</w:t>
      </w:r>
      <w:r>
        <w:rPr>
          <w:spacing w:val="-1"/>
        </w:rPr>
        <w:t>等角度进行分析作答。</w:t>
      </w:r>
    </w:p>
    <w:p w14:paraId="08372F36">
      <w:pPr>
        <w:pStyle w:val="2"/>
        <w:spacing w:before="163" w:line="219" w:lineRule="auto"/>
        <w:ind w:left="4236"/>
      </w:pPr>
      <w:r>
        <w:drawing>
          <wp:anchor distT="0" distB="0" distL="0" distR="0" simplePos="0" relativeHeight="251681792" behindDoc="0" locked="0" layoutInCell="1" allowOverlap="1">
            <wp:simplePos x="0" y="0"/>
            <wp:positionH relativeFrom="column">
              <wp:posOffset>885825</wp:posOffset>
            </wp:positionH>
            <wp:positionV relativeFrom="paragraph">
              <wp:posOffset>125730</wp:posOffset>
            </wp:positionV>
            <wp:extent cx="9525" cy="9525"/>
            <wp:effectExtent l="0" t="0" r="0" b="0"/>
            <wp:wrapNone/>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10"/>
                    <a:stretch>
                      <a:fillRect/>
                    </a:stretch>
                  </pic:blipFill>
                  <pic:spPr>
                    <a:xfrm>
                      <a:off x="0" y="0"/>
                      <a:ext cx="9525" cy="9525"/>
                    </a:xfrm>
                    <a:prstGeom prst="rect">
                      <a:avLst/>
                    </a:prstGeom>
                  </pic:spPr>
                </pic:pic>
              </a:graphicData>
            </a:graphic>
          </wp:anchor>
        </w:drawing>
      </w:r>
      <w:r>
        <w:rPr>
          <w:spacing w:val="-5"/>
        </w:rPr>
        <w:t>第</w:t>
      </w:r>
      <w:r>
        <w:rPr>
          <w:spacing w:val="-21"/>
        </w:rPr>
        <w:t xml:space="preserve"> </w:t>
      </w:r>
      <w:r>
        <w:rPr>
          <w:rFonts w:ascii="Times New Roman" w:hAnsi="Times New Roman" w:eastAsia="Times New Roman" w:cs="Times New Roman"/>
          <w:spacing w:val="-5"/>
        </w:rPr>
        <w:t>13</w:t>
      </w:r>
      <w:r>
        <w:rPr>
          <w:spacing w:val="-5"/>
        </w:rPr>
        <w:t>页</w:t>
      </w:r>
      <w:r>
        <w:rPr>
          <w:rFonts w:ascii="Times New Roman" w:hAnsi="Times New Roman" w:eastAsia="Times New Roman" w:cs="Times New Roman"/>
          <w:spacing w:val="-5"/>
        </w:rPr>
        <w:t>/</w:t>
      </w:r>
      <w:r>
        <w:rPr>
          <w:spacing w:val="-5"/>
        </w:rPr>
        <w:t>共</w:t>
      </w:r>
      <w:r>
        <w:rPr>
          <w:spacing w:val="-48"/>
        </w:rPr>
        <w:t xml:space="preserve"> </w:t>
      </w:r>
      <w:r>
        <w:rPr>
          <w:rFonts w:ascii="Times New Roman" w:hAnsi="Times New Roman" w:eastAsia="Times New Roman" w:cs="Times New Roman"/>
          <w:spacing w:val="-5"/>
        </w:rPr>
        <w:t>21</w:t>
      </w:r>
      <w:r>
        <w:rPr>
          <w:spacing w:val="-5"/>
        </w:rPr>
        <w:t>页</w:t>
      </w:r>
    </w:p>
    <w:p w14:paraId="7516F481">
      <w:pPr>
        <w:spacing w:line="219" w:lineRule="auto"/>
        <w:sectPr>
          <w:footerReference r:id="rId8" w:type="default"/>
          <w:pgSz w:w="11900" w:h="16839"/>
          <w:pgMar w:top="892" w:right="1073" w:bottom="400" w:left="960" w:header="0" w:footer="0" w:gutter="0"/>
          <w:cols w:space="720" w:num="1"/>
        </w:sectPr>
      </w:pPr>
    </w:p>
    <w:p w14:paraId="615B9DC6">
      <w:pPr>
        <w:spacing w:line="375" w:lineRule="exact"/>
        <w:ind w:firstLine="1321"/>
      </w:pPr>
    </w:p>
    <w:p w14:paraId="0A7E6040">
      <w:pPr>
        <w:pStyle w:val="2"/>
        <w:spacing w:before="180" w:line="411" w:lineRule="auto"/>
        <w:ind w:left="11" w:right="265" w:hanging="1"/>
        <w:jc w:val="both"/>
      </w:pPr>
      <w:r>
        <w:t>有效信息①：全国人大常委会将餐饮油烟治理的民生关切纳入生态环境法典统筹</w:t>
      </w:r>
      <w:r>
        <w:rPr>
          <w:spacing w:val="-1"/>
        </w:rPr>
        <w:t>完善→可从科学立法角度</w:t>
      </w:r>
      <w:r>
        <w:t>分析：全国人大坚持科学立法，回应民生需求完善生态环境领域法律规范，为</w:t>
      </w:r>
      <w:r>
        <w:rPr>
          <w:spacing w:val="-1"/>
        </w:rPr>
        <w:t>居民家门口的环境治理提供</w:t>
      </w:r>
      <w:r>
        <w:rPr>
          <w:spacing w:val="-2"/>
        </w:rPr>
        <w:t>明确的法律依据。</w:t>
      </w:r>
    </w:p>
    <w:p w14:paraId="319EE73F">
      <w:pPr>
        <w:pStyle w:val="2"/>
        <w:spacing w:before="1" w:line="411" w:lineRule="auto"/>
        <w:ind w:left="10" w:right="265"/>
        <w:jc w:val="both"/>
      </w:pPr>
      <w:r>
        <w:t>有效信息②：条例明确要求地方政府加强餐饮布局引导、登记注册环节提示选址</w:t>
      </w:r>
      <w:r>
        <w:rPr>
          <w:spacing w:val="-1"/>
        </w:rPr>
        <w:t>禁令→可从法治政府建设</w:t>
      </w:r>
      <w:r>
        <w:t>角度分析：明确政府的生态环境治理职责，推动政府在餐饮规划布局、市场准入</w:t>
      </w:r>
      <w:r>
        <w:rPr>
          <w:spacing w:val="-1"/>
        </w:rPr>
        <w:t>环节提前履行引导和监管职能，从源头防范违规选址问题。</w:t>
      </w:r>
    </w:p>
    <w:p w14:paraId="6C1B7855">
      <w:pPr>
        <w:pStyle w:val="2"/>
        <w:spacing w:before="1" w:line="411" w:lineRule="auto"/>
        <w:ind w:left="9" w:right="265"/>
        <w:jc w:val="both"/>
      </w:pPr>
      <w:r>
        <w:t>有效信息③：条例将公众参与确立为生态环境保护基本原则，新增排污单位和居</w:t>
      </w:r>
      <w:r>
        <w:rPr>
          <w:spacing w:val="-1"/>
        </w:rPr>
        <w:t>民协商的相关规定→可从</w:t>
      </w:r>
      <w:r>
        <w:t>全面依法治国坚持以人民为中心的原则角度分析：坚持人民主体地位，确立公众参</w:t>
      </w:r>
      <w:r>
        <w:rPr>
          <w:spacing w:val="-1"/>
        </w:rPr>
        <w:t>与的治理原则，鼓励排</w:t>
      </w:r>
      <w:r>
        <w:t>污主体和居民友好协商化解矛盾，推动环境治理共建共治共享，保障居民合法环境</w:t>
      </w:r>
      <w:r>
        <w:rPr>
          <w:spacing w:val="-1"/>
        </w:rPr>
        <w:t>权益，提升矛盾化解的</w:t>
      </w:r>
      <w:r>
        <w:rPr>
          <w:spacing w:val="-3"/>
        </w:rPr>
        <w:t>效率。</w:t>
      </w:r>
    </w:p>
    <w:p w14:paraId="05B0499A">
      <w:pPr>
        <w:pStyle w:val="2"/>
        <w:spacing w:before="2" w:line="412" w:lineRule="auto"/>
        <w:ind w:left="9" w:right="265" w:firstLine="1"/>
        <w:jc w:val="both"/>
      </w:pPr>
      <w:r>
        <w:t>有效信息④：条例明确预防为主、综合治理的原则，对政府、经营主体的相关行</w:t>
      </w:r>
      <w:r>
        <w:rPr>
          <w:spacing w:val="-1"/>
        </w:rPr>
        <w:t>为作出规范→可从法治社</w:t>
      </w:r>
      <w:r>
        <w:t>会建设角度分析：推动基层生态环境治理法治化，规范政府、经营主体各方的行为，</w:t>
      </w:r>
      <w:r>
        <w:rPr>
          <w:spacing w:val="-1"/>
        </w:rPr>
        <w:t>最终实现治理水平提</w:t>
      </w:r>
      <w:r>
        <w:rPr>
          <w:spacing w:val="-4"/>
        </w:rPr>
        <w:t>升。</w:t>
      </w:r>
    </w:p>
    <w:p w14:paraId="1F8793E3">
      <w:pPr>
        <w:spacing w:line="411" w:lineRule="auto"/>
        <w:ind w:left="3" w:right="179" w:firstLine="442"/>
        <w:jc w:val="both"/>
        <w:rPr>
          <w:rFonts w:ascii="楷体" w:hAnsi="楷体" w:eastAsia="楷体" w:cs="楷体"/>
          <w:sz w:val="21"/>
          <w:szCs w:val="21"/>
        </w:rPr>
      </w:pPr>
      <w:r>
        <w:rPr>
          <w:rFonts w:ascii="Times New Roman" w:hAnsi="Times New Roman" w:eastAsia="Times New Roman" w:cs="Times New Roman"/>
          <w:spacing w:val="-2"/>
          <w:sz w:val="21"/>
          <w:szCs w:val="21"/>
        </w:rPr>
        <w:t xml:space="preserve">17.  </w:t>
      </w:r>
      <w:r>
        <w:rPr>
          <w:rFonts w:ascii="楷体" w:hAnsi="楷体" w:eastAsia="楷体" w:cs="楷体"/>
          <w:spacing w:val="-2"/>
          <w:sz w:val="21"/>
          <w:szCs w:val="21"/>
        </w:rPr>
        <w:t>材料一  当今世界，百年变局加速演进，一系列人类前途命运的命题摆在各国面前，表现为治理不</w:t>
      </w:r>
      <w:r>
        <w:rPr>
          <w:rFonts w:ascii="楷体" w:hAnsi="楷体" w:eastAsia="楷体" w:cs="楷体"/>
          <w:spacing w:val="-1"/>
          <w:sz w:val="21"/>
          <w:szCs w:val="21"/>
        </w:rPr>
        <w:t>合理和公共产品提供不足，经贸摩擦频发，世界经济增长动能</w:t>
      </w:r>
      <w:r>
        <w:rPr>
          <w:rFonts w:ascii="楷体" w:hAnsi="楷体" w:eastAsia="楷体" w:cs="楷体"/>
          <w:spacing w:val="-2"/>
          <w:sz w:val="21"/>
          <w:szCs w:val="21"/>
        </w:rPr>
        <w:t>不足，地缘政治冲突等不稳定加剧</w:t>
      </w:r>
      <w:r>
        <w:rPr>
          <w:rFonts w:ascii="Cambria Math" w:hAnsi="Cambria Math" w:eastAsia="Cambria Math" w:cs="Cambria Math"/>
          <w:spacing w:val="-2"/>
          <w:sz w:val="21"/>
          <w:szCs w:val="21"/>
        </w:rPr>
        <w:t>⋯⋯</w:t>
      </w:r>
      <w:r>
        <w:rPr>
          <w:rFonts w:ascii="楷体" w:hAnsi="楷体" w:eastAsia="楷体" w:cs="楷体"/>
          <w:spacing w:val="-2"/>
          <w:sz w:val="21"/>
          <w:szCs w:val="21"/>
        </w:rPr>
        <w:t>国际社</w:t>
      </w:r>
      <w:r>
        <w:rPr>
          <w:rFonts w:ascii="楷体" w:hAnsi="楷体" w:eastAsia="楷体" w:cs="楷体"/>
          <w:spacing w:val="-1"/>
          <w:sz w:val="21"/>
          <w:szCs w:val="21"/>
        </w:rPr>
        <w:t>会迫切需要破解难题和应对挑战。</w:t>
      </w:r>
    </w:p>
    <w:p w14:paraId="057949BC">
      <w:pPr>
        <w:pStyle w:val="2"/>
        <w:spacing w:before="3" w:line="411" w:lineRule="auto"/>
        <w:ind w:left="11" w:right="179" w:firstLine="418"/>
        <w:jc w:val="both"/>
        <w:rPr>
          <w:rFonts w:ascii="楷体" w:hAnsi="楷体" w:eastAsia="楷体" w:cs="楷体"/>
        </w:rPr>
      </w:pPr>
      <w:r>
        <w:rPr>
          <w:rFonts w:ascii="楷体" w:hAnsi="楷体" w:eastAsia="楷体" w:cs="楷体"/>
          <w:spacing w:val="-4"/>
        </w:rPr>
        <w:t>材料二  一些国家和国际组织在塑造更具弹性区域集团和地区秩序。2026</w:t>
      </w:r>
      <w:r>
        <w:rPr>
          <w:rFonts w:ascii="楷体" w:hAnsi="楷体" w:eastAsia="楷体" w:cs="楷体"/>
          <w:spacing w:val="-50"/>
        </w:rPr>
        <w:t xml:space="preserve"> </w:t>
      </w:r>
      <w:r>
        <w:rPr>
          <w:rFonts w:ascii="楷体" w:hAnsi="楷体" w:eastAsia="楷体" w:cs="楷体"/>
          <w:spacing w:val="-4"/>
        </w:rPr>
        <w:t>年</w:t>
      </w:r>
      <w:r>
        <w:rPr>
          <w:rFonts w:ascii="楷体" w:hAnsi="楷体" w:eastAsia="楷体" w:cs="楷体"/>
          <w:spacing w:val="-56"/>
        </w:rPr>
        <w:t xml:space="preserve"> </w:t>
      </w:r>
      <w:r>
        <w:rPr>
          <w:rFonts w:ascii="楷体" w:hAnsi="楷体" w:eastAsia="楷体" w:cs="楷体"/>
          <w:spacing w:val="-4"/>
        </w:rPr>
        <w:t>3</w:t>
      </w:r>
      <w:r>
        <w:rPr>
          <w:rFonts w:ascii="楷体" w:hAnsi="楷体" w:eastAsia="楷体" w:cs="楷体"/>
          <w:spacing w:val="-46"/>
        </w:rPr>
        <w:t xml:space="preserve"> </w:t>
      </w:r>
      <w:r>
        <w:rPr>
          <w:rFonts w:ascii="楷体" w:hAnsi="楷体" w:eastAsia="楷体" w:cs="楷体"/>
          <w:spacing w:val="-4"/>
        </w:rPr>
        <w:t>月，欧盟委员会出台《工</w:t>
      </w:r>
      <w:r>
        <w:rPr>
          <w:rFonts w:ascii="楷体" w:hAnsi="楷体" w:eastAsia="楷体" w:cs="楷体"/>
          <w:spacing w:val="-3"/>
        </w:rPr>
        <w:t>业加速器法案》，致力于保护成员国国内产业、推动区域内工业复兴。法案针对外国企业投资、关键原材料</w:t>
      </w:r>
      <w:r>
        <w:rPr>
          <w:rFonts w:ascii="楷体" w:hAnsi="楷体" w:eastAsia="楷体" w:cs="楷体"/>
        </w:rPr>
        <w:t>等行业设置了强制技术转让、外资审查及产品本地含量等限制条款，并在公共采</w:t>
      </w:r>
      <w:r>
        <w:rPr>
          <w:rFonts w:ascii="楷体" w:hAnsi="楷体" w:eastAsia="楷体" w:cs="楷体"/>
          <w:spacing w:val="-1"/>
        </w:rPr>
        <w:t>购明确提出</w:t>
      </w:r>
      <w:r>
        <w:rPr>
          <w:spacing w:val="-1"/>
        </w:rPr>
        <w:t>“</w:t>
      </w:r>
      <w:r>
        <w:rPr>
          <w:rFonts w:ascii="楷体" w:hAnsi="楷体" w:eastAsia="楷体" w:cs="楷体"/>
          <w:spacing w:val="-1"/>
        </w:rPr>
        <w:t>欧盟制造优</w:t>
      </w:r>
      <w:r>
        <w:rPr>
          <w:rFonts w:ascii="楷体" w:hAnsi="楷体" w:eastAsia="楷体" w:cs="楷体"/>
          <w:spacing w:val="-4"/>
        </w:rPr>
        <w:t>先</w:t>
      </w:r>
      <w:r>
        <w:rPr>
          <w:rFonts w:ascii="楷体" w:hAnsi="楷体" w:eastAsia="楷体" w:cs="楷体"/>
          <w:spacing w:val="-77"/>
        </w:rPr>
        <w:t xml:space="preserve"> </w:t>
      </w:r>
      <w:r>
        <w:rPr>
          <w:spacing w:val="-4"/>
        </w:rPr>
        <w:t>”</w:t>
      </w:r>
      <w:r>
        <w:rPr>
          <w:rFonts w:ascii="楷体" w:hAnsi="楷体" w:eastAsia="楷体" w:cs="楷体"/>
          <w:spacing w:val="-4"/>
        </w:rPr>
        <w:t>。</w:t>
      </w:r>
    </w:p>
    <w:p w14:paraId="3DB1D34E">
      <w:pPr>
        <w:pStyle w:val="2"/>
        <w:spacing w:before="1" w:line="409" w:lineRule="auto"/>
        <w:ind w:left="13" w:right="265" w:hanging="3"/>
      </w:pPr>
      <w:r>
        <w:t>有观点认为，实现地区和平稳定与其共同繁荣应主要依靠区域性国际组织。结合</w:t>
      </w:r>
      <w:r>
        <w:rPr>
          <w:spacing w:val="-1"/>
        </w:rPr>
        <w:t>材料，运用当代国际政治与经济知识，对该观点评析。</w:t>
      </w:r>
    </w:p>
    <w:p w14:paraId="5399359C">
      <w:pPr>
        <w:pStyle w:val="2"/>
        <w:spacing w:before="1" w:line="411" w:lineRule="auto"/>
        <w:ind w:left="8" w:hanging="9"/>
      </w:pPr>
      <w:r>
        <w:rPr>
          <w:color w:val="2E75B6"/>
          <w:spacing w:val="-1"/>
        </w:rPr>
        <w:t>【答案】</w:t>
      </w:r>
      <w:r>
        <w:rPr>
          <w:spacing w:val="-1"/>
        </w:rPr>
        <w:t>① 区域性国际组织能够促进区域内国家开展政治经济交流、协调利益分歧，对维护地区和平稳定、推动区域共同繁荣确实发挥着重要作用。</w:t>
      </w:r>
    </w:p>
    <w:p w14:paraId="1CFA8BF5">
      <w:pPr>
        <w:pStyle w:val="2"/>
        <w:spacing w:line="317" w:lineRule="auto"/>
        <w:ind w:left="8" w:right="265"/>
      </w:pPr>
      <w:r>
        <w:t>②主权国家是当代国际社会最基本的成员，拥有独立主权，维护地区和平、实现共同繁</w:t>
      </w:r>
      <w:r>
        <w:rPr>
          <w:spacing w:val="-1"/>
        </w:rPr>
        <w:t>荣的根本力量与责</w:t>
      </w:r>
      <w:r>
        <w:t>任主体是主权国家，一切区域合作治理最终依靠各国自</w:t>
      </w:r>
      <w:r>
        <w:rPr>
          <w:spacing w:val="-1"/>
        </w:rPr>
        <w:t>主参与、政策落地。</w:t>
      </w:r>
    </w:p>
    <w:p w14:paraId="0FEF4F4E">
      <w:pPr>
        <w:pStyle w:val="2"/>
        <w:spacing w:before="216" w:line="348" w:lineRule="auto"/>
        <w:ind w:left="10" w:right="265" w:hanging="2"/>
      </w:pPr>
      <w:r>
        <w:t>③区域性国际组织的权力来源于成员国主权让渡，没有凌驾于国家之上的强制约束力，</w:t>
      </w:r>
      <w:r>
        <w:rPr>
          <w:spacing w:val="-1"/>
        </w:rPr>
        <w:t>其行动会受成员国利己利益束缚。材料中欧盟法案设置外资壁垒、推行“欧盟制造优先</w:t>
      </w:r>
      <w:r>
        <w:rPr>
          <w:spacing w:val="-70"/>
        </w:rPr>
        <w:t xml:space="preserve"> </w:t>
      </w:r>
      <w:r>
        <w:rPr>
          <w:spacing w:val="-1"/>
        </w:rPr>
        <w:t>”的贸易保护条款，反而阻碍区域乃至全球共同繁荣，暴露区域组织的局限性。</w:t>
      </w:r>
    </w:p>
    <w:p w14:paraId="237A4271">
      <w:pPr>
        <w:pStyle w:val="2"/>
        <w:spacing w:before="215" w:line="217" w:lineRule="auto"/>
        <w:ind w:left="8"/>
      </w:pPr>
      <w:r>
        <w:t>④当今世界的全球性挑战需要全球共同应对，联合国等全球性国际组织在维护世界和平</w:t>
      </w:r>
      <w:r>
        <w:rPr>
          <w:spacing w:val="-1"/>
        </w:rPr>
        <w:t>、促进共同发展上</w:t>
      </w:r>
    </w:p>
    <w:p w14:paraId="5280111C">
      <w:pPr>
        <w:pStyle w:val="2"/>
        <w:spacing w:before="104" w:line="219" w:lineRule="auto"/>
        <w:ind w:left="4118"/>
      </w:pPr>
      <w:r>
        <w:drawing>
          <wp:anchor distT="0" distB="0" distL="0" distR="0" simplePos="0" relativeHeight="251682816" behindDoc="0" locked="0" layoutInCell="1" allowOverlap="1">
            <wp:simplePos x="0" y="0"/>
            <wp:positionH relativeFrom="column">
              <wp:posOffset>810260</wp:posOffset>
            </wp:positionH>
            <wp:positionV relativeFrom="paragraph">
              <wp:posOffset>88900</wp:posOffset>
            </wp:positionV>
            <wp:extent cx="9525" cy="9525"/>
            <wp:effectExtent l="0" t="0" r="0" b="0"/>
            <wp:wrapNone/>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10"/>
                    <a:stretch>
                      <a:fillRect/>
                    </a:stretch>
                  </pic:blipFill>
                  <pic:spPr>
                    <a:xfrm>
                      <a:off x="0" y="0"/>
                      <a:ext cx="9525" cy="9525"/>
                    </a:xfrm>
                    <a:prstGeom prst="rect">
                      <a:avLst/>
                    </a:prstGeom>
                  </pic:spPr>
                </pic:pic>
              </a:graphicData>
            </a:graphic>
          </wp:anchor>
        </w:drawing>
      </w:r>
      <w:r>
        <w:rPr>
          <w:spacing w:val="-5"/>
        </w:rPr>
        <w:t>第</w:t>
      </w:r>
      <w:r>
        <w:rPr>
          <w:spacing w:val="-21"/>
        </w:rPr>
        <w:t xml:space="preserve"> </w:t>
      </w:r>
      <w:r>
        <w:rPr>
          <w:rFonts w:ascii="Times New Roman" w:hAnsi="Times New Roman" w:eastAsia="Times New Roman" w:cs="Times New Roman"/>
          <w:spacing w:val="-5"/>
        </w:rPr>
        <w:t>14</w:t>
      </w:r>
      <w:r>
        <w:rPr>
          <w:spacing w:val="-5"/>
        </w:rPr>
        <w:t>页</w:t>
      </w:r>
      <w:r>
        <w:rPr>
          <w:rFonts w:ascii="Times New Roman" w:hAnsi="Times New Roman" w:eastAsia="Times New Roman" w:cs="Times New Roman"/>
          <w:spacing w:val="-5"/>
        </w:rPr>
        <w:t>/</w:t>
      </w:r>
      <w:r>
        <w:rPr>
          <w:spacing w:val="-5"/>
        </w:rPr>
        <w:t>共</w:t>
      </w:r>
      <w:r>
        <w:rPr>
          <w:spacing w:val="-48"/>
        </w:rPr>
        <w:t xml:space="preserve"> </w:t>
      </w:r>
      <w:r>
        <w:rPr>
          <w:rFonts w:ascii="Times New Roman" w:hAnsi="Times New Roman" w:eastAsia="Times New Roman" w:cs="Times New Roman"/>
          <w:spacing w:val="-5"/>
        </w:rPr>
        <w:t>21</w:t>
      </w:r>
      <w:r>
        <w:rPr>
          <w:spacing w:val="-5"/>
        </w:rPr>
        <w:t>页</w:t>
      </w:r>
    </w:p>
    <w:p w14:paraId="7012B79A">
      <w:pPr>
        <w:spacing w:line="219" w:lineRule="auto"/>
        <w:sectPr>
          <w:pgSz w:w="11900" w:h="16839"/>
          <w:pgMar w:top="892" w:right="893" w:bottom="400" w:left="1078" w:header="0" w:footer="0" w:gutter="0"/>
          <w:cols w:space="720" w:num="1"/>
        </w:sectPr>
      </w:pPr>
    </w:p>
    <w:p w14:paraId="52ECEAD6">
      <w:pPr>
        <w:spacing w:line="375" w:lineRule="exact"/>
        <w:ind w:firstLine="1321"/>
      </w:pPr>
    </w:p>
    <w:p w14:paraId="01069338">
      <w:pPr>
        <w:pStyle w:val="2"/>
        <w:spacing w:before="183" w:line="219" w:lineRule="auto"/>
        <w:ind w:left="13"/>
      </w:pPr>
      <w:r>
        <w:pict>
          <v:rect id="_x0000_s1040" o:spid="_x0000_s1040" o:spt="1" style="position:absolute;left:0pt;margin-left:351.05pt;margin-top:10.1pt;height:0.75pt;width:0.75pt;z-index:251683840;mso-width-relative:page;mso-height-relative:page;" fillcolor="#211D0A" filled="t" stroked="f" coordsize="21600,21600">
            <v:path/>
            <v:fill on="t" opacity="27499f" focussize="0,0"/>
            <v:stroke on="f"/>
            <v:imagedata o:title=""/>
            <o:lock v:ext="edit"/>
          </v:rect>
        </w:pict>
      </w:r>
      <w:r>
        <w:t>发挥着不可替代的作用，地区问题的解决也</w:t>
      </w:r>
      <w:r>
        <w:rPr>
          <w:spacing w:val="-1"/>
        </w:rPr>
        <w:t>离不开全球治理体系的支撑。</w:t>
      </w:r>
    </w:p>
    <w:p w14:paraId="110DE242">
      <w:pPr>
        <w:pStyle w:val="2"/>
        <w:spacing w:before="214" w:line="413" w:lineRule="auto"/>
        <w:ind w:left="19" w:right="179" w:hanging="11"/>
      </w:pPr>
      <w:r>
        <w:t>⑤实现地区和平稳定与共同繁荣，既要发挥区域性国际组织的积极作用，更需要主权国</w:t>
      </w:r>
      <w:r>
        <w:rPr>
          <w:spacing w:val="-1"/>
        </w:rPr>
        <w:t>家共担责任，坚持多边主义，发挥全球性国际组织的作用，推动全球治理改革，构建人类命运共同体。</w:t>
      </w:r>
    </w:p>
    <w:p w14:paraId="01B2B693">
      <w:pPr>
        <w:pStyle w:val="2"/>
        <w:spacing w:line="220" w:lineRule="auto"/>
      </w:pPr>
      <w:r>
        <w:rPr>
          <w:color w:val="2E75B6"/>
        </w:rPr>
        <w:t>【解析】</w:t>
      </w:r>
    </w:p>
    <w:p w14:paraId="6E4010DD">
      <w:pPr>
        <w:pStyle w:val="2"/>
        <w:spacing w:before="219" w:line="411" w:lineRule="auto"/>
        <w:ind w:left="12" w:hanging="12"/>
        <w:jc w:val="both"/>
      </w:pPr>
      <w:r>
        <w:rPr>
          <w:spacing w:val="-1"/>
        </w:rPr>
        <w:t>【详解】本题是典型的评析类试题，考查主权国家、国际组织的作用、联合国的地位作用，完善全球治理、</w:t>
      </w:r>
      <w:r>
        <w:t>构建人类命运共同体等有关知识，答题逻辑遵循评析题的常规思路：肯定观点</w:t>
      </w:r>
      <w:r>
        <w:rPr>
          <w:spacing w:val="-1"/>
        </w:rPr>
        <w:t>合理部分→指出观点的错误与局限性→</w:t>
      </w:r>
      <w:r>
        <w:rPr>
          <w:spacing w:val="-77"/>
        </w:rPr>
        <w:t xml:space="preserve"> </w:t>
      </w:r>
      <w:r>
        <w:rPr>
          <w:spacing w:val="-1"/>
        </w:rPr>
        <w:t>明确正确方向，作答需要结合材料中欧盟保护主义的案例，具体分析论</w:t>
      </w:r>
      <w:r>
        <w:rPr>
          <w:spacing w:val="-2"/>
        </w:rPr>
        <w:t>证。</w:t>
      </w:r>
    </w:p>
    <w:p w14:paraId="5035A7E1">
      <w:pPr>
        <w:pStyle w:val="2"/>
        <w:spacing w:line="410" w:lineRule="auto"/>
        <w:ind w:left="9" w:right="93" w:firstLine="1"/>
        <w:jc w:val="both"/>
      </w:pPr>
      <w:r>
        <w:t>合理性分析：论据：一些国家和国际组织在塑造更具弹性区域集团和地区秩序，</w:t>
      </w:r>
      <w:r>
        <w:rPr>
          <w:spacing w:val="-1"/>
        </w:rPr>
        <w:t>欧盟委员会出台《工业加</w:t>
      </w:r>
      <w:r>
        <w:rPr>
          <w:spacing w:val="-3"/>
        </w:rPr>
        <w:t>速器法案》，致力于保护成员国国内产业、推动区域内工业复兴→可联系国际组织的积极作用的知识，说明</w:t>
      </w:r>
      <w:r>
        <w:t>区域性国际组织对维护地区和平稳定、推动区域共同繁荣确实发挥着重要作用，</w:t>
      </w:r>
      <w:r>
        <w:rPr>
          <w:spacing w:val="-1"/>
        </w:rPr>
        <w:t>该观点具有合理性。</w:t>
      </w:r>
    </w:p>
    <w:p w14:paraId="141AB1A8">
      <w:pPr>
        <w:pStyle w:val="2"/>
        <w:spacing w:before="1" w:line="411" w:lineRule="auto"/>
        <w:ind w:left="9" w:right="179" w:firstLine="3"/>
        <w:jc w:val="both"/>
      </w:pPr>
      <w:r>
        <w:t>不合理性分析：论据①：一些国家和国际组织在塑造更具弹性区域集团和地</w:t>
      </w:r>
      <w:r>
        <w:rPr>
          <w:spacing w:val="-1"/>
        </w:rPr>
        <w:t>区秩序→可联系主权国家的地</w:t>
      </w:r>
      <w:r>
        <w:t>位和作用的知识，说明实现地区和平繁荣，核心是依靠主权国家承担国际责任，而</w:t>
      </w:r>
      <w:r>
        <w:rPr>
          <w:spacing w:val="-1"/>
        </w:rPr>
        <w:t>非主要依靠区域性国际组织，该观点具有不合理性。</w:t>
      </w:r>
    </w:p>
    <w:p w14:paraId="1C7421DF">
      <w:pPr>
        <w:pStyle w:val="2"/>
        <w:spacing w:before="1" w:line="412" w:lineRule="auto"/>
        <w:ind w:left="11"/>
        <w:jc w:val="both"/>
      </w:pPr>
      <w:r>
        <w:rPr>
          <w:spacing w:val="-1"/>
        </w:rPr>
        <w:t>论据②：材料中欧盟的法案提出“欧盟制造优先</w:t>
      </w:r>
      <w:r>
        <w:rPr>
          <w:spacing w:val="-77"/>
        </w:rPr>
        <w:t xml:space="preserve"> </w:t>
      </w:r>
      <w:r>
        <w:rPr>
          <w:spacing w:val="-1"/>
        </w:rPr>
        <w:t>”，设</w:t>
      </w:r>
      <w:r>
        <w:rPr>
          <w:spacing w:val="-2"/>
        </w:rPr>
        <w:t>置投资贸易壁垒→可联系国际组织的局限性的知识，</w:t>
      </w:r>
      <w:r>
        <w:rPr>
          <w:spacing w:val="-1"/>
        </w:rPr>
        <w:t>说明一些国际组织推行排他性贸易保护主义、集团政治，反而会阻碍地区共同繁荣，该观点具有不合理性。论据③：当今世界，百年变局加速演进，一系列人类前途命运的命题摆在各国面前→可联系联合国的作用、</w:t>
      </w:r>
      <w:r>
        <w:t>完善全球治理等知识，说明当今世界的全球性挑战需要完善全球治理，联合国等</w:t>
      </w:r>
      <w:r>
        <w:rPr>
          <w:spacing w:val="-1"/>
        </w:rPr>
        <w:t>全球性国际组织在维护世</w:t>
      </w:r>
      <w:r>
        <w:t>界和平、促进共同发展上发挥着不可替代的作用</w:t>
      </w:r>
      <w:r>
        <w:rPr>
          <w:spacing w:val="-1"/>
        </w:rPr>
        <w:t>，该观点具有不合理性。</w:t>
      </w:r>
    </w:p>
    <w:p w14:paraId="44D7E47C">
      <w:pPr>
        <w:pStyle w:val="2"/>
        <w:spacing w:before="1" w:line="411" w:lineRule="auto"/>
        <w:ind w:left="16" w:right="179" w:hanging="1"/>
      </w:pPr>
      <w:r>
        <w:t>总结及建议：实现地区和平稳定与共同繁荣，既要发挥区域性国际组织</w:t>
      </w:r>
      <w:r>
        <w:rPr>
          <w:spacing w:val="-1"/>
        </w:rPr>
        <w:t>的积极作用，更需要主权国家共担</w:t>
      </w:r>
      <w:r>
        <w:t>责任，坚持多边主义，发挥全球性国际组织的作用，推动</w:t>
      </w:r>
      <w:r>
        <w:rPr>
          <w:spacing w:val="-1"/>
        </w:rPr>
        <w:t>全球治理改革，构建人类命运共同体。</w:t>
      </w:r>
    </w:p>
    <w:p w14:paraId="344C6904">
      <w:pPr>
        <w:spacing w:before="1" w:line="411" w:lineRule="auto"/>
        <w:ind w:left="6" w:right="67" w:firstLine="439"/>
        <w:jc w:val="both"/>
        <w:rPr>
          <w:rFonts w:ascii="楷体" w:hAnsi="楷体" w:eastAsia="楷体" w:cs="楷体"/>
          <w:sz w:val="21"/>
          <w:szCs w:val="21"/>
        </w:rPr>
      </w:pPr>
      <w:r>
        <w:rPr>
          <w:rFonts w:ascii="Times New Roman" w:hAnsi="Times New Roman" w:eastAsia="Times New Roman" w:cs="Times New Roman"/>
          <w:spacing w:val="-6"/>
          <w:sz w:val="21"/>
          <w:szCs w:val="21"/>
        </w:rPr>
        <w:t xml:space="preserve">18.  </w:t>
      </w:r>
      <w:r>
        <w:rPr>
          <w:rFonts w:ascii="楷体" w:hAnsi="楷体" w:eastAsia="楷体" w:cs="楷体"/>
          <w:spacing w:val="-6"/>
          <w:sz w:val="21"/>
          <w:szCs w:val="21"/>
        </w:rPr>
        <w:t>材料一  党的二十届四中全会公报提出，“建设现代化产业体系，巩固壮大实体经</w:t>
      </w:r>
      <w:r>
        <w:rPr>
          <w:rFonts w:ascii="楷体" w:hAnsi="楷体" w:eastAsia="楷体" w:cs="楷体"/>
          <w:spacing w:val="-7"/>
          <w:sz w:val="21"/>
          <w:szCs w:val="21"/>
        </w:rPr>
        <w:t>济根基。”“要优</w:t>
      </w:r>
      <w:r>
        <w:rPr>
          <w:rFonts w:ascii="楷体" w:hAnsi="楷体" w:eastAsia="楷体" w:cs="楷体"/>
          <w:spacing w:val="-4"/>
          <w:sz w:val="21"/>
          <w:szCs w:val="21"/>
        </w:rPr>
        <w:t>化提升传统产业，培育壮大新兴产业和未来产业，促进服务业优质高效发展</w:t>
      </w:r>
      <w:r>
        <w:rPr>
          <w:rFonts w:ascii="楷体" w:hAnsi="楷体" w:eastAsia="楷体" w:cs="楷体"/>
          <w:spacing w:val="-75"/>
          <w:sz w:val="21"/>
          <w:szCs w:val="21"/>
        </w:rPr>
        <w:t xml:space="preserve"> </w:t>
      </w:r>
      <w:r>
        <w:rPr>
          <w:rFonts w:ascii="楷体" w:hAnsi="楷体" w:eastAsia="楷体" w:cs="楷体"/>
          <w:spacing w:val="-4"/>
          <w:sz w:val="21"/>
          <w:szCs w:val="21"/>
        </w:rPr>
        <w:t>”。“十四五</w:t>
      </w:r>
      <w:r>
        <w:rPr>
          <w:rFonts w:ascii="楷体" w:hAnsi="楷体" w:eastAsia="楷体" w:cs="楷体"/>
          <w:spacing w:val="-78"/>
          <w:sz w:val="21"/>
          <w:szCs w:val="21"/>
        </w:rPr>
        <w:t xml:space="preserve"> </w:t>
      </w:r>
      <w:r>
        <w:rPr>
          <w:rFonts w:ascii="楷体" w:hAnsi="楷体" w:eastAsia="楷体" w:cs="楷体"/>
          <w:spacing w:val="-4"/>
          <w:sz w:val="21"/>
          <w:szCs w:val="21"/>
        </w:rPr>
        <w:t>”以来，我国传统</w:t>
      </w:r>
      <w:r>
        <w:rPr>
          <w:rFonts w:ascii="楷体" w:hAnsi="楷体" w:eastAsia="楷体" w:cs="楷体"/>
          <w:sz w:val="21"/>
          <w:szCs w:val="21"/>
        </w:rPr>
        <w:t>产业高端化、智能化转型步伐加快，传统制造品牌美誉度大幅提高，优质产品畅销。以钢铁</w:t>
      </w:r>
      <w:r>
        <w:rPr>
          <w:rFonts w:ascii="楷体" w:hAnsi="楷体" w:eastAsia="楷体" w:cs="楷体"/>
          <w:spacing w:val="-1"/>
          <w:sz w:val="21"/>
          <w:szCs w:val="21"/>
        </w:rPr>
        <w:t>行业为例，重点企业机器人（含无人化装备）应用密度达65</w:t>
      </w:r>
      <w:r>
        <w:rPr>
          <w:rFonts w:ascii="楷体" w:hAnsi="楷体" w:eastAsia="楷体" w:cs="楷体"/>
          <w:spacing w:val="-4"/>
          <w:sz w:val="21"/>
          <w:szCs w:val="21"/>
        </w:rPr>
        <w:t xml:space="preserve"> </w:t>
      </w:r>
      <w:r>
        <w:rPr>
          <w:rFonts w:ascii="楷体" w:hAnsi="楷体" w:eastAsia="楷体" w:cs="楷体"/>
          <w:spacing w:val="-1"/>
          <w:sz w:val="21"/>
          <w:szCs w:val="21"/>
        </w:rPr>
        <w:t>台（套）/万人，工业互联网平台建设和应用比例达</w:t>
      </w:r>
      <w:r>
        <w:rPr>
          <w:rFonts w:ascii="楷体" w:hAnsi="楷体" w:eastAsia="楷体" w:cs="楷体"/>
          <w:spacing w:val="-50"/>
          <w:sz w:val="21"/>
          <w:szCs w:val="21"/>
        </w:rPr>
        <w:t xml:space="preserve"> </w:t>
      </w:r>
      <w:r>
        <w:rPr>
          <w:rFonts w:ascii="楷体" w:hAnsi="楷体" w:eastAsia="楷体" w:cs="楷体"/>
          <w:spacing w:val="-1"/>
          <w:sz w:val="21"/>
          <w:szCs w:val="21"/>
        </w:rPr>
        <w:t>95.1%，钢铁单位产品综合能耗达到世界先进水平。</w:t>
      </w:r>
    </w:p>
    <w:p w14:paraId="6F192964">
      <w:pPr>
        <w:spacing w:before="2" w:line="223" w:lineRule="auto"/>
        <w:ind w:left="429"/>
        <w:rPr>
          <w:rFonts w:ascii="楷体" w:hAnsi="楷体" w:eastAsia="楷体" w:cs="楷体"/>
          <w:sz w:val="21"/>
          <w:szCs w:val="21"/>
        </w:rPr>
      </w:pPr>
      <w:r>
        <w:rPr>
          <w:rFonts w:ascii="楷体" w:hAnsi="楷体" w:eastAsia="楷体" w:cs="楷体"/>
          <w:spacing w:val="-1"/>
          <w:sz w:val="21"/>
          <w:szCs w:val="21"/>
        </w:rPr>
        <w:t>材料二  2026</w:t>
      </w:r>
      <w:r>
        <w:rPr>
          <w:rFonts w:ascii="楷体" w:hAnsi="楷体" w:eastAsia="楷体" w:cs="楷体"/>
          <w:spacing w:val="-41"/>
          <w:sz w:val="21"/>
          <w:szCs w:val="21"/>
        </w:rPr>
        <w:t xml:space="preserve"> </w:t>
      </w:r>
      <w:r>
        <w:rPr>
          <w:rFonts w:ascii="楷体" w:hAnsi="楷体" w:eastAsia="楷体" w:cs="楷体"/>
          <w:spacing w:val="-1"/>
          <w:sz w:val="21"/>
          <w:szCs w:val="21"/>
        </w:rPr>
        <w:t>年《政府工作报告》提出：</w:t>
      </w:r>
    </w:p>
    <w:p w14:paraId="3844AF6A">
      <w:pPr>
        <w:spacing w:before="214" w:line="223" w:lineRule="auto"/>
        <w:ind w:left="438"/>
        <w:rPr>
          <w:rFonts w:ascii="楷体" w:hAnsi="楷体" w:eastAsia="楷体" w:cs="楷体"/>
          <w:sz w:val="21"/>
          <w:szCs w:val="21"/>
        </w:rPr>
      </w:pPr>
      <w:r>
        <w:rPr>
          <w:rFonts w:ascii="Cambria Math" w:hAnsi="Cambria Math" w:eastAsia="Cambria Math" w:cs="Cambria Math"/>
          <w:spacing w:val="-1"/>
          <w:sz w:val="21"/>
          <w:szCs w:val="21"/>
        </w:rPr>
        <w:t xml:space="preserve">▷  </w:t>
      </w:r>
      <w:r>
        <w:rPr>
          <w:rFonts w:ascii="楷体" w:hAnsi="楷体" w:eastAsia="楷体" w:cs="楷体"/>
          <w:spacing w:val="-1"/>
          <w:sz w:val="21"/>
          <w:szCs w:val="21"/>
        </w:rPr>
        <w:t>安排超长期特别国债</w:t>
      </w:r>
      <w:r>
        <w:rPr>
          <w:rFonts w:ascii="楷体" w:hAnsi="楷体" w:eastAsia="楷体" w:cs="楷体"/>
          <w:spacing w:val="-47"/>
          <w:sz w:val="21"/>
          <w:szCs w:val="21"/>
        </w:rPr>
        <w:t xml:space="preserve"> </w:t>
      </w:r>
      <w:r>
        <w:rPr>
          <w:rFonts w:ascii="Times New Roman" w:hAnsi="Times New Roman" w:eastAsia="Times New Roman" w:cs="Times New Roman"/>
          <w:spacing w:val="-1"/>
          <w:sz w:val="21"/>
          <w:szCs w:val="21"/>
        </w:rPr>
        <w:t xml:space="preserve">2500 </w:t>
      </w:r>
      <w:r>
        <w:rPr>
          <w:rFonts w:ascii="楷体" w:hAnsi="楷体" w:eastAsia="楷体" w:cs="楷体"/>
          <w:spacing w:val="-1"/>
          <w:sz w:val="21"/>
          <w:szCs w:val="21"/>
        </w:rPr>
        <w:t>亿元支持消费品以旧换新；</w:t>
      </w:r>
    </w:p>
    <w:p w14:paraId="026D903F">
      <w:pPr>
        <w:spacing w:before="214" w:line="223" w:lineRule="auto"/>
        <w:ind w:left="438"/>
        <w:rPr>
          <w:rFonts w:ascii="楷体" w:hAnsi="楷体" w:eastAsia="楷体" w:cs="楷体"/>
          <w:sz w:val="21"/>
          <w:szCs w:val="21"/>
        </w:rPr>
      </w:pPr>
      <w:r>
        <w:rPr>
          <w:rFonts w:ascii="Cambria Math" w:hAnsi="Cambria Math" w:eastAsia="Cambria Math" w:cs="Cambria Math"/>
          <w:spacing w:val="-1"/>
          <w:sz w:val="21"/>
          <w:szCs w:val="21"/>
        </w:rPr>
        <w:t xml:space="preserve">▷  </w:t>
      </w:r>
      <w:r>
        <w:rPr>
          <w:rFonts w:ascii="楷体" w:hAnsi="楷体" w:eastAsia="楷体" w:cs="楷体"/>
          <w:spacing w:val="-1"/>
          <w:sz w:val="21"/>
          <w:szCs w:val="21"/>
        </w:rPr>
        <w:t>安排</w:t>
      </w:r>
      <w:r>
        <w:rPr>
          <w:rFonts w:ascii="楷体" w:hAnsi="楷体" w:eastAsia="楷体" w:cs="楷体"/>
          <w:spacing w:val="-45"/>
          <w:sz w:val="21"/>
          <w:szCs w:val="21"/>
        </w:rPr>
        <w:t xml:space="preserve"> </w:t>
      </w:r>
      <w:r>
        <w:rPr>
          <w:rFonts w:ascii="Times New Roman" w:hAnsi="Times New Roman" w:eastAsia="Times New Roman" w:cs="Times New Roman"/>
          <w:spacing w:val="-1"/>
          <w:sz w:val="21"/>
          <w:szCs w:val="21"/>
        </w:rPr>
        <w:t xml:space="preserve">2000 </w:t>
      </w:r>
      <w:r>
        <w:rPr>
          <w:rFonts w:ascii="楷体" w:hAnsi="楷体" w:eastAsia="楷体" w:cs="楷体"/>
          <w:spacing w:val="-1"/>
          <w:sz w:val="21"/>
          <w:szCs w:val="21"/>
        </w:rPr>
        <w:t>亿元超长期特别国债资金支持大规模设备更新；</w:t>
      </w:r>
    </w:p>
    <w:p w14:paraId="29989919">
      <w:pPr>
        <w:spacing w:before="214" w:line="224" w:lineRule="auto"/>
        <w:ind w:left="438"/>
        <w:rPr>
          <w:rFonts w:ascii="楷体" w:hAnsi="楷体" w:eastAsia="楷体" w:cs="楷体"/>
          <w:sz w:val="21"/>
          <w:szCs w:val="21"/>
        </w:rPr>
      </w:pPr>
      <w:r>
        <w:rPr>
          <w:rFonts w:ascii="Cambria Math" w:hAnsi="Cambria Math" w:eastAsia="Cambria Math" w:cs="Cambria Math"/>
          <w:spacing w:val="-2"/>
          <w:sz w:val="21"/>
          <w:szCs w:val="21"/>
        </w:rPr>
        <w:t xml:space="preserve">▷  </w:t>
      </w:r>
      <w:r>
        <w:rPr>
          <w:rFonts w:ascii="楷体" w:hAnsi="楷体" w:eastAsia="楷体" w:cs="楷体"/>
          <w:spacing w:val="-2"/>
          <w:sz w:val="21"/>
          <w:szCs w:val="21"/>
        </w:rPr>
        <w:t>持续开展大规模职业技能提升培训；</w:t>
      </w:r>
    </w:p>
    <w:p w14:paraId="25DFA5DA">
      <w:pPr>
        <w:spacing w:before="213" w:line="222" w:lineRule="auto"/>
        <w:ind w:left="438"/>
        <w:rPr>
          <w:rFonts w:ascii="楷体" w:hAnsi="楷体" w:eastAsia="楷体" w:cs="楷体"/>
          <w:sz w:val="21"/>
          <w:szCs w:val="21"/>
        </w:rPr>
      </w:pPr>
      <w:r>
        <w:rPr>
          <w:rFonts w:ascii="Cambria Math" w:hAnsi="Cambria Math" w:eastAsia="Cambria Math" w:cs="Cambria Math"/>
          <w:spacing w:val="-2"/>
          <w:sz w:val="21"/>
          <w:szCs w:val="21"/>
        </w:rPr>
        <w:t xml:space="preserve">▷  </w:t>
      </w:r>
      <w:r>
        <w:rPr>
          <w:rFonts w:ascii="楷体" w:hAnsi="楷体" w:eastAsia="楷体" w:cs="楷体"/>
          <w:spacing w:val="-2"/>
          <w:sz w:val="21"/>
          <w:szCs w:val="21"/>
        </w:rPr>
        <w:t>落实职工带薪年休假制度。</w:t>
      </w:r>
    </w:p>
    <w:p w14:paraId="0108E42F">
      <w:pPr>
        <w:pStyle w:val="2"/>
        <w:spacing w:before="95" w:line="219" w:lineRule="auto"/>
        <w:ind w:left="1276"/>
      </w:pPr>
      <w:r>
        <w:rPr>
          <w:position w:val="12"/>
        </w:rPr>
        <w:drawing>
          <wp:inline distT="0" distB="0" distL="0" distR="0">
            <wp:extent cx="9525" cy="9525"/>
            <wp:effectExtent l="0" t="0" r="0" b="0"/>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10"/>
                    <a:stretch>
                      <a:fillRect/>
                    </a:stretch>
                  </pic:blipFill>
                  <pic:spPr>
                    <a:xfrm>
                      <a:off x="0" y="0"/>
                      <a:ext cx="9525" cy="9525"/>
                    </a:xfrm>
                    <a:prstGeom prst="rect">
                      <a:avLst/>
                    </a:prstGeom>
                  </pic:spPr>
                </pic:pic>
              </a:graphicData>
            </a:graphic>
          </wp:inline>
        </w:drawing>
      </w:r>
      <w:r>
        <w:rPr>
          <w:spacing w:val="4"/>
        </w:rPr>
        <w:t xml:space="preserve">                        </w:t>
      </w:r>
      <w:r>
        <w:rPr>
          <w:spacing w:val="3"/>
        </w:rPr>
        <w:t xml:space="preserve">  </w:t>
      </w:r>
      <w:r>
        <w:rPr>
          <w:spacing w:val="-5"/>
        </w:rPr>
        <w:t>第</w:t>
      </w:r>
      <w:r>
        <w:rPr>
          <w:spacing w:val="-27"/>
        </w:rPr>
        <w:t xml:space="preserve"> </w:t>
      </w:r>
      <w:r>
        <w:rPr>
          <w:rFonts w:ascii="Times New Roman" w:hAnsi="Times New Roman" w:eastAsia="Times New Roman" w:cs="Times New Roman"/>
          <w:spacing w:val="-5"/>
        </w:rPr>
        <w:t>15</w:t>
      </w:r>
      <w:r>
        <w:rPr>
          <w:spacing w:val="-5"/>
        </w:rPr>
        <w:t>页</w:t>
      </w:r>
      <w:r>
        <w:rPr>
          <w:rFonts w:ascii="Times New Roman" w:hAnsi="Times New Roman" w:eastAsia="Times New Roman" w:cs="Times New Roman"/>
          <w:spacing w:val="-5"/>
        </w:rPr>
        <w:t>/</w:t>
      </w:r>
      <w:r>
        <w:rPr>
          <w:spacing w:val="-5"/>
        </w:rPr>
        <w:t>共</w:t>
      </w:r>
      <w:r>
        <w:rPr>
          <w:spacing w:val="-48"/>
        </w:rPr>
        <w:t xml:space="preserve"> </w:t>
      </w:r>
      <w:r>
        <w:rPr>
          <w:rFonts w:ascii="Times New Roman" w:hAnsi="Times New Roman" w:eastAsia="Times New Roman" w:cs="Times New Roman"/>
          <w:spacing w:val="-5"/>
        </w:rPr>
        <w:t>21</w:t>
      </w:r>
      <w:r>
        <w:rPr>
          <w:spacing w:val="-5"/>
        </w:rPr>
        <w:t>页</w:t>
      </w:r>
    </w:p>
    <w:p w14:paraId="70ABD229">
      <w:pPr>
        <w:spacing w:line="219" w:lineRule="auto"/>
        <w:sectPr>
          <w:pgSz w:w="11900" w:h="16839"/>
          <w:pgMar w:top="892" w:right="979" w:bottom="400" w:left="1078" w:header="0" w:footer="0" w:gutter="0"/>
          <w:cols w:space="720" w:num="1"/>
        </w:sectPr>
      </w:pPr>
    </w:p>
    <w:p w14:paraId="3BC8ACE5">
      <w:pPr>
        <w:spacing w:line="375" w:lineRule="exact"/>
        <w:ind w:firstLine="1321"/>
      </w:pPr>
    </w:p>
    <w:p w14:paraId="003B2F3F">
      <w:pPr>
        <w:pStyle w:val="2"/>
        <w:spacing w:before="183" w:line="411" w:lineRule="auto"/>
        <w:ind w:left="9" w:right="163" w:firstLine="5"/>
      </w:pPr>
      <w:r>
        <w:rPr>
          <w:spacing w:val="-1"/>
        </w:rPr>
        <w:t>结合材料，运用经济与社会知识，从“扩大内需</w:t>
      </w:r>
      <w:r>
        <w:rPr>
          <w:spacing w:val="-2"/>
        </w:rPr>
        <w:t>推动实体经济发展</w:t>
      </w:r>
      <w:r>
        <w:rPr>
          <w:spacing w:val="-77"/>
        </w:rPr>
        <w:t xml:space="preserve"> </w:t>
      </w:r>
      <w:r>
        <w:rPr>
          <w:spacing w:val="-2"/>
        </w:rPr>
        <w:t>”和“发展实体经济推动内需扩大</w:t>
      </w:r>
      <w:r>
        <w:rPr>
          <w:spacing w:val="-77"/>
        </w:rPr>
        <w:t xml:space="preserve"> </w:t>
      </w:r>
      <w:r>
        <w:rPr>
          <w:spacing w:val="-2"/>
        </w:rPr>
        <w:t>”两</w:t>
      </w:r>
      <w:r>
        <w:rPr>
          <w:spacing w:val="-1"/>
        </w:rPr>
        <w:t>个观点中任选一个进行阐述。</w:t>
      </w:r>
    </w:p>
    <w:p w14:paraId="10F26D83">
      <w:pPr>
        <w:pStyle w:val="2"/>
        <w:spacing w:line="219" w:lineRule="auto"/>
      </w:pPr>
      <w:r>
        <w:rPr>
          <w:color w:val="2E75B6"/>
        </w:rPr>
        <w:t>【答案】</w:t>
      </w:r>
      <w:r>
        <w:t>观点一：扩大内需推动实体经济发展。</w:t>
      </w:r>
    </w:p>
    <w:p w14:paraId="6C79C2E1">
      <w:pPr>
        <w:pStyle w:val="2"/>
        <w:spacing w:before="220" w:line="347" w:lineRule="auto"/>
        <w:ind w:left="26" w:right="163" w:hanging="17"/>
      </w:pPr>
      <w:r>
        <w:t>①国家实施科学的宏观调控，通过安排超长期特别国债支持消费品以旧换新、落实带</w:t>
      </w:r>
      <w:r>
        <w:rPr>
          <w:spacing w:val="-1"/>
        </w:rPr>
        <w:t>薪年休假制度等积极</w:t>
      </w:r>
      <w:r>
        <w:t>的财政政策和制度保障，有效激发居民消费潜</w:t>
      </w:r>
      <w:r>
        <w:rPr>
          <w:spacing w:val="-1"/>
        </w:rPr>
        <w:t>力，发挥消费对经济发展的基础性作用，为实体经济提供广</w:t>
      </w:r>
      <w:r>
        <w:rPr>
          <w:spacing w:val="-4"/>
        </w:rPr>
        <w:t>阔的市场空间。</w:t>
      </w:r>
    </w:p>
    <w:p w14:paraId="024BD3A8">
      <w:pPr>
        <w:pStyle w:val="2"/>
        <w:spacing w:before="218" w:line="315" w:lineRule="auto"/>
        <w:ind w:left="25" w:hanging="17"/>
      </w:pPr>
      <w:r>
        <w:rPr>
          <w:spacing w:val="-1"/>
        </w:rPr>
        <w:t>②政府履行经济职能，安排资金支持大规模设备更新并开展职业技能提升培训，优化公共</w:t>
      </w:r>
      <w:r>
        <w:rPr>
          <w:spacing w:val="-2"/>
        </w:rPr>
        <w:t>服务与要素保障，</w:t>
      </w:r>
      <w:r>
        <w:rPr>
          <w:spacing w:val="-1"/>
        </w:rPr>
        <w:t>引导社会资本扩大有效投资，推动实体经济转型升级，增强供给体系对国内需求的适配性。</w:t>
      </w:r>
    </w:p>
    <w:p w14:paraId="7D761B4A">
      <w:pPr>
        <w:pStyle w:val="2"/>
        <w:spacing w:before="219" w:line="219" w:lineRule="auto"/>
        <w:ind w:left="9"/>
      </w:pPr>
      <w:r>
        <w:rPr>
          <w:spacing w:val="-1"/>
        </w:rPr>
        <w:t>观点二：发展实体经济推动内需扩大。</w:t>
      </w:r>
    </w:p>
    <w:p w14:paraId="042F8893">
      <w:pPr>
        <w:pStyle w:val="2"/>
        <w:spacing w:before="219" w:line="315" w:lineRule="auto"/>
        <w:ind w:left="9" w:right="210"/>
      </w:pPr>
      <w:r>
        <w:rPr>
          <w:spacing w:val="-1"/>
        </w:rPr>
        <w:t>①深化供给侧结构性改革，推动实体经济优化升级。传统产业加快高端化、智能化</w:t>
      </w:r>
      <w:r>
        <w:rPr>
          <w:spacing w:val="-2"/>
        </w:rPr>
        <w:t>转型，优质产品畅销，</w:t>
      </w:r>
      <w:r>
        <w:t>通过提高产品质量和技术含量创造新需求，以高质量供</w:t>
      </w:r>
      <w:r>
        <w:rPr>
          <w:spacing w:val="-1"/>
        </w:rPr>
        <w:t>给引领和创造新需求。</w:t>
      </w:r>
    </w:p>
    <w:p w14:paraId="5206C163">
      <w:pPr>
        <w:pStyle w:val="2"/>
        <w:spacing w:before="218" w:line="348" w:lineRule="auto"/>
        <w:ind w:left="13" w:right="163" w:hanging="5"/>
      </w:pPr>
      <w:r>
        <w:t>②贯彻创新发展理念，推动互联网、大数据、人工智能同实体经济深度融合。机器人应</w:t>
      </w:r>
      <w:r>
        <w:rPr>
          <w:spacing w:val="-1"/>
        </w:rPr>
        <w:t>用和工业互联网建</w:t>
      </w:r>
      <w:r>
        <w:t>设大幅提升全要素生产率，增强了实体经济创造财富和吸纳就业的能力，进</w:t>
      </w:r>
      <w:r>
        <w:rPr>
          <w:spacing w:val="-1"/>
        </w:rPr>
        <w:t>而增加居民收入，夯实扩大内</w:t>
      </w:r>
      <w:r>
        <w:rPr>
          <w:spacing w:val="-2"/>
        </w:rPr>
        <w:t>需的物质基础。</w:t>
      </w:r>
    </w:p>
    <w:p w14:paraId="4505C187">
      <w:pPr>
        <w:pStyle w:val="2"/>
        <w:spacing w:before="217" w:line="220" w:lineRule="auto"/>
      </w:pPr>
      <w:r>
        <w:rPr>
          <w:color w:val="2E75B6"/>
        </w:rPr>
        <w:t>【解析】</w:t>
      </w:r>
    </w:p>
    <w:p w14:paraId="748595CC">
      <w:pPr>
        <w:pStyle w:val="2"/>
        <w:spacing w:before="219" w:line="409" w:lineRule="auto"/>
        <w:ind w:left="11" w:right="193" w:hanging="11"/>
      </w:pPr>
      <w:r>
        <w:rPr>
          <w:spacing w:val="-1"/>
        </w:rPr>
        <w:t>【详解】本题为阐述类主观题，可运用《经济与社会》中宏观调控、政府经济职能、供给侧结构性改革、</w:t>
      </w:r>
      <w:r>
        <w:t>生产与消费的关系等知识，先明确所选观点，再结合材</w:t>
      </w:r>
      <w:r>
        <w:rPr>
          <w:spacing w:val="-1"/>
        </w:rPr>
        <w:t>料信息对应知识点作答。</w:t>
      </w:r>
    </w:p>
    <w:p w14:paraId="009EC448">
      <w:pPr>
        <w:pStyle w:val="2"/>
        <w:spacing w:line="219" w:lineRule="auto"/>
        <w:ind w:left="10"/>
      </w:pPr>
      <w:r>
        <w:rPr>
          <w:spacing w:val="-1"/>
        </w:rPr>
        <w:t>若选择</w:t>
      </w:r>
      <w:r>
        <w:rPr>
          <w:rFonts w:ascii="Times New Roman" w:hAnsi="Times New Roman" w:eastAsia="Times New Roman" w:cs="Times New Roman"/>
          <w:spacing w:val="-1"/>
        </w:rPr>
        <w:t>“</w:t>
      </w:r>
      <w:r>
        <w:rPr>
          <w:spacing w:val="-1"/>
        </w:rPr>
        <w:t>扩大内需推动实体经济发展</w:t>
      </w:r>
      <w:r>
        <w:rPr>
          <w:rFonts w:ascii="Times New Roman" w:hAnsi="Times New Roman" w:eastAsia="Times New Roman" w:cs="Times New Roman"/>
          <w:spacing w:val="-1"/>
        </w:rPr>
        <w:t>”</w:t>
      </w:r>
      <w:r>
        <w:rPr>
          <w:spacing w:val="-1"/>
        </w:rPr>
        <w:t>：</w:t>
      </w:r>
    </w:p>
    <w:p w14:paraId="344AFD73">
      <w:pPr>
        <w:pStyle w:val="2"/>
        <w:spacing w:before="220" w:line="411" w:lineRule="auto"/>
        <w:ind w:left="9" w:right="163" w:firstLine="1"/>
      </w:pPr>
      <w:r>
        <w:t>有效信息①：安排超长期特别国债支持消费品以旧换新、落实带薪年休假制度→</w:t>
      </w:r>
      <w:r>
        <w:rPr>
          <w:spacing w:val="-1"/>
        </w:rPr>
        <w:t>可从科学的宏观调控角度</w:t>
      </w:r>
      <w:r>
        <w:t>分析：国家实施积极的财政政策并完善相关制度保障，通过国民收入再分配激发居民</w:t>
      </w:r>
      <w:r>
        <w:rPr>
          <w:spacing w:val="-1"/>
        </w:rPr>
        <w:t>消费潜力，发挥消费对经济发展的基础性作用，为实体经济拓展广阔的市场空间。</w:t>
      </w:r>
    </w:p>
    <w:p w14:paraId="052C545D">
      <w:pPr>
        <w:pStyle w:val="2"/>
        <w:spacing w:before="2" w:line="411" w:lineRule="auto"/>
        <w:ind w:left="9" w:right="163" w:firstLine="1"/>
      </w:pPr>
      <w:r>
        <w:t>有效信息②：安排资金支持大规模设备更新、开展职业技能提升培训→可从政府</w:t>
      </w:r>
      <w:r>
        <w:rPr>
          <w:spacing w:val="-1"/>
        </w:rPr>
        <w:t>履行经济职能角度分析：</w:t>
      </w:r>
      <w:r>
        <w:t>政府通过优化公共服务、提供要素保障，引导社会资本扩大有效投资，推动实体经济</w:t>
      </w:r>
      <w:r>
        <w:rPr>
          <w:spacing w:val="-1"/>
        </w:rPr>
        <w:t>转型升级，提升供给体系对国内需求的适配性。</w:t>
      </w:r>
    </w:p>
    <w:p w14:paraId="67281ACA">
      <w:pPr>
        <w:pStyle w:val="2"/>
        <w:spacing w:line="219" w:lineRule="auto"/>
        <w:ind w:left="10"/>
      </w:pPr>
      <w:r>
        <w:rPr>
          <w:spacing w:val="-1"/>
        </w:rPr>
        <w:t>若选择</w:t>
      </w:r>
      <w:r>
        <w:rPr>
          <w:rFonts w:ascii="Times New Roman" w:hAnsi="Times New Roman" w:eastAsia="Times New Roman" w:cs="Times New Roman"/>
          <w:spacing w:val="-1"/>
        </w:rPr>
        <w:t>“</w:t>
      </w:r>
      <w:r>
        <w:rPr>
          <w:spacing w:val="-1"/>
        </w:rPr>
        <w:t>发展实体经济推动内需扩大</w:t>
      </w:r>
      <w:r>
        <w:rPr>
          <w:rFonts w:ascii="Times New Roman" w:hAnsi="Times New Roman" w:eastAsia="Times New Roman" w:cs="Times New Roman"/>
          <w:spacing w:val="-1"/>
        </w:rPr>
        <w:t>”</w:t>
      </w:r>
      <w:r>
        <w:rPr>
          <w:spacing w:val="-1"/>
        </w:rPr>
        <w:t>：</w:t>
      </w:r>
    </w:p>
    <w:p w14:paraId="1B07FA25">
      <w:pPr>
        <w:pStyle w:val="2"/>
        <w:spacing w:before="220" w:line="411" w:lineRule="auto"/>
        <w:ind w:left="10" w:right="163"/>
      </w:pPr>
      <w:r>
        <w:t>有效信息①：传统产业高端化、智能化转型步伐加快，优质产品畅销→可从深化</w:t>
      </w:r>
      <w:r>
        <w:rPr>
          <w:spacing w:val="-1"/>
        </w:rPr>
        <w:t>供给侧结构性改革角度分</w:t>
      </w:r>
      <w:r>
        <w:t>析：推动实体经济优化升级，提升产品质量与技术含量，能够创造新的消费需求</w:t>
      </w:r>
      <w:r>
        <w:rPr>
          <w:spacing w:val="-1"/>
        </w:rPr>
        <w:t>，实现以高质量供给引领</w:t>
      </w:r>
      <w:r>
        <w:rPr>
          <w:spacing w:val="-2"/>
        </w:rPr>
        <w:t>和创造新需求。</w:t>
      </w:r>
    </w:p>
    <w:p w14:paraId="61DFDC5B">
      <w:pPr>
        <w:pStyle w:val="2"/>
        <w:spacing w:before="2" w:line="359" w:lineRule="auto"/>
        <w:ind w:left="18" w:right="163" w:hanging="8"/>
      </w:pPr>
      <w:r>
        <w:t>有效信息②：机器人应用密度提升、工业互联网平台应用比例高、钢铁单位产品</w:t>
      </w:r>
      <w:r>
        <w:rPr>
          <w:spacing w:val="-1"/>
        </w:rPr>
        <w:t>综合能耗达世界先进水平</w:t>
      </w:r>
      <w:r>
        <w:t>→可从贯彻创新发展理念角度分析：推动互联网、大数据、人</w:t>
      </w:r>
      <w:r>
        <w:rPr>
          <w:spacing w:val="-1"/>
        </w:rPr>
        <w:t>工智能同实体经济深度融合，可提高全要素</w:t>
      </w:r>
    </w:p>
    <w:p w14:paraId="73A3E8ED">
      <w:pPr>
        <w:pStyle w:val="2"/>
        <w:spacing w:before="1" w:line="219" w:lineRule="auto"/>
        <w:ind w:left="4118"/>
      </w:pPr>
      <w:r>
        <w:drawing>
          <wp:anchor distT="0" distB="0" distL="0" distR="0" simplePos="0" relativeHeight="251684864"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10"/>
                    <a:stretch>
                      <a:fillRect/>
                    </a:stretch>
                  </pic:blipFill>
                  <pic:spPr>
                    <a:xfrm>
                      <a:off x="0" y="0"/>
                      <a:ext cx="9525" cy="9525"/>
                    </a:xfrm>
                    <a:prstGeom prst="rect">
                      <a:avLst/>
                    </a:prstGeom>
                  </pic:spPr>
                </pic:pic>
              </a:graphicData>
            </a:graphic>
          </wp:anchor>
        </w:drawing>
      </w:r>
      <w:r>
        <w:rPr>
          <w:spacing w:val="-5"/>
        </w:rPr>
        <w:t>第</w:t>
      </w:r>
      <w:r>
        <w:rPr>
          <w:spacing w:val="-21"/>
        </w:rPr>
        <w:t xml:space="preserve"> </w:t>
      </w:r>
      <w:r>
        <w:rPr>
          <w:rFonts w:ascii="Times New Roman" w:hAnsi="Times New Roman" w:eastAsia="Times New Roman" w:cs="Times New Roman"/>
          <w:spacing w:val="-5"/>
        </w:rPr>
        <w:t>16</w:t>
      </w:r>
      <w:r>
        <w:rPr>
          <w:spacing w:val="-5"/>
        </w:rPr>
        <w:t>页</w:t>
      </w:r>
      <w:r>
        <w:rPr>
          <w:rFonts w:ascii="Times New Roman" w:hAnsi="Times New Roman" w:eastAsia="Times New Roman" w:cs="Times New Roman"/>
          <w:spacing w:val="-5"/>
        </w:rPr>
        <w:t>/</w:t>
      </w:r>
      <w:r>
        <w:rPr>
          <w:spacing w:val="-5"/>
        </w:rPr>
        <w:t>共</w:t>
      </w:r>
      <w:r>
        <w:rPr>
          <w:spacing w:val="-48"/>
        </w:rPr>
        <w:t xml:space="preserve"> </w:t>
      </w:r>
      <w:r>
        <w:rPr>
          <w:rFonts w:ascii="Times New Roman" w:hAnsi="Times New Roman" w:eastAsia="Times New Roman" w:cs="Times New Roman"/>
          <w:spacing w:val="-5"/>
        </w:rPr>
        <w:t>21</w:t>
      </w:r>
      <w:r>
        <w:rPr>
          <w:spacing w:val="-5"/>
        </w:rPr>
        <w:t>页</w:t>
      </w:r>
    </w:p>
    <w:p w14:paraId="5E52D417">
      <w:pPr>
        <w:spacing w:line="219" w:lineRule="auto"/>
        <w:sectPr>
          <w:pgSz w:w="11900" w:h="16839"/>
          <w:pgMar w:top="892" w:right="996" w:bottom="400" w:left="1078" w:header="0" w:footer="0" w:gutter="0"/>
          <w:cols w:space="720" w:num="1"/>
        </w:sectPr>
      </w:pPr>
    </w:p>
    <w:p w14:paraId="72680763">
      <w:pPr>
        <w:spacing w:line="375" w:lineRule="exact"/>
        <w:ind w:firstLine="1321"/>
      </w:pPr>
    </w:p>
    <w:p w14:paraId="5787A78C">
      <w:pPr>
        <w:pStyle w:val="2"/>
        <w:spacing w:before="183" w:line="219" w:lineRule="auto"/>
        <w:ind w:left="11"/>
      </w:pPr>
      <w:r>
        <w:rPr>
          <w:spacing w:val="-3"/>
        </w:rPr>
        <w:t>生产率，增强实体经济的财富创造能力与就业吸纳能力，进而增加居民收入，</w:t>
      </w:r>
      <w:r>
        <w:rPr>
          <w:position w:val="14"/>
        </w:rPr>
        <w:drawing>
          <wp:inline distT="0" distB="0" distL="0" distR="0">
            <wp:extent cx="9525" cy="9525"/>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10"/>
                    <a:stretch>
                      <a:fillRect/>
                    </a:stretch>
                  </pic:blipFill>
                  <pic:spPr>
                    <a:xfrm>
                      <a:off x="0" y="0"/>
                      <a:ext cx="9525" cy="9525"/>
                    </a:xfrm>
                    <a:prstGeom prst="rect">
                      <a:avLst/>
                    </a:prstGeom>
                  </pic:spPr>
                </pic:pic>
              </a:graphicData>
            </a:graphic>
          </wp:inline>
        </w:drawing>
      </w:r>
      <w:r>
        <w:rPr>
          <w:spacing w:val="11"/>
        </w:rPr>
        <w:t xml:space="preserve"> </w:t>
      </w:r>
      <w:r>
        <w:rPr>
          <w:spacing w:val="-3"/>
        </w:rPr>
        <w:t>为扩大内需夯实物</w:t>
      </w:r>
      <w:r>
        <w:rPr>
          <w:spacing w:val="-4"/>
        </w:rPr>
        <w:t>质基础。</w:t>
      </w:r>
    </w:p>
    <w:p w14:paraId="22835575">
      <w:pPr>
        <w:pStyle w:val="2"/>
        <w:spacing w:before="218" w:line="219" w:lineRule="auto"/>
        <w:ind w:left="26"/>
      </w:pPr>
      <w:r>
        <w:rPr>
          <w:rFonts w:ascii="Times New Roman" w:hAnsi="Times New Roman" w:eastAsia="Times New Roman" w:cs="Times New Roman"/>
          <w:spacing w:val="-4"/>
        </w:rPr>
        <w:t>19.</w:t>
      </w:r>
      <w:r>
        <w:rPr>
          <w:rFonts w:ascii="Times New Roman" w:hAnsi="Times New Roman" w:eastAsia="Times New Roman" w:cs="Times New Roman"/>
          <w:spacing w:val="13"/>
        </w:rPr>
        <w:t xml:space="preserve">  </w:t>
      </w:r>
      <w:r>
        <w:rPr>
          <w:spacing w:val="-4"/>
        </w:rPr>
        <w:t>阅读材料，回答问题。</w:t>
      </w:r>
    </w:p>
    <w:p w14:paraId="75C6147A">
      <w:pPr>
        <w:spacing w:before="219" w:line="409" w:lineRule="auto"/>
        <w:ind w:left="10" w:right="6" w:firstLine="424"/>
        <w:rPr>
          <w:rFonts w:ascii="楷体" w:hAnsi="楷体" w:eastAsia="楷体" w:cs="楷体"/>
          <w:sz w:val="21"/>
          <w:szCs w:val="21"/>
        </w:rPr>
      </w:pPr>
      <w:r>
        <w:rPr>
          <w:rFonts w:ascii="楷体" w:hAnsi="楷体" w:eastAsia="楷体" w:cs="楷体"/>
          <w:sz w:val="21"/>
          <w:szCs w:val="21"/>
        </w:rPr>
        <w:t>刘某、陈某、胡某签约参加了甲旅行社组织的“省内大巴游</w:t>
      </w:r>
      <w:r>
        <w:rPr>
          <w:rFonts w:ascii="楷体" w:hAnsi="楷体" w:eastAsia="楷体" w:cs="楷体"/>
          <w:spacing w:val="-67"/>
          <w:sz w:val="21"/>
          <w:szCs w:val="21"/>
        </w:rPr>
        <w:t xml:space="preserve"> </w:t>
      </w:r>
      <w:r>
        <w:rPr>
          <w:rFonts w:ascii="楷体" w:hAnsi="楷体" w:eastAsia="楷体" w:cs="楷体"/>
          <w:sz w:val="21"/>
          <w:szCs w:val="21"/>
        </w:rPr>
        <w:t>”旅游项目。甲旅行社与</w:t>
      </w:r>
      <w:r>
        <w:rPr>
          <w:rFonts w:ascii="Times New Roman" w:hAnsi="Times New Roman" w:eastAsia="Times New Roman" w:cs="Times New Roman"/>
          <w:sz w:val="21"/>
          <w:szCs w:val="21"/>
        </w:rPr>
        <w:t xml:space="preserve">M </w:t>
      </w:r>
      <w:r>
        <w:rPr>
          <w:rFonts w:ascii="楷体" w:hAnsi="楷体" w:eastAsia="楷体" w:cs="楷体"/>
          <w:sz w:val="21"/>
          <w:szCs w:val="21"/>
        </w:rPr>
        <w:t>地的乙旅行社</w:t>
      </w:r>
      <w:r>
        <w:rPr>
          <w:rFonts w:ascii="楷体" w:hAnsi="楷体" w:eastAsia="楷体" w:cs="楷体"/>
          <w:spacing w:val="-1"/>
          <w:sz w:val="21"/>
          <w:szCs w:val="21"/>
        </w:rPr>
        <w:t>签约，由后者指派导游周某负责当地的服务。</w:t>
      </w:r>
    </w:p>
    <w:p w14:paraId="0F444612">
      <w:pPr>
        <w:spacing w:before="7" w:line="411" w:lineRule="auto"/>
        <w:ind w:left="9" w:right="6" w:firstLine="412"/>
        <w:jc w:val="both"/>
        <w:rPr>
          <w:rFonts w:ascii="楷体" w:hAnsi="楷体" w:eastAsia="楷体" w:cs="楷体"/>
          <w:sz w:val="21"/>
          <w:szCs w:val="21"/>
        </w:rPr>
      </w:pPr>
      <w:r>
        <w:rPr>
          <w:rFonts w:ascii="楷体" w:hAnsi="楷体" w:eastAsia="楷体" w:cs="楷体"/>
          <w:sz w:val="21"/>
          <w:szCs w:val="21"/>
        </w:rPr>
        <w:t>旅行团乘坐大巴于晚间到达</w:t>
      </w:r>
      <w:r>
        <w:rPr>
          <w:rFonts w:ascii="楷体" w:hAnsi="楷体" w:eastAsia="楷体" w:cs="楷体"/>
          <w:spacing w:val="-49"/>
          <w:sz w:val="21"/>
          <w:szCs w:val="21"/>
        </w:rPr>
        <w:t xml:space="preserve"> </w:t>
      </w:r>
      <w:r>
        <w:rPr>
          <w:rFonts w:ascii="Times New Roman" w:hAnsi="Times New Roman" w:eastAsia="Times New Roman" w:cs="Times New Roman"/>
          <w:sz w:val="21"/>
          <w:szCs w:val="21"/>
        </w:rPr>
        <w:t xml:space="preserve">M </w:t>
      </w:r>
      <w:r>
        <w:rPr>
          <w:rFonts w:ascii="楷体" w:hAnsi="楷体" w:eastAsia="楷体" w:cs="楷体"/>
          <w:sz w:val="21"/>
          <w:szCs w:val="21"/>
        </w:rPr>
        <w:t>地后，前来接团的周某发现预订的宾馆房间已被其他客人入</w:t>
      </w:r>
      <w:r>
        <w:rPr>
          <w:rFonts w:ascii="楷体" w:hAnsi="楷体" w:eastAsia="楷体" w:cs="楷体"/>
          <w:spacing w:val="-1"/>
          <w:sz w:val="21"/>
          <w:szCs w:val="21"/>
        </w:rPr>
        <w:t>住，只好深</w:t>
      </w:r>
      <w:r>
        <w:rPr>
          <w:rFonts w:ascii="楷体" w:hAnsi="楷体" w:eastAsia="楷体" w:cs="楷体"/>
          <w:sz w:val="21"/>
          <w:szCs w:val="21"/>
        </w:rPr>
        <w:t>夜带团前往另一宾馆住宿。次日，旅行团前往景点登山。陈某在登山途中用手机全程</w:t>
      </w:r>
      <w:r>
        <w:rPr>
          <w:rFonts w:ascii="楷体" w:hAnsi="楷体" w:eastAsia="楷体" w:cs="楷体"/>
          <w:spacing w:val="-1"/>
          <w:sz w:val="21"/>
          <w:szCs w:val="21"/>
        </w:rPr>
        <w:t>直播，并数次在屏幕</w:t>
      </w:r>
      <w:r>
        <w:rPr>
          <w:rFonts w:ascii="楷体" w:hAnsi="楷体" w:eastAsia="楷体" w:cs="楷体"/>
          <w:sz w:val="21"/>
          <w:szCs w:val="21"/>
        </w:rPr>
        <w:t>中展示刘某面部，刘某要求停止，陈某不听。快到山腰时，突然开始下雨，周某决定</w:t>
      </w:r>
      <w:r>
        <w:rPr>
          <w:rFonts w:ascii="楷体" w:hAnsi="楷体" w:eastAsia="楷体" w:cs="楷体"/>
          <w:spacing w:val="-1"/>
          <w:sz w:val="21"/>
          <w:szCs w:val="21"/>
        </w:rPr>
        <w:t>中断登山，但陈某要</w:t>
      </w:r>
      <w:r>
        <w:rPr>
          <w:rFonts w:ascii="楷体" w:hAnsi="楷体" w:eastAsia="楷体" w:cs="楷体"/>
          <w:sz w:val="21"/>
          <w:szCs w:val="21"/>
        </w:rPr>
        <w:t>求继续登山，经规劝后才随团下山。下山后，胡某发现自己放在大巴行李舱内的箱子</w:t>
      </w:r>
      <w:r>
        <w:rPr>
          <w:rFonts w:ascii="楷体" w:hAnsi="楷体" w:eastAsia="楷体" w:cs="楷体"/>
          <w:spacing w:val="-1"/>
          <w:sz w:val="21"/>
          <w:szCs w:val="21"/>
        </w:rPr>
        <w:t>遭受撞击，导致箱内的笔记本电脑损坏。</w:t>
      </w:r>
    </w:p>
    <w:p w14:paraId="15D3EA50">
      <w:pPr>
        <w:pStyle w:val="2"/>
        <w:spacing w:line="218" w:lineRule="auto"/>
        <w:ind w:left="9"/>
      </w:pPr>
      <w:r>
        <w:t>事后，刘某因周某未及时安排住宿、胡某因自己的笔记本电脑</w:t>
      </w:r>
      <w:r>
        <w:rPr>
          <w:spacing w:val="-1"/>
        </w:rPr>
        <w:t>损坏，各自提出索赔。</w:t>
      </w:r>
    </w:p>
    <w:p w14:paraId="2ED10CF2">
      <w:pPr>
        <w:pStyle w:val="2"/>
        <w:spacing w:before="214" w:line="223" w:lineRule="auto"/>
        <w:ind w:left="15"/>
      </w:pPr>
      <w:r>
        <w:rPr>
          <w:spacing w:val="-1"/>
        </w:rPr>
        <w:t>（</w:t>
      </w:r>
      <w:r>
        <w:rPr>
          <w:rFonts w:ascii="Times New Roman" w:hAnsi="Times New Roman" w:eastAsia="Times New Roman" w:cs="Times New Roman"/>
          <w:spacing w:val="-1"/>
        </w:rPr>
        <w:t>1</w:t>
      </w:r>
      <w:r>
        <w:rPr>
          <w:spacing w:val="-1"/>
        </w:rPr>
        <w:t>）结合材料，运用法律与生活知识，完成任务。</w:t>
      </w:r>
    </w:p>
    <w:p w14:paraId="233CA65F">
      <w:pPr>
        <w:pStyle w:val="2"/>
        <w:spacing w:before="220" w:line="217" w:lineRule="auto"/>
        <w:ind w:left="9"/>
      </w:pPr>
      <w:r>
        <w:t>①陈某在登山途中的直播行为是否对刘某构</w:t>
      </w:r>
      <w:r>
        <w:rPr>
          <w:spacing w:val="-1"/>
        </w:rPr>
        <w:t>成侵权？说明理由。</w:t>
      </w:r>
    </w:p>
    <w:p w14:paraId="475B3E59">
      <w:pPr>
        <w:pStyle w:val="2"/>
        <w:spacing w:before="221" w:line="217" w:lineRule="auto"/>
        <w:ind w:left="8"/>
      </w:pPr>
      <w:r>
        <w:rPr>
          <w:spacing w:val="-1"/>
        </w:rPr>
        <w:t>②刘某应当向哪家旅行社索赔才能成功？说明理由。</w:t>
      </w:r>
    </w:p>
    <w:p w14:paraId="1F771FBE">
      <w:pPr>
        <w:pStyle w:val="2"/>
        <w:spacing w:before="222" w:line="315" w:lineRule="auto"/>
        <w:ind w:left="9" w:right="87" w:hanging="1"/>
      </w:pPr>
      <w:r>
        <w:t>③胡某为提起侵权诉讼，收集了电脑破损照片和维修发票，以及同行游客证明旅行社人</w:t>
      </w:r>
      <w:r>
        <w:rPr>
          <w:spacing w:val="-1"/>
        </w:rPr>
        <w:t>员暴力搬运行李的证言。说明这些证据在此次侵权诉讼中的证明作用。</w:t>
      </w:r>
    </w:p>
    <w:p w14:paraId="6799CD58">
      <w:pPr>
        <w:pStyle w:val="2"/>
        <w:spacing w:before="213" w:line="223" w:lineRule="auto"/>
        <w:ind w:left="15"/>
      </w:pPr>
      <w:r>
        <w:t>（</w:t>
      </w:r>
      <w:r>
        <w:rPr>
          <w:rFonts w:ascii="Times New Roman" w:hAnsi="Times New Roman" w:eastAsia="Times New Roman" w:cs="Times New Roman"/>
        </w:rPr>
        <w:t>2</w:t>
      </w:r>
      <w:r>
        <w:t>）如果你是此次登山活动的同行者，要规劝陈</w:t>
      </w:r>
      <w:r>
        <w:rPr>
          <w:spacing w:val="-1"/>
        </w:rPr>
        <w:t>某随团下山，列出对话沟通要点。</w:t>
      </w:r>
    </w:p>
    <w:p w14:paraId="15B87473">
      <w:pPr>
        <w:pStyle w:val="2"/>
        <w:spacing w:before="214" w:line="413" w:lineRule="auto"/>
        <w:ind w:left="10" w:hanging="10"/>
        <w:jc w:val="both"/>
      </w:pPr>
      <w:r>
        <w:rPr>
          <w:color w:val="2E75B6"/>
          <w:spacing w:val="-1"/>
        </w:rPr>
        <w:t>【答案】</w:t>
      </w:r>
      <w:r>
        <w:rPr>
          <w:spacing w:val="-1"/>
        </w:rPr>
        <w:t>（</w:t>
      </w:r>
      <w:r>
        <w:rPr>
          <w:rFonts w:ascii="Times New Roman" w:hAnsi="Times New Roman" w:eastAsia="Times New Roman" w:cs="Times New Roman"/>
          <w:spacing w:val="-1"/>
        </w:rPr>
        <w:t>1</w:t>
      </w:r>
      <w:r>
        <w:rPr>
          <w:spacing w:val="-1"/>
        </w:rPr>
        <w:t>）①陈某的直播行为对刘某构成侵权。理由：</w:t>
      </w:r>
      <w:r>
        <w:rPr>
          <w:spacing w:val="-58"/>
        </w:rPr>
        <w:t xml:space="preserve"> </w:t>
      </w:r>
      <w:r>
        <w:rPr>
          <w:spacing w:val="-1"/>
        </w:rPr>
        <w:t>自然人享</w:t>
      </w:r>
      <w:r>
        <w:rPr>
          <w:spacing w:val="-2"/>
        </w:rPr>
        <w:t>有肖像权，未经肖像权人同意，不得制</w:t>
      </w:r>
      <w:r>
        <w:rPr>
          <w:spacing w:val="2"/>
        </w:rPr>
        <w:t>作、使用、公开肖像权人的肖像。陈某直播时数次展示刘某面部，</w:t>
      </w:r>
      <w:r>
        <w:rPr>
          <w:spacing w:val="1"/>
        </w:rPr>
        <w:t>且在刘某明确要求停止后仍不改正，未</w:t>
      </w:r>
      <w:r>
        <w:rPr>
          <w:spacing w:val="-1"/>
        </w:rPr>
        <w:t>经刘某同意公开其肖像，侵犯了刘某的肖像权。</w:t>
      </w:r>
    </w:p>
    <w:p w14:paraId="47BEA082">
      <w:pPr>
        <w:pStyle w:val="2"/>
        <w:spacing w:before="2" w:line="347" w:lineRule="auto"/>
        <w:ind w:left="8" w:right="87"/>
      </w:pPr>
      <w:r>
        <w:t>②刘某应当向甲旅行社索赔。理由：刘某与甲旅行社签订了旅游服务合同，合同具有相</w:t>
      </w:r>
      <w:r>
        <w:rPr>
          <w:spacing w:val="-1"/>
        </w:rPr>
        <w:t>对性，甲旅行社是</w:t>
      </w:r>
      <w:r>
        <w:t>旅游服务合同的相对方，其委托乙旅行社提供当地服务的行为，不影响甲旅行社作为</w:t>
      </w:r>
      <w:r>
        <w:rPr>
          <w:spacing w:val="-1"/>
        </w:rPr>
        <w:t>合同主体承担责任，</w:t>
      </w:r>
      <w:r>
        <w:t>甲旅行社未尽到合同约定的住宿安排义务，</w:t>
      </w:r>
      <w:r>
        <w:rPr>
          <w:spacing w:val="-1"/>
        </w:rPr>
        <w:t>应当承担违约责任。</w:t>
      </w:r>
    </w:p>
    <w:p w14:paraId="1FC1D9AF">
      <w:pPr>
        <w:pStyle w:val="2"/>
        <w:spacing w:before="219" w:line="347" w:lineRule="auto"/>
        <w:ind w:left="11" w:right="87" w:hanging="3"/>
      </w:pPr>
      <w:r>
        <w:t>③电脑破损照片和维修发票属于书证，能够证明胡某遭受的财产损失的具体数额；同行</w:t>
      </w:r>
      <w:r>
        <w:rPr>
          <w:spacing w:val="-1"/>
        </w:rPr>
        <w:t>游客的证言属于证</w:t>
      </w:r>
      <w:r>
        <w:t>人证言，能够证明旅行社人员存在暴力搬运行李的侵权行为，二者相互印证，可</w:t>
      </w:r>
      <w:r>
        <w:rPr>
          <w:spacing w:val="-1"/>
        </w:rPr>
        <w:t>证明侵权行为、损害结果以及二者之间的因果关系，是胡某主张侵权损害赔偿的重要依据。</w:t>
      </w:r>
    </w:p>
    <w:p w14:paraId="21C1D28F">
      <w:pPr>
        <w:pStyle w:val="2"/>
        <w:spacing w:before="216" w:line="364" w:lineRule="auto"/>
        <w:ind w:left="10" w:right="2" w:firstLine="4"/>
      </w:pPr>
      <w:r>
        <w:rPr>
          <w:spacing w:val="-1"/>
        </w:rPr>
        <w:t>（</w:t>
      </w:r>
      <w:r>
        <w:rPr>
          <w:rFonts w:ascii="Times New Roman" w:hAnsi="Times New Roman" w:eastAsia="Times New Roman" w:cs="Times New Roman"/>
          <w:spacing w:val="-1"/>
        </w:rPr>
        <w:t>2</w:t>
      </w:r>
      <w:r>
        <w:rPr>
          <w:spacing w:val="-1"/>
        </w:rPr>
        <w:t>）对话沟通要点：1. 登山遇雨路滑，继续登山存在摔伤等安全风险，会危及自身人身安全。2. 导游是专业人员，根据天气情况作出中断登山的决定符合安全保障的要求，是合理的安排。3. 随团下山可以统一</w:t>
      </w:r>
      <w:r>
        <w:t>安排后续行程，避免脱离团队出现失联、遇险等问题，若坚持登山产生危险，旅</w:t>
      </w:r>
      <w:r>
        <w:rPr>
          <w:spacing w:val="-1"/>
        </w:rPr>
        <w:t>行社可能依法不承担相应</w:t>
      </w:r>
      <w:r>
        <w:rPr>
          <w:spacing w:val="-4"/>
        </w:rPr>
        <w:t>责任。</w:t>
      </w:r>
    </w:p>
    <w:p w14:paraId="3F23AE6D">
      <w:pPr>
        <w:pStyle w:val="2"/>
        <w:spacing w:before="219" w:line="220" w:lineRule="auto"/>
      </w:pPr>
      <w:r>
        <w:rPr>
          <w:color w:val="2E75B6"/>
        </w:rPr>
        <w:t>【解析】</w:t>
      </w:r>
    </w:p>
    <w:p w14:paraId="544E5A88">
      <w:pPr>
        <w:pStyle w:val="2"/>
        <w:spacing w:before="96" w:line="219" w:lineRule="auto"/>
        <w:ind w:left="1276"/>
      </w:pPr>
      <w:r>
        <w:rPr>
          <w:position w:val="12"/>
        </w:rPr>
        <w:drawing>
          <wp:inline distT="0" distB="0" distL="0" distR="0">
            <wp:extent cx="9525" cy="9525"/>
            <wp:effectExtent l="0" t="0" r="0" b="0"/>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10"/>
                    <a:stretch>
                      <a:fillRect/>
                    </a:stretch>
                  </pic:blipFill>
                  <pic:spPr>
                    <a:xfrm>
                      <a:off x="0" y="0"/>
                      <a:ext cx="9525" cy="9525"/>
                    </a:xfrm>
                    <a:prstGeom prst="rect">
                      <a:avLst/>
                    </a:prstGeom>
                  </pic:spPr>
                </pic:pic>
              </a:graphicData>
            </a:graphic>
          </wp:inline>
        </w:drawing>
      </w:r>
      <w:r>
        <w:rPr>
          <w:spacing w:val="4"/>
        </w:rPr>
        <w:t xml:space="preserve">                        </w:t>
      </w:r>
      <w:r>
        <w:rPr>
          <w:spacing w:val="3"/>
        </w:rPr>
        <w:t xml:space="preserve">  </w:t>
      </w:r>
      <w:r>
        <w:rPr>
          <w:spacing w:val="-5"/>
        </w:rPr>
        <w:t>第</w:t>
      </w:r>
      <w:r>
        <w:rPr>
          <w:spacing w:val="-27"/>
        </w:rPr>
        <w:t xml:space="preserve"> </w:t>
      </w:r>
      <w:r>
        <w:rPr>
          <w:rFonts w:ascii="Times New Roman" w:hAnsi="Times New Roman" w:eastAsia="Times New Roman" w:cs="Times New Roman"/>
          <w:spacing w:val="-5"/>
        </w:rPr>
        <w:t>17</w:t>
      </w:r>
      <w:r>
        <w:rPr>
          <w:spacing w:val="-5"/>
        </w:rPr>
        <w:t>页</w:t>
      </w:r>
      <w:r>
        <w:rPr>
          <w:rFonts w:ascii="Times New Roman" w:hAnsi="Times New Roman" w:eastAsia="Times New Roman" w:cs="Times New Roman"/>
          <w:spacing w:val="-5"/>
        </w:rPr>
        <w:t>/</w:t>
      </w:r>
      <w:r>
        <w:rPr>
          <w:spacing w:val="-5"/>
        </w:rPr>
        <w:t>共</w:t>
      </w:r>
      <w:r>
        <w:rPr>
          <w:spacing w:val="-48"/>
        </w:rPr>
        <w:t xml:space="preserve"> </w:t>
      </w:r>
      <w:r>
        <w:rPr>
          <w:rFonts w:ascii="Times New Roman" w:hAnsi="Times New Roman" w:eastAsia="Times New Roman" w:cs="Times New Roman"/>
          <w:spacing w:val="-5"/>
        </w:rPr>
        <w:t>21</w:t>
      </w:r>
      <w:r>
        <w:rPr>
          <w:spacing w:val="-5"/>
        </w:rPr>
        <w:t>页</w:t>
      </w:r>
    </w:p>
    <w:p w14:paraId="2D567BCE">
      <w:pPr>
        <w:spacing w:line="219" w:lineRule="auto"/>
        <w:sectPr>
          <w:pgSz w:w="11900" w:h="16839"/>
          <w:pgMar w:top="892" w:right="1071" w:bottom="400" w:left="1078" w:header="0" w:footer="0" w:gutter="0"/>
          <w:cols w:space="720" w:num="1"/>
        </w:sectPr>
      </w:pPr>
    </w:p>
    <w:p w14:paraId="0BC234F5">
      <w:pPr>
        <w:spacing w:line="375" w:lineRule="exact"/>
        <w:ind w:firstLine="1321"/>
      </w:pPr>
    </w:p>
    <w:p w14:paraId="0190FE58">
      <w:pPr>
        <w:pStyle w:val="2"/>
        <w:spacing w:before="178" w:line="220" w:lineRule="auto"/>
      </w:pPr>
      <w:r>
        <w:pict>
          <v:rect id="_x0000_s1041" o:spid="_x0000_s1041" o:spt="1" style="position:absolute;left:0pt;margin-left:351.05pt;margin-top:10.1pt;height:0.75pt;width:0.75pt;z-index:251685888;mso-width-relative:page;mso-height-relative:page;" fillcolor="#211D0A" filled="t" stroked="f" coordsize="21600,21600">
            <v:path/>
            <v:fill on="t" opacity="27499f" focussize="0,0"/>
            <v:stroke on="f"/>
            <v:imagedata o:title=""/>
            <o:lock v:ext="edit"/>
          </v:rect>
        </w:pict>
      </w: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38FF6D60">
      <w:pPr>
        <w:pStyle w:val="2"/>
        <w:spacing w:before="221" w:line="219" w:lineRule="auto"/>
        <w:ind w:left="10"/>
      </w:pPr>
      <w:r>
        <w:t>本题为法律与生活分析类主观题，可运用人身权、合同、证据等相关知识，分</w:t>
      </w:r>
      <w:r>
        <w:rPr>
          <w:spacing w:val="-1"/>
        </w:rPr>
        <w:t>问题结合材料分析作答。</w:t>
      </w:r>
    </w:p>
    <w:p w14:paraId="22B62836">
      <w:pPr>
        <w:pStyle w:val="2"/>
        <w:spacing w:before="219" w:line="217" w:lineRule="auto"/>
        <w:ind w:left="33"/>
      </w:pPr>
      <w:r>
        <w:rPr>
          <w:spacing w:val="-8"/>
        </w:rPr>
        <w:t>问题①:</w:t>
      </w:r>
    </w:p>
    <w:p w14:paraId="78801133">
      <w:pPr>
        <w:pStyle w:val="2"/>
        <w:spacing w:before="222" w:line="411" w:lineRule="auto"/>
        <w:ind w:left="10" w:right="160"/>
      </w:pPr>
      <w:r>
        <w:rPr>
          <w:spacing w:val="-1"/>
        </w:rPr>
        <w:t>有效信息：陈某登山直播数次展示刘某面部，刘某要求停止后陈某仍不听→可从肖像权保</w:t>
      </w:r>
      <w:r>
        <w:rPr>
          <w:spacing w:val="-2"/>
        </w:rPr>
        <w:t>护角度分析：</w:t>
      </w:r>
      <w:r>
        <w:rPr>
          <w:spacing w:val="-63"/>
        </w:rPr>
        <w:t xml:space="preserve"> </w:t>
      </w:r>
      <w:r>
        <w:rPr>
          <w:spacing w:val="-2"/>
        </w:rPr>
        <w:t>自</w:t>
      </w:r>
      <w:r>
        <w:t>然人享有肖像权，未经肖像权人同意，不得制作、使用、公开肖像权人的肖像。</w:t>
      </w:r>
      <w:r>
        <w:rPr>
          <w:spacing w:val="-1"/>
        </w:rPr>
        <w:t>陈某未经刘某同意公开其</w:t>
      </w:r>
      <w:r>
        <w:t>肖像，且经权利人制止后仍不改正，侵犯了刘</w:t>
      </w:r>
      <w:r>
        <w:rPr>
          <w:spacing w:val="-1"/>
        </w:rPr>
        <w:t>某的肖像权，构成侵权。</w:t>
      </w:r>
    </w:p>
    <w:p w14:paraId="35BB243C">
      <w:pPr>
        <w:pStyle w:val="2"/>
        <w:spacing w:line="217" w:lineRule="auto"/>
        <w:ind w:left="33"/>
      </w:pPr>
      <w:r>
        <w:rPr>
          <w:spacing w:val="-8"/>
        </w:rPr>
        <w:t>问题②:</w:t>
      </w:r>
    </w:p>
    <w:p w14:paraId="66DEF03B">
      <w:pPr>
        <w:pStyle w:val="2"/>
        <w:spacing w:before="223" w:line="411" w:lineRule="auto"/>
        <w:ind w:left="9" w:right="160" w:firstLine="1"/>
      </w:pPr>
      <w:r>
        <w:t>有效信息：刘某与甲旅行社签订旅游服务合同，甲旅行社委托乙旅行社提供当地</w:t>
      </w:r>
      <w:r>
        <w:rPr>
          <w:spacing w:val="-1"/>
        </w:rPr>
        <w:t>服务→可从合同相对性角</w:t>
      </w:r>
      <w:r>
        <w:t>度分析：合同仅对合同双方当事人具有法律约束力，刘某的旅游服务合同相对方是甲</w:t>
      </w:r>
      <w:r>
        <w:rPr>
          <w:spacing w:val="-1"/>
        </w:rPr>
        <w:t>旅行社，甲旅行社委</w:t>
      </w:r>
      <w:r>
        <w:t>托乙旅行社履行部分服务义务的行为，不改变其合同主体地位，甲旅行社未尽到住宿</w:t>
      </w:r>
      <w:r>
        <w:rPr>
          <w:spacing w:val="-1"/>
        </w:rPr>
        <w:t>安排的合同义务，应当承担违约责任，因此刘某应向甲旅行社索赔。</w:t>
      </w:r>
    </w:p>
    <w:p w14:paraId="4FD30A6F">
      <w:pPr>
        <w:pStyle w:val="2"/>
        <w:spacing w:line="217" w:lineRule="auto"/>
        <w:ind w:left="33"/>
      </w:pPr>
      <w:r>
        <w:rPr>
          <w:spacing w:val="-8"/>
        </w:rPr>
        <w:t>问题③:</w:t>
      </w:r>
    </w:p>
    <w:p w14:paraId="2E001962">
      <w:pPr>
        <w:pStyle w:val="2"/>
        <w:spacing w:before="223" w:line="410" w:lineRule="auto"/>
        <w:ind w:left="12" w:right="160" w:hanging="2"/>
      </w:pPr>
      <w:r>
        <w:t>有效信息：胡某收集了电脑破损照片、维修发票和同行游客的证言→可从证据的</w:t>
      </w:r>
      <w:r>
        <w:rPr>
          <w:spacing w:val="-1"/>
        </w:rPr>
        <w:t>种类及证明力角度分析：</w:t>
      </w:r>
      <w:r>
        <w:t>电脑破损照片和维修发票属于书证，能够直接证明胡某财产损失的具体数额</w:t>
      </w:r>
      <w:r>
        <w:rPr>
          <w:spacing w:val="-1"/>
        </w:rPr>
        <w:t>；同行游客的证言属于证人证</w:t>
      </w:r>
      <w:r>
        <w:t>言，能够证明旅行社人员存在暴力搬运的侵权行为，两类证据相互印证，可</w:t>
      </w:r>
      <w:r>
        <w:rPr>
          <w:spacing w:val="-1"/>
        </w:rPr>
        <w:t>以证明侵权行为、损害结果及二者之间的因果关系，是胡某主张侵权损害赔偿的事实依据。</w:t>
      </w:r>
    </w:p>
    <w:p w14:paraId="4BD2E9B9">
      <w:pPr>
        <w:pStyle w:val="2"/>
        <w:spacing w:line="220" w:lineRule="auto"/>
      </w:pPr>
      <w:r>
        <w:rPr>
          <w:spacing w:val="6"/>
        </w:rPr>
        <w:t>【小问</w:t>
      </w:r>
      <w:r>
        <w:rPr>
          <w:rFonts w:ascii="Times New Roman" w:hAnsi="Times New Roman" w:eastAsia="Times New Roman" w:cs="Times New Roman"/>
          <w:spacing w:val="6"/>
        </w:rPr>
        <w:t xml:space="preserve">2 </w:t>
      </w:r>
      <w:r>
        <w:rPr>
          <w:spacing w:val="6"/>
        </w:rPr>
        <w:t>详解】</w:t>
      </w:r>
    </w:p>
    <w:p w14:paraId="320159CE">
      <w:pPr>
        <w:pStyle w:val="2"/>
        <w:spacing w:before="222" w:line="219" w:lineRule="auto"/>
        <w:ind w:left="10"/>
      </w:pPr>
      <w:r>
        <w:rPr>
          <w:spacing w:val="-1"/>
        </w:rPr>
        <w:t>本题为开放类主观题，可运用民事权利行使等相关知识分析作答。</w:t>
      </w:r>
    </w:p>
    <w:p w14:paraId="09CEBEB9">
      <w:pPr>
        <w:pStyle w:val="2"/>
        <w:spacing w:before="217" w:line="413" w:lineRule="auto"/>
        <w:ind w:left="9"/>
      </w:pPr>
      <w:r>
        <w:t>对话沟通要点有效信息：登山途中突遇下雨，导游决定中断登山，陈某要求继续登山</w:t>
      </w:r>
      <w:r>
        <w:rPr>
          <w:spacing w:val="-1"/>
        </w:rPr>
        <w:t>→可从安全保障、导游职责、责任承担角度梳理沟通要点：首先说明雨天登山路滑，存在摔伤等安全</w:t>
      </w:r>
      <w:r>
        <w:rPr>
          <w:spacing w:val="-2"/>
        </w:rPr>
        <w:t>风险，直接危及人身安全；</w:t>
      </w:r>
      <w:r>
        <w:t>其次说明导游基于专业判断作出的中断登山安排，是履行安全保障义务的合理决策</w:t>
      </w:r>
      <w:r>
        <w:rPr>
          <w:spacing w:val="-1"/>
        </w:rPr>
        <w:t>；最后说明脱离团队登</w:t>
      </w:r>
      <w:r>
        <w:t>山可能出现失联、遇险等问题，若因个人执意登山产生危险，旅行社可能依法不承</w:t>
      </w:r>
      <w:r>
        <w:rPr>
          <w:spacing w:val="-1"/>
        </w:rPr>
        <w:t>担相应责任，引导陈某</w:t>
      </w:r>
      <w:r>
        <w:rPr>
          <w:spacing w:val="-2"/>
        </w:rPr>
        <w:t>配合团队安排。</w:t>
      </w:r>
    </w:p>
    <w:p w14:paraId="2423BB9F">
      <w:pPr>
        <w:spacing w:before="25" w:line="188" w:lineRule="auto"/>
        <w:ind w:left="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20.</w:t>
      </w:r>
    </w:p>
    <w:p w14:paraId="5A709E5B">
      <w:pPr>
        <w:spacing w:before="250" w:line="182" w:lineRule="auto"/>
        <w:ind w:left="3726"/>
        <w:rPr>
          <w:rFonts w:ascii="微软雅黑" w:hAnsi="微软雅黑" w:eastAsia="微软雅黑" w:cs="微软雅黑"/>
          <w:sz w:val="21"/>
          <w:szCs w:val="21"/>
        </w:rPr>
      </w:pPr>
      <w:r>
        <w:rPr>
          <w:rFonts w:ascii="微软雅黑" w:hAnsi="微软雅黑" w:eastAsia="微软雅黑" w:cs="微软雅黑"/>
          <w:spacing w:val="-2"/>
          <w:sz w:val="21"/>
          <w:szCs w:val="21"/>
        </w:rPr>
        <w:t>非凡之事业</w:t>
      </w:r>
      <w:r>
        <w:rPr>
          <w:rFonts w:ascii="微软雅黑" w:hAnsi="微软雅黑" w:eastAsia="微软雅黑" w:cs="微软雅黑"/>
          <w:spacing w:val="12"/>
          <w:sz w:val="21"/>
          <w:szCs w:val="21"/>
        </w:rPr>
        <w:t xml:space="preserve">   </w:t>
      </w:r>
      <w:r>
        <w:rPr>
          <w:rFonts w:ascii="微软雅黑" w:hAnsi="微软雅黑" w:eastAsia="微软雅黑" w:cs="微软雅黑"/>
          <w:spacing w:val="-2"/>
          <w:sz w:val="21"/>
          <w:szCs w:val="21"/>
        </w:rPr>
        <w:t>非凡之精神</w:t>
      </w:r>
    </w:p>
    <w:p w14:paraId="7161CA81">
      <w:pPr>
        <w:spacing w:before="195" w:line="180" w:lineRule="auto"/>
        <w:ind w:left="423"/>
        <w:rPr>
          <w:rFonts w:ascii="微软雅黑" w:hAnsi="微软雅黑" w:eastAsia="微软雅黑" w:cs="微软雅黑"/>
          <w:sz w:val="21"/>
          <w:szCs w:val="21"/>
        </w:rPr>
      </w:pPr>
      <w:r>
        <w:rPr>
          <w:rFonts w:ascii="微软雅黑" w:hAnsi="微软雅黑" w:eastAsia="微软雅黑" w:cs="微软雅黑"/>
          <w:spacing w:val="1"/>
          <w:sz w:val="21"/>
          <w:szCs w:val="21"/>
        </w:rPr>
        <w:t>◆要和自</w:t>
      </w:r>
      <w:r>
        <w:rPr>
          <w:rFonts w:ascii="微软雅黑" w:hAnsi="微软雅黑" w:eastAsia="微软雅黑" w:cs="微软雅黑"/>
          <w:spacing w:val="18"/>
          <w:sz w:val="21"/>
          <w:szCs w:val="21"/>
        </w:rPr>
        <w:t xml:space="preserve"> </w:t>
      </w:r>
      <w:r>
        <w:rPr>
          <w:rFonts w:ascii="微软雅黑" w:hAnsi="微软雅黑" w:eastAsia="微软雅黑" w:cs="微软雅黑"/>
          <w:spacing w:val="1"/>
          <w:sz w:val="21"/>
          <w:szCs w:val="21"/>
        </w:rPr>
        <w:t>己比</w:t>
      </w:r>
    </w:p>
    <w:p w14:paraId="616B044F">
      <w:pPr>
        <w:spacing w:before="195" w:line="409" w:lineRule="auto"/>
        <w:ind w:left="18" w:right="160" w:firstLine="437"/>
        <w:rPr>
          <w:rFonts w:ascii="楷体" w:hAnsi="楷体" w:eastAsia="楷体" w:cs="楷体"/>
          <w:sz w:val="21"/>
          <w:szCs w:val="21"/>
        </w:rPr>
      </w:pPr>
      <w:r>
        <w:rPr>
          <w:rFonts w:ascii="楷体" w:hAnsi="楷体" w:eastAsia="楷体" w:cs="楷体"/>
          <w:spacing w:val="-2"/>
          <w:sz w:val="21"/>
          <w:szCs w:val="21"/>
        </w:rPr>
        <w:t>习近平在地方考察谈到经济总量和增速时强调的“要和自己比</w:t>
      </w:r>
      <w:r>
        <w:rPr>
          <w:rFonts w:ascii="楷体" w:hAnsi="楷体" w:eastAsia="楷体" w:cs="楷体"/>
          <w:spacing w:val="-77"/>
          <w:sz w:val="21"/>
          <w:szCs w:val="21"/>
        </w:rPr>
        <w:t xml:space="preserve"> </w:t>
      </w:r>
      <w:r>
        <w:rPr>
          <w:rFonts w:ascii="楷体" w:hAnsi="楷体" w:eastAsia="楷体" w:cs="楷体"/>
          <w:spacing w:val="-2"/>
          <w:sz w:val="21"/>
          <w:szCs w:val="21"/>
        </w:rPr>
        <w:t>”，拨开“增速焦虑</w:t>
      </w:r>
      <w:r>
        <w:rPr>
          <w:rFonts w:ascii="楷体" w:hAnsi="楷体" w:eastAsia="楷体" w:cs="楷体"/>
          <w:spacing w:val="-77"/>
          <w:sz w:val="21"/>
          <w:szCs w:val="21"/>
        </w:rPr>
        <w:t xml:space="preserve"> </w:t>
      </w:r>
      <w:r>
        <w:rPr>
          <w:rFonts w:ascii="楷体" w:hAnsi="楷体" w:eastAsia="楷体" w:cs="楷体"/>
          <w:spacing w:val="-2"/>
          <w:sz w:val="21"/>
          <w:szCs w:val="21"/>
        </w:rPr>
        <w:t>”的迷雾，</w:t>
      </w:r>
      <w:r>
        <w:rPr>
          <w:rFonts w:ascii="楷体" w:hAnsi="楷体" w:eastAsia="楷体" w:cs="楷体"/>
          <w:spacing w:val="-3"/>
          <w:sz w:val="21"/>
          <w:szCs w:val="21"/>
        </w:rPr>
        <w:t>道尽唯</w:t>
      </w:r>
      <w:r>
        <w:rPr>
          <w:rFonts w:ascii="楷体" w:hAnsi="楷体" w:eastAsia="楷体" w:cs="楷体"/>
          <w:sz w:val="21"/>
          <w:szCs w:val="21"/>
        </w:rPr>
        <w:t>实唯先、善作善成的取向，更为各地因地制</w:t>
      </w:r>
      <w:r>
        <w:rPr>
          <w:rFonts w:ascii="楷体" w:hAnsi="楷体" w:eastAsia="楷体" w:cs="楷体"/>
          <w:spacing w:val="-1"/>
          <w:sz w:val="21"/>
          <w:szCs w:val="21"/>
        </w:rPr>
        <w:t>宜做好经济工作提供了重要方法论指引。</w:t>
      </w:r>
    </w:p>
    <w:p w14:paraId="16097E06">
      <w:pPr>
        <w:spacing w:before="5" w:line="358" w:lineRule="auto"/>
        <w:ind w:left="5" w:right="160" w:firstLine="426"/>
        <w:rPr>
          <w:rFonts w:ascii="楷体" w:hAnsi="楷体" w:eastAsia="楷体" w:cs="楷体"/>
          <w:sz w:val="21"/>
          <w:szCs w:val="21"/>
        </w:rPr>
      </w:pPr>
      <w:r>
        <w:rPr>
          <w:rFonts w:ascii="楷体" w:hAnsi="楷体" w:eastAsia="楷体" w:cs="楷体"/>
          <w:sz w:val="21"/>
          <w:szCs w:val="21"/>
        </w:rPr>
        <w:t>要和自己比，就是集中精力办好自己的事情，立足自身的发展情况，在和自</w:t>
      </w:r>
      <w:r>
        <w:rPr>
          <w:rFonts w:ascii="楷体" w:hAnsi="楷体" w:eastAsia="楷体" w:cs="楷体"/>
          <w:spacing w:val="-1"/>
          <w:sz w:val="21"/>
          <w:szCs w:val="21"/>
        </w:rPr>
        <w:t>己比中找到攻坚克难的思路和方法。要和自己比，要多一些“纵向比</w:t>
      </w:r>
      <w:r>
        <w:rPr>
          <w:rFonts w:ascii="楷体" w:hAnsi="楷体" w:eastAsia="楷体" w:cs="楷体"/>
          <w:spacing w:val="-64"/>
          <w:sz w:val="21"/>
          <w:szCs w:val="21"/>
        </w:rPr>
        <w:t xml:space="preserve"> </w:t>
      </w:r>
      <w:r>
        <w:rPr>
          <w:rFonts w:ascii="楷体" w:hAnsi="楷体" w:eastAsia="楷体" w:cs="楷体"/>
          <w:spacing w:val="-1"/>
          <w:sz w:val="21"/>
          <w:szCs w:val="21"/>
        </w:rPr>
        <w:t>”，在历史纵深中明确自身定位和发展方向；不盲目“横向攀</w:t>
      </w:r>
    </w:p>
    <w:p w14:paraId="74EBDC38">
      <w:pPr>
        <w:pStyle w:val="2"/>
        <w:spacing w:line="219" w:lineRule="auto"/>
        <w:ind w:left="4118"/>
      </w:pPr>
      <w:r>
        <w:drawing>
          <wp:anchor distT="0" distB="0" distL="0" distR="0" simplePos="0" relativeHeight="251686912"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10"/>
                    <a:stretch>
                      <a:fillRect/>
                    </a:stretch>
                  </pic:blipFill>
                  <pic:spPr>
                    <a:xfrm>
                      <a:off x="0" y="0"/>
                      <a:ext cx="9525" cy="9525"/>
                    </a:xfrm>
                    <a:prstGeom prst="rect">
                      <a:avLst/>
                    </a:prstGeom>
                  </pic:spPr>
                </pic:pic>
              </a:graphicData>
            </a:graphic>
          </wp:anchor>
        </w:drawing>
      </w:r>
      <w:r>
        <w:rPr>
          <w:spacing w:val="-5"/>
        </w:rPr>
        <w:t>第</w:t>
      </w:r>
      <w:r>
        <w:rPr>
          <w:spacing w:val="-21"/>
        </w:rPr>
        <w:t xml:space="preserve"> </w:t>
      </w:r>
      <w:r>
        <w:rPr>
          <w:rFonts w:ascii="Times New Roman" w:hAnsi="Times New Roman" w:eastAsia="Times New Roman" w:cs="Times New Roman"/>
          <w:spacing w:val="-5"/>
        </w:rPr>
        <w:t>18</w:t>
      </w:r>
      <w:r>
        <w:rPr>
          <w:spacing w:val="-5"/>
        </w:rPr>
        <w:t>页</w:t>
      </w:r>
      <w:r>
        <w:rPr>
          <w:rFonts w:ascii="Times New Roman" w:hAnsi="Times New Roman" w:eastAsia="Times New Roman" w:cs="Times New Roman"/>
          <w:spacing w:val="-5"/>
        </w:rPr>
        <w:t>/</w:t>
      </w:r>
      <w:r>
        <w:rPr>
          <w:spacing w:val="-5"/>
        </w:rPr>
        <w:t>共</w:t>
      </w:r>
      <w:r>
        <w:rPr>
          <w:spacing w:val="-48"/>
        </w:rPr>
        <w:t xml:space="preserve"> </w:t>
      </w:r>
      <w:r>
        <w:rPr>
          <w:rFonts w:ascii="Times New Roman" w:hAnsi="Times New Roman" w:eastAsia="Times New Roman" w:cs="Times New Roman"/>
          <w:spacing w:val="-5"/>
        </w:rPr>
        <w:t>21</w:t>
      </w:r>
      <w:r>
        <w:rPr>
          <w:spacing w:val="-5"/>
        </w:rPr>
        <w:t>页</w:t>
      </w:r>
    </w:p>
    <w:p w14:paraId="5092D4C6">
      <w:pPr>
        <w:spacing w:line="219" w:lineRule="auto"/>
        <w:sectPr>
          <w:pgSz w:w="11900" w:h="16839"/>
          <w:pgMar w:top="892" w:right="998" w:bottom="400" w:left="1078" w:header="0" w:footer="0" w:gutter="0"/>
          <w:cols w:space="720" w:num="1"/>
        </w:sectPr>
      </w:pPr>
    </w:p>
    <w:p w14:paraId="11C41179">
      <w:pPr>
        <w:spacing w:line="375" w:lineRule="exact"/>
        <w:ind w:firstLine="1440"/>
      </w:pPr>
    </w:p>
    <w:p w14:paraId="296D0D80">
      <w:pPr>
        <w:spacing w:before="183" w:line="409" w:lineRule="auto"/>
        <w:ind w:left="152" w:right="163" w:hanging="5"/>
        <w:rPr>
          <w:rFonts w:ascii="楷体" w:hAnsi="楷体" w:eastAsia="楷体" w:cs="楷体"/>
          <w:sz w:val="21"/>
          <w:szCs w:val="21"/>
        </w:rPr>
      </w:pPr>
      <w:r>
        <w:rPr>
          <w:rFonts w:ascii="楷体" w:hAnsi="楷体" w:eastAsia="楷体" w:cs="楷体"/>
          <w:spacing w:val="-1"/>
          <w:sz w:val="21"/>
          <w:szCs w:val="21"/>
        </w:rPr>
        <w:t>比</w:t>
      </w:r>
      <w:r>
        <w:rPr>
          <w:rFonts w:ascii="楷体" w:hAnsi="楷体" w:eastAsia="楷体" w:cs="楷体"/>
          <w:spacing w:val="-77"/>
          <w:sz w:val="21"/>
          <w:szCs w:val="21"/>
        </w:rPr>
        <w:t xml:space="preserve"> </w:t>
      </w:r>
      <w:r>
        <w:rPr>
          <w:rFonts w:ascii="楷体" w:hAnsi="楷体" w:eastAsia="楷体" w:cs="楷体"/>
          <w:spacing w:val="-1"/>
          <w:sz w:val="21"/>
          <w:szCs w:val="21"/>
        </w:rPr>
        <w:t>”，不因暂时的不足丧失信心、不为一时的成绩骄傲自满。要和自己比，更要</w:t>
      </w:r>
      <w:r>
        <w:rPr>
          <w:rFonts w:ascii="楷体" w:hAnsi="楷体" w:eastAsia="楷体" w:cs="楷体"/>
          <w:spacing w:val="-2"/>
          <w:sz w:val="21"/>
          <w:szCs w:val="21"/>
        </w:rPr>
        <w:t>牢牢把握在国家发展大局中的战略定位，从全局谋一域，以一域服务全局。</w:t>
      </w:r>
    </w:p>
    <w:p w14:paraId="27720407">
      <w:pPr>
        <w:spacing w:before="5" w:line="409" w:lineRule="auto"/>
        <w:ind w:left="131" w:right="163" w:firstLine="418"/>
        <w:rPr>
          <w:rFonts w:ascii="楷体" w:hAnsi="楷体" w:eastAsia="楷体" w:cs="楷体"/>
          <w:sz w:val="21"/>
          <w:szCs w:val="21"/>
        </w:rPr>
      </w:pPr>
      <w:r>
        <w:rPr>
          <w:rFonts w:ascii="楷体" w:hAnsi="楷体" w:eastAsia="楷体" w:cs="楷体"/>
          <w:sz w:val="21"/>
          <w:szCs w:val="21"/>
        </w:rPr>
        <w:t>要和自己比，深层意蕴是保持战略定力的清醒自觉，在比较中找准定位、明</w:t>
      </w:r>
      <w:r>
        <w:rPr>
          <w:rFonts w:ascii="楷体" w:hAnsi="楷体" w:eastAsia="楷体" w:cs="楷体"/>
          <w:spacing w:val="-1"/>
          <w:sz w:val="21"/>
          <w:szCs w:val="21"/>
        </w:rPr>
        <w:t>确优势、发现不足，稳步</w:t>
      </w:r>
      <w:r>
        <w:rPr>
          <w:rFonts w:ascii="楷体" w:hAnsi="楷体" w:eastAsia="楷体" w:cs="楷体"/>
          <w:spacing w:val="-4"/>
          <w:sz w:val="21"/>
          <w:szCs w:val="21"/>
        </w:rPr>
        <w:t>前行。</w:t>
      </w:r>
    </w:p>
    <w:p w14:paraId="670C517A">
      <w:pPr>
        <w:pStyle w:val="2"/>
        <w:spacing w:line="222" w:lineRule="auto"/>
        <w:ind w:left="133"/>
      </w:pPr>
      <w:r>
        <w:rPr>
          <w:spacing w:val="-1"/>
        </w:rPr>
        <w:t>（</w:t>
      </w:r>
      <w:r>
        <w:rPr>
          <w:rFonts w:ascii="Times New Roman" w:hAnsi="Times New Roman" w:eastAsia="Times New Roman" w:cs="Times New Roman"/>
          <w:spacing w:val="-1"/>
        </w:rPr>
        <w:t>1</w:t>
      </w:r>
      <w:r>
        <w:rPr>
          <w:spacing w:val="-1"/>
        </w:rPr>
        <w:t>）结合材料，运用唯物辩证法联系的观点，阐释“要和自己比</w:t>
      </w:r>
      <w:r>
        <w:rPr>
          <w:spacing w:val="-77"/>
        </w:rPr>
        <w:t xml:space="preserve"> </w:t>
      </w:r>
      <w:r>
        <w:rPr>
          <w:spacing w:val="-1"/>
        </w:rPr>
        <w:t>”对我们干事创业的启</w:t>
      </w:r>
      <w:r>
        <w:rPr>
          <w:spacing w:val="-2"/>
        </w:rPr>
        <w:t>示。</w:t>
      </w:r>
    </w:p>
    <w:p w14:paraId="441D6169">
      <w:pPr>
        <w:spacing w:before="222" w:line="181" w:lineRule="auto"/>
        <w:ind w:left="541"/>
        <w:rPr>
          <w:rFonts w:ascii="微软雅黑" w:hAnsi="微软雅黑" w:eastAsia="微软雅黑" w:cs="微软雅黑"/>
          <w:sz w:val="21"/>
          <w:szCs w:val="21"/>
        </w:rPr>
      </w:pPr>
      <w:r>
        <w:rPr>
          <w:rFonts w:ascii="微软雅黑" w:hAnsi="微软雅黑" w:eastAsia="微软雅黑" w:cs="微软雅黑"/>
          <w:spacing w:val="8"/>
          <w:sz w:val="21"/>
          <w:szCs w:val="21"/>
        </w:rPr>
        <w:t>◆实现精神上的独立自主</w:t>
      </w:r>
    </w:p>
    <w:p w14:paraId="4AEF81DF">
      <w:pPr>
        <w:spacing w:line="60" w:lineRule="exact"/>
      </w:pPr>
    </w:p>
    <w:tbl>
      <w:tblPr>
        <w:tblStyle w:val="7"/>
        <w:tblW w:w="8325"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325"/>
      </w:tblGrid>
      <w:tr w14:paraId="388F079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490" w:hRule="atLeast"/>
        </w:trPr>
        <w:tc>
          <w:tcPr>
            <w:tcW w:w="8325" w:type="dxa"/>
            <w:vAlign w:val="top"/>
          </w:tcPr>
          <w:p w14:paraId="6C4E70BD">
            <w:pPr>
              <w:pStyle w:val="8"/>
              <w:spacing w:before="208" w:line="220" w:lineRule="auto"/>
              <w:ind w:right="15"/>
              <w:jc w:val="right"/>
            </w:pPr>
            <w:r>
              <w:t>◇坚定文化自信，是事关国运兴衰、事关文化安全、事关民</w:t>
            </w:r>
            <w:r>
              <w:rPr>
                <w:spacing w:val="-1"/>
              </w:rPr>
              <w:t>族精神独立性的大问题。</w:t>
            </w:r>
          </w:p>
          <w:p w14:paraId="234E12F2">
            <w:pPr>
              <w:pStyle w:val="8"/>
              <w:spacing w:before="218" w:line="316" w:lineRule="auto"/>
              <w:ind w:left="106" w:right="108" w:firstLine="427"/>
            </w:pPr>
            <w:r>
              <w:rPr>
                <w:spacing w:val="-3"/>
              </w:rPr>
              <w:t>◇如果没有自己的精神独立性，那政治、思想、文化、制度等方面的独立性就会被釜</w:t>
            </w:r>
            <w:r>
              <w:rPr>
                <w:spacing w:val="-1"/>
              </w:rPr>
              <w:t>底抽薪。</w:t>
            </w:r>
          </w:p>
          <w:p w14:paraId="4F7DB615">
            <w:pPr>
              <w:pStyle w:val="8"/>
              <w:spacing w:before="215" w:line="318" w:lineRule="auto"/>
              <w:ind w:left="125" w:right="108" w:firstLine="408"/>
            </w:pPr>
            <w:r>
              <w:rPr>
                <w:spacing w:val="-3"/>
              </w:rPr>
              <w:t>◇全面推进中国式现代化，必须坚定走自己的路的决心和信心，必须昂扬着独立自主</w:t>
            </w:r>
            <w:r>
              <w:rPr>
                <w:spacing w:val="-2"/>
              </w:rPr>
              <w:t>的探索精神和实践精神。</w:t>
            </w:r>
          </w:p>
        </w:tc>
      </w:tr>
    </w:tbl>
    <w:p w14:paraId="3C965FB6">
      <w:pPr>
        <w:spacing w:line="262" w:lineRule="auto"/>
        <w:rPr>
          <w:rFonts w:ascii="Arial"/>
          <w:sz w:val="21"/>
        </w:rPr>
      </w:pPr>
    </w:p>
    <w:p w14:paraId="7567B385">
      <w:pPr>
        <w:spacing w:line="263" w:lineRule="auto"/>
        <w:rPr>
          <w:rFonts w:ascii="Arial"/>
          <w:sz w:val="21"/>
        </w:rPr>
      </w:pPr>
    </w:p>
    <w:p w14:paraId="18D3357E">
      <w:pPr>
        <w:pStyle w:val="2"/>
        <w:spacing w:before="68" w:line="223" w:lineRule="auto"/>
        <w:ind w:left="133"/>
      </w:pPr>
      <w:r>
        <w:rPr>
          <w:spacing w:val="-1"/>
        </w:rPr>
        <w:t>（</w:t>
      </w:r>
      <w:r>
        <w:rPr>
          <w:rFonts w:ascii="Times New Roman" w:hAnsi="Times New Roman" w:eastAsia="Times New Roman" w:cs="Times New Roman"/>
          <w:spacing w:val="-1"/>
        </w:rPr>
        <w:t>2</w:t>
      </w:r>
      <w:r>
        <w:rPr>
          <w:spacing w:val="-1"/>
        </w:rPr>
        <w:t>）结合材料，综合运用所学知识，以“坚定文化自信实现精神上的独立自主</w:t>
      </w:r>
      <w:r>
        <w:rPr>
          <w:spacing w:val="-77"/>
        </w:rPr>
        <w:t xml:space="preserve"> </w:t>
      </w:r>
      <w:r>
        <w:rPr>
          <w:spacing w:val="-1"/>
        </w:rPr>
        <w:t>”为</w:t>
      </w:r>
      <w:r>
        <w:rPr>
          <w:spacing w:val="-2"/>
        </w:rPr>
        <w:t>主题。</w:t>
      </w:r>
    </w:p>
    <w:p w14:paraId="36617852">
      <w:pPr>
        <w:pStyle w:val="2"/>
        <w:spacing w:before="220" w:line="411" w:lineRule="auto"/>
        <w:ind w:left="118" w:right="193" w:firstLine="10"/>
      </w:pPr>
      <w:r>
        <w:rPr>
          <w:spacing w:val="-1"/>
        </w:rPr>
        <w:t>要求：①围绕主题，观点明确；②论证充分，逻辑清晰；③学科术语使用规范；④总字数在</w:t>
      </w:r>
      <w:r>
        <w:rPr>
          <w:spacing w:val="-45"/>
        </w:rPr>
        <w:t xml:space="preserve"> </w:t>
      </w:r>
      <w:r>
        <w:rPr>
          <w:rFonts w:ascii="Times New Roman" w:hAnsi="Times New Roman" w:eastAsia="Times New Roman" w:cs="Times New Roman"/>
          <w:spacing w:val="-1"/>
        </w:rPr>
        <w:t xml:space="preserve">250 </w:t>
      </w:r>
      <w:r>
        <w:rPr>
          <w:spacing w:val="-1"/>
        </w:rPr>
        <w:t>字左右。</w:t>
      </w:r>
      <w:r>
        <w:t xml:space="preserve"> </w:t>
      </w:r>
      <w:r>
        <w:rPr>
          <w:color w:val="2E75B6"/>
          <w:spacing w:val="-15"/>
        </w:rPr>
        <w:t>【答案】</w:t>
      </w:r>
      <w:r>
        <w:rPr>
          <w:spacing w:val="-15"/>
        </w:rPr>
        <w:t>（</w:t>
      </w:r>
      <w:r>
        <w:rPr>
          <w:rFonts w:ascii="Times New Roman" w:hAnsi="Times New Roman" w:eastAsia="Times New Roman" w:cs="Times New Roman"/>
          <w:spacing w:val="-15"/>
        </w:rPr>
        <w:t>1</w:t>
      </w:r>
      <w:r>
        <w:rPr>
          <w:spacing w:val="-15"/>
        </w:rPr>
        <w:t>）</w:t>
      </w:r>
    </w:p>
    <w:p w14:paraId="75B8730A">
      <w:pPr>
        <w:pStyle w:val="2"/>
        <w:spacing w:before="2" w:line="347" w:lineRule="auto"/>
        <w:ind w:left="130" w:right="77" w:hanging="3"/>
      </w:pPr>
      <w:r>
        <w:rPr>
          <w:spacing w:val="-3"/>
        </w:rPr>
        <w:t>①联系具有普遍性，要用联系的观点看问题。“和自己比</w:t>
      </w:r>
      <w:r>
        <w:rPr>
          <w:spacing w:val="-77"/>
        </w:rPr>
        <w:t xml:space="preserve"> </w:t>
      </w:r>
      <w:r>
        <w:rPr>
          <w:spacing w:val="-3"/>
        </w:rPr>
        <w:t>”侧</w:t>
      </w:r>
      <w:r>
        <w:rPr>
          <w:spacing w:val="-4"/>
        </w:rPr>
        <w:t>重纵向对比，立足自身发展历程，把握自身过</w:t>
      </w:r>
      <w:r>
        <w:t>去、现在与未来的历史联系，避免脱离自身发展实际盲目横向攀比，启示我们</w:t>
      </w:r>
      <w:r>
        <w:rPr>
          <w:spacing w:val="-1"/>
        </w:rPr>
        <w:t>干事创业要把握自身发展的历史联系，客观看待自身成绩与不足。</w:t>
      </w:r>
    </w:p>
    <w:p w14:paraId="2C07BF6F">
      <w:pPr>
        <w:pStyle w:val="2"/>
        <w:spacing w:before="220" w:line="347" w:lineRule="auto"/>
        <w:ind w:left="129" w:hanging="3"/>
      </w:pPr>
      <w:r>
        <w:rPr>
          <w:spacing w:val="-3"/>
        </w:rPr>
        <w:t>②联系具有客观性，要从事物固有联系中把握事物。“和自己比</w:t>
      </w:r>
      <w:r>
        <w:rPr>
          <w:spacing w:val="-77"/>
        </w:rPr>
        <w:t xml:space="preserve"> </w:t>
      </w:r>
      <w:r>
        <w:rPr>
          <w:spacing w:val="-4"/>
        </w:rPr>
        <w:t>”立足自身真实发展状况，把握自身发展的</w:t>
      </w:r>
      <w:r>
        <w:rPr>
          <w:spacing w:val="-1"/>
        </w:rPr>
        <w:t>客观条件联系，实事求是谋划发展，启示我们干事创业尊重自身发展客观条件，摒</w:t>
      </w:r>
      <w:r>
        <w:rPr>
          <w:spacing w:val="-2"/>
        </w:rPr>
        <w:t>弃脱离实际的攀比思维，唯实务实推进工作。</w:t>
      </w:r>
    </w:p>
    <w:p w14:paraId="275232E2">
      <w:pPr>
        <w:pStyle w:val="2"/>
        <w:spacing w:before="217" w:line="348" w:lineRule="auto"/>
        <w:ind w:left="131" w:right="77" w:hanging="5"/>
      </w:pPr>
      <w:r>
        <w:rPr>
          <w:spacing w:val="-3"/>
        </w:rPr>
        <w:t>③整体与部分是辩证统一的，坚持整体与部分的统一。“和自己</w:t>
      </w:r>
      <w:r>
        <w:rPr>
          <w:spacing w:val="-4"/>
        </w:rPr>
        <w:t>比</w:t>
      </w:r>
      <w:r>
        <w:rPr>
          <w:spacing w:val="-77"/>
        </w:rPr>
        <w:t xml:space="preserve"> </w:t>
      </w:r>
      <w:r>
        <w:rPr>
          <w:spacing w:val="-4"/>
        </w:rPr>
        <w:t>”要求把握地方在国家发展大局中的战略</w:t>
      </w:r>
      <w:r>
        <w:t>定位，从全局谋一域、以一域服务全局。启示我们干事创业统筹局部自身</w:t>
      </w:r>
      <w:r>
        <w:rPr>
          <w:spacing w:val="-1"/>
        </w:rPr>
        <w:t>发展与国家整体大局，实现局部</w:t>
      </w:r>
      <w:r>
        <w:rPr>
          <w:spacing w:val="-2"/>
        </w:rPr>
        <w:t>与全局协同发展。</w:t>
      </w:r>
    </w:p>
    <w:p w14:paraId="120B2A37">
      <w:pPr>
        <w:pStyle w:val="2"/>
        <w:spacing w:before="219" w:line="347" w:lineRule="auto"/>
        <w:ind w:left="129" w:right="77" w:hanging="3"/>
      </w:pPr>
      <w:r>
        <w:rPr>
          <w:spacing w:val="-3"/>
        </w:rPr>
        <w:t>④联系具有多样性，要一切以时间、地点、条件为转移。“和自</w:t>
      </w:r>
      <w:r>
        <w:rPr>
          <w:spacing w:val="-4"/>
        </w:rPr>
        <w:t>己比</w:t>
      </w:r>
      <w:r>
        <w:rPr>
          <w:spacing w:val="-77"/>
        </w:rPr>
        <w:t xml:space="preserve"> </w:t>
      </w:r>
      <w:r>
        <w:rPr>
          <w:spacing w:val="-4"/>
        </w:rPr>
        <w:t>”侧重用好自身纵向历史联系，谨慎看</w:t>
      </w:r>
      <w:r>
        <w:t>待横向外部比较，启示我们干事创业善于分析把握多样联系，因地制宜选择发展</w:t>
      </w:r>
      <w:r>
        <w:rPr>
          <w:spacing w:val="-1"/>
        </w:rPr>
        <w:t>评判标准，保持发展战略</w:t>
      </w:r>
      <w:r>
        <w:rPr>
          <w:spacing w:val="-4"/>
        </w:rPr>
        <w:t>定力。</w:t>
      </w:r>
    </w:p>
    <w:p w14:paraId="2ABFB0B8">
      <w:pPr>
        <w:pStyle w:val="2"/>
        <w:spacing w:before="214" w:line="317" w:lineRule="auto"/>
        <w:ind w:left="129" w:right="77" w:firstLine="4"/>
      </w:pPr>
      <w:r>
        <w:rPr>
          <w:spacing w:val="-1"/>
        </w:rPr>
        <w:t>（</w:t>
      </w:r>
      <w:r>
        <w:rPr>
          <w:rFonts w:ascii="Times New Roman" w:hAnsi="Times New Roman" w:eastAsia="Times New Roman" w:cs="Times New Roman"/>
          <w:spacing w:val="-1"/>
        </w:rPr>
        <w:t>2</w:t>
      </w:r>
      <w:r>
        <w:rPr>
          <w:spacing w:val="-1"/>
        </w:rPr>
        <w:t>）答案示例：文化自信是民族发展最深沉持久的力量，更是实现精神独立自主的根本支撑，关乎国运兴</w:t>
      </w:r>
      <w:r>
        <w:t>衰、文化安全与民族精神独立。失去精神独立，政治、制度等各方面独立便无从谈起。实现精神独立</w:t>
      </w:r>
      <w:r>
        <w:rPr>
          <w:spacing w:val="-1"/>
        </w:rPr>
        <w:t>，要</w:t>
      </w:r>
    </w:p>
    <w:p w14:paraId="5BBAA62D">
      <w:pPr>
        <w:spacing w:line="315" w:lineRule="auto"/>
        <w:rPr>
          <w:rFonts w:ascii="Arial"/>
          <w:sz w:val="21"/>
        </w:rPr>
      </w:pPr>
    </w:p>
    <w:p w14:paraId="7B94016E">
      <w:pPr>
        <w:pStyle w:val="2"/>
        <w:spacing w:before="69" w:line="219" w:lineRule="auto"/>
        <w:ind w:left="4236"/>
      </w:pPr>
      <w:r>
        <w:drawing>
          <wp:anchor distT="0" distB="0" distL="0" distR="0" simplePos="0" relativeHeight="251687936" behindDoc="0" locked="0" layoutInCell="1" allowOverlap="1">
            <wp:simplePos x="0" y="0"/>
            <wp:positionH relativeFrom="column">
              <wp:posOffset>885825</wp:posOffset>
            </wp:positionH>
            <wp:positionV relativeFrom="paragraph">
              <wp:posOffset>66675</wp:posOffset>
            </wp:positionV>
            <wp:extent cx="9525" cy="9525"/>
            <wp:effectExtent l="0" t="0" r="0" b="0"/>
            <wp:wrapNone/>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10"/>
                    <a:stretch>
                      <a:fillRect/>
                    </a:stretch>
                  </pic:blipFill>
                  <pic:spPr>
                    <a:xfrm>
                      <a:off x="0" y="0"/>
                      <a:ext cx="9525" cy="9525"/>
                    </a:xfrm>
                    <a:prstGeom prst="rect">
                      <a:avLst/>
                    </a:prstGeom>
                  </pic:spPr>
                </pic:pic>
              </a:graphicData>
            </a:graphic>
          </wp:anchor>
        </w:drawing>
      </w:r>
      <w:r>
        <w:rPr>
          <w:spacing w:val="-5"/>
        </w:rPr>
        <w:t>第</w:t>
      </w:r>
      <w:r>
        <w:rPr>
          <w:spacing w:val="-21"/>
        </w:rPr>
        <w:t xml:space="preserve"> </w:t>
      </w:r>
      <w:r>
        <w:rPr>
          <w:rFonts w:ascii="Times New Roman" w:hAnsi="Times New Roman" w:eastAsia="Times New Roman" w:cs="Times New Roman"/>
          <w:spacing w:val="-5"/>
        </w:rPr>
        <w:t>19</w:t>
      </w:r>
      <w:r>
        <w:rPr>
          <w:spacing w:val="-5"/>
        </w:rPr>
        <w:t>页</w:t>
      </w:r>
      <w:r>
        <w:rPr>
          <w:rFonts w:ascii="Times New Roman" w:hAnsi="Times New Roman" w:eastAsia="Times New Roman" w:cs="Times New Roman"/>
          <w:spacing w:val="-5"/>
        </w:rPr>
        <w:t>/</w:t>
      </w:r>
      <w:r>
        <w:rPr>
          <w:spacing w:val="-5"/>
        </w:rPr>
        <w:t>共</w:t>
      </w:r>
      <w:r>
        <w:rPr>
          <w:spacing w:val="-48"/>
        </w:rPr>
        <w:t xml:space="preserve"> </w:t>
      </w:r>
      <w:r>
        <w:rPr>
          <w:rFonts w:ascii="Times New Roman" w:hAnsi="Times New Roman" w:eastAsia="Times New Roman" w:cs="Times New Roman"/>
          <w:spacing w:val="-5"/>
        </w:rPr>
        <w:t>21</w:t>
      </w:r>
      <w:r>
        <w:rPr>
          <w:spacing w:val="-5"/>
        </w:rPr>
        <w:t>页</w:t>
      </w:r>
    </w:p>
    <w:p w14:paraId="51B41083">
      <w:pPr>
        <w:spacing w:line="219" w:lineRule="auto"/>
        <w:sectPr>
          <w:pgSz w:w="11900" w:h="16839"/>
          <w:pgMar w:top="892" w:right="996" w:bottom="400" w:left="960" w:header="0" w:footer="0" w:gutter="0"/>
          <w:cols w:space="720" w:num="1"/>
        </w:sectPr>
      </w:pPr>
    </w:p>
    <w:p w14:paraId="2611E4FF">
      <w:pPr>
        <w:spacing w:line="375" w:lineRule="exact"/>
        <w:ind w:firstLine="1321"/>
      </w:pPr>
    </w:p>
    <w:p w14:paraId="60A9F7A7">
      <w:pPr>
        <w:pStyle w:val="2"/>
        <w:spacing w:before="185" w:line="411" w:lineRule="auto"/>
        <w:ind w:left="9" w:right="179" w:firstLine="4"/>
        <w:jc w:val="both"/>
      </w:pPr>
      <w:r>
        <w:rPr>
          <w:spacing w:val="-1"/>
        </w:rPr>
        <w:t>坚持“和自己比</w:t>
      </w:r>
      <w:r>
        <w:rPr>
          <w:spacing w:val="-72"/>
        </w:rPr>
        <w:t xml:space="preserve"> </w:t>
      </w:r>
      <w:r>
        <w:rPr>
          <w:spacing w:val="-1"/>
        </w:rPr>
        <w:t>”的务实思维，立足自身历史实践纵向审视发展，不盲目照搬外来模式。依托中华优秀传</w:t>
      </w:r>
      <w:r>
        <w:t>统文化、革命文化与社会主义先进文化筑牢根基，推进马克思主义中国化时代化，坚</w:t>
      </w:r>
      <w:r>
        <w:rPr>
          <w:spacing w:val="-1"/>
        </w:rPr>
        <w:t>持守正创新，形成自</w:t>
      </w:r>
      <w:r>
        <w:t>主的思想理论体系。推进中国式现代化，必须以文化自信涵养独立探索精神。立足国</w:t>
      </w:r>
      <w:r>
        <w:rPr>
          <w:spacing w:val="-1"/>
        </w:rPr>
        <w:t>家发展大局，找准自</w:t>
      </w:r>
      <w:r>
        <w:t>身定位，保持战略定力，既开放包容吸收优秀文明成果，又坚守文化主体性。唯有牢</w:t>
      </w:r>
      <w:r>
        <w:rPr>
          <w:spacing w:val="-1"/>
        </w:rPr>
        <w:t>牢掌握精神发展主动权，才能走好自己的路，为民族复兴凝聚强大精神力量。</w:t>
      </w:r>
    </w:p>
    <w:p w14:paraId="383911E7">
      <w:pPr>
        <w:pStyle w:val="2"/>
        <w:spacing w:line="220" w:lineRule="auto"/>
      </w:pPr>
      <w:r>
        <w:rPr>
          <w:color w:val="2E75B6"/>
        </w:rPr>
        <w:t>【解析】</w:t>
      </w:r>
    </w:p>
    <w:p w14:paraId="3AE6D7FA">
      <w:pPr>
        <w:pStyle w:val="2"/>
        <w:spacing w:before="213" w:line="220" w:lineRule="auto"/>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77569DBB">
      <w:pPr>
        <w:pStyle w:val="2"/>
        <w:spacing w:before="223" w:line="411" w:lineRule="auto"/>
        <w:ind w:left="11" w:right="179" w:hanging="1"/>
      </w:pPr>
      <w:r>
        <w:t>本题为启示类主观题，可运用唯物辩证法联系的观点的知识，从联系普遍性、客</w:t>
      </w:r>
      <w:r>
        <w:rPr>
          <w:spacing w:val="-1"/>
        </w:rPr>
        <w:t>观性、多样性、整体与部分辩证关系角度分析作答。</w:t>
      </w:r>
    </w:p>
    <w:p w14:paraId="16D60D8C">
      <w:pPr>
        <w:pStyle w:val="2"/>
        <w:spacing w:before="1" w:line="411" w:lineRule="auto"/>
        <w:ind w:left="9" w:right="16"/>
      </w:pPr>
      <w:r>
        <w:rPr>
          <w:spacing w:val="-1"/>
        </w:rPr>
        <w:t>有效信息①：多一些“纵向比</w:t>
      </w:r>
      <w:r>
        <w:rPr>
          <w:spacing w:val="-77"/>
        </w:rPr>
        <w:t xml:space="preserve"> </w:t>
      </w:r>
      <w:r>
        <w:rPr>
          <w:spacing w:val="-1"/>
        </w:rPr>
        <w:t>”，在历史纵深中明确自身定</w:t>
      </w:r>
      <w:r>
        <w:rPr>
          <w:spacing w:val="-2"/>
        </w:rPr>
        <w:t>位和发展方向；不盲目“横向攀比</w:t>
      </w:r>
      <w:r>
        <w:rPr>
          <w:spacing w:val="-78"/>
        </w:rPr>
        <w:t xml:space="preserve"> </w:t>
      </w:r>
      <w:r>
        <w:rPr>
          <w:spacing w:val="-2"/>
        </w:rPr>
        <w:t>”→可从联</w:t>
      </w:r>
      <w:r>
        <w:rPr>
          <w:spacing w:val="-1"/>
        </w:rPr>
        <w:t>系普遍性角度分析：事物存在前后相继的历史联系（纵向联系）与区域间外部横向联</w:t>
      </w:r>
      <w:r>
        <w:rPr>
          <w:spacing w:val="-2"/>
        </w:rPr>
        <w:t>系，要区分不同联系，</w:t>
      </w:r>
      <w:r>
        <w:rPr>
          <w:spacing w:val="-1"/>
        </w:rPr>
        <w:t>立足自身发展历史脉络客观评判发展。</w:t>
      </w:r>
    </w:p>
    <w:p w14:paraId="7CEAB569">
      <w:pPr>
        <w:pStyle w:val="2"/>
        <w:spacing w:line="217" w:lineRule="auto"/>
        <w:ind w:left="10"/>
      </w:pPr>
      <w:r>
        <w:t>有效信息②：立足自身的发展情况，不因暂时的不足丧失信心、不为一时的成绩</w:t>
      </w:r>
      <w:r>
        <w:rPr>
          <w:spacing w:val="-1"/>
        </w:rPr>
        <w:t>骄傲自满→可从联系客观</w:t>
      </w:r>
    </w:p>
    <w:p w14:paraId="447B5543">
      <w:pPr>
        <w:pStyle w:val="2"/>
        <w:spacing w:before="222" w:line="411" w:lineRule="auto"/>
        <w:ind w:left="49" w:right="179" w:hanging="37"/>
      </w:pPr>
      <w:r>
        <w:t>性角度分析：各地发展基础、条件是客观存在的固有联系，发展评判不能脱离</w:t>
      </w:r>
      <w:r>
        <w:rPr>
          <w:spacing w:val="-1"/>
        </w:rPr>
        <w:t>自身客观实际，拒绝主观盲</w:t>
      </w:r>
      <w:r>
        <w:rPr>
          <w:spacing w:val="-13"/>
        </w:rPr>
        <w:t>目攀比。</w:t>
      </w:r>
    </w:p>
    <w:p w14:paraId="0692CE53">
      <w:pPr>
        <w:pStyle w:val="2"/>
        <w:spacing w:line="411" w:lineRule="auto"/>
        <w:ind w:left="10" w:right="179"/>
      </w:pPr>
      <w:r>
        <w:t>有效信息③：牢牢把握在国家发展大局中的战略定位，从全局谋一域，以一域服</w:t>
      </w:r>
      <w:r>
        <w:rPr>
          <w:spacing w:val="-1"/>
        </w:rPr>
        <w:t>务全局→可从整体与部分</w:t>
      </w:r>
      <w:r>
        <w:t>辩证关系角度分析：国家大局是整体，地方发展是部分，处理好局部自身发展</w:t>
      </w:r>
      <w:r>
        <w:rPr>
          <w:spacing w:val="-1"/>
        </w:rPr>
        <w:t>与国家整体发展的联系。</w:t>
      </w:r>
    </w:p>
    <w:p w14:paraId="6C465FDA">
      <w:pPr>
        <w:pStyle w:val="2"/>
        <w:spacing w:line="410" w:lineRule="auto"/>
        <w:ind w:left="10" w:right="179"/>
      </w:pPr>
      <w:r>
        <w:t>有效信息④：在比较中找准定位、明确优势、发现不足，保持战略定力稳步前行</w:t>
      </w:r>
      <w:r>
        <w:rPr>
          <w:spacing w:val="-1"/>
        </w:rPr>
        <w:t>、因地制宜做好经济工作</w:t>
      </w:r>
      <w:r>
        <w:t>→可从联系多样性角度分析：各地时间、条件、发展阶段不同，要把握多样联系</w:t>
      </w:r>
      <w:r>
        <w:rPr>
          <w:spacing w:val="-1"/>
        </w:rPr>
        <w:t>，因地制宜选择发展评判方式，精准把握自身发展各类条件联系。</w:t>
      </w:r>
    </w:p>
    <w:p w14:paraId="41F8985A">
      <w:pPr>
        <w:pStyle w:val="2"/>
        <w:spacing w:line="220" w:lineRule="auto"/>
      </w:pPr>
      <w:r>
        <w:rPr>
          <w:spacing w:val="6"/>
        </w:rPr>
        <w:t>【小问</w:t>
      </w:r>
      <w:r>
        <w:rPr>
          <w:rFonts w:ascii="Times New Roman" w:hAnsi="Times New Roman" w:eastAsia="Times New Roman" w:cs="Times New Roman"/>
          <w:spacing w:val="6"/>
        </w:rPr>
        <w:t xml:space="preserve">2 </w:t>
      </w:r>
      <w:r>
        <w:rPr>
          <w:spacing w:val="6"/>
        </w:rPr>
        <w:t>详解】</w:t>
      </w:r>
    </w:p>
    <w:p w14:paraId="59B6B8DC">
      <w:pPr>
        <w:pStyle w:val="2"/>
        <w:spacing w:before="224" w:line="411" w:lineRule="auto"/>
        <w:ind w:left="10"/>
      </w:pPr>
      <w:r>
        <w:rPr>
          <w:spacing w:val="-1"/>
        </w:rPr>
        <w:t>本题属于论述类主观试题。根据材料信息和设问限定，可联系文化的作用、文化自信、中华优秀传统文化、</w:t>
      </w:r>
      <w:r>
        <w:t>革命文化、社会主义先进文化、坚持马克思主义中国化时代化、坚</w:t>
      </w:r>
      <w:r>
        <w:rPr>
          <w:spacing w:val="-1"/>
        </w:rPr>
        <w:t>持守正创新等知识论述。</w:t>
      </w:r>
    </w:p>
    <w:p w14:paraId="5702C8A0">
      <w:pPr>
        <w:pStyle w:val="2"/>
        <w:spacing w:before="1" w:line="411" w:lineRule="auto"/>
        <w:ind w:left="43" w:right="179" w:hanging="33"/>
      </w:pPr>
      <w:r>
        <w:t>有效信息①：坚定文化自信，是事关国运兴衰、事关文化安全、事关民族精神独</w:t>
      </w:r>
      <w:r>
        <w:rPr>
          <w:spacing w:val="-1"/>
        </w:rPr>
        <w:t>立性的大问题→可从文化</w:t>
      </w:r>
      <w:r>
        <w:rPr>
          <w:spacing w:val="-2"/>
        </w:rPr>
        <w:t>自信角度，说明文化自信是精神独立的基础，关乎国家整体发展。</w:t>
      </w:r>
    </w:p>
    <w:p w14:paraId="19D49CC5">
      <w:pPr>
        <w:pStyle w:val="2"/>
        <w:spacing w:before="1" w:line="411" w:lineRule="auto"/>
        <w:ind w:left="10" w:right="179"/>
      </w:pPr>
      <w:r>
        <w:t>有效信息②：如果没有自己的精神独立性，那政治、思想、文化、制度等方面的</w:t>
      </w:r>
      <w:r>
        <w:rPr>
          <w:spacing w:val="-1"/>
        </w:rPr>
        <w:t>独立性就会被釜底抽薪→</w:t>
      </w:r>
      <w:r>
        <w:t>可从文化对政治、制度的反作用角度，论证精神独立是</w:t>
      </w:r>
      <w:r>
        <w:rPr>
          <w:spacing w:val="-1"/>
        </w:rPr>
        <w:t>国家各领域独立的根基。</w:t>
      </w:r>
    </w:p>
    <w:p w14:paraId="3756D4F9">
      <w:pPr>
        <w:pStyle w:val="2"/>
        <w:spacing w:before="2" w:line="375" w:lineRule="auto"/>
        <w:ind w:left="9" w:right="179"/>
      </w:pPr>
      <w:r>
        <w:t>有效信息③：全面推进中国式现代化，必须坚定走自己的路的决心和信心，必须</w:t>
      </w:r>
      <w:r>
        <w:rPr>
          <w:spacing w:val="-1"/>
        </w:rPr>
        <w:t>昂扬着独立自主的探索精</w:t>
      </w:r>
      <w:r>
        <w:t>神和实践精神→可从中国式现代化的精神要求角度，说明实现精神独立是走好中国</w:t>
      </w:r>
      <w:r>
        <w:rPr>
          <w:spacing w:val="-1"/>
        </w:rPr>
        <w:t>式现代化道路的必然要</w:t>
      </w:r>
      <w:r>
        <w:rPr>
          <w:spacing w:val="-5"/>
        </w:rPr>
        <w:t>求。</w:t>
      </w:r>
    </w:p>
    <w:p w14:paraId="125D940B">
      <w:pPr>
        <w:pStyle w:val="2"/>
        <w:spacing w:line="219" w:lineRule="auto"/>
        <w:ind w:left="4118"/>
      </w:pPr>
      <w:r>
        <w:drawing>
          <wp:anchor distT="0" distB="0" distL="0" distR="0" simplePos="0" relativeHeight="251688960"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r:embed="rId10"/>
                    <a:stretch>
                      <a:fillRect/>
                    </a:stretch>
                  </pic:blipFill>
                  <pic:spPr>
                    <a:xfrm>
                      <a:off x="0" y="0"/>
                      <a:ext cx="9525" cy="9525"/>
                    </a:xfrm>
                    <a:prstGeom prst="rect">
                      <a:avLst/>
                    </a:prstGeom>
                  </pic:spPr>
                </pic:pic>
              </a:graphicData>
            </a:graphic>
          </wp:anchor>
        </w:drawing>
      </w:r>
      <w:r>
        <w:rPr>
          <w:spacing w:val="-2"/>
        </w:rPr>
        <w:t>第</w:t>
      </w:r>
      <w:r>
        <w:rPr>
          <w:spacing w:val="-48"/>
        </w:rPr>
        <w:t xml:space="preserve"> </w:t>
      </w:r>
      <w:r>
        <w:rPr>
          <w:rFonts w:ascii="Times New Roman" w:hAnsi="Times New Roman" w:eastAsia="Times New Roman" w:cs="Times New Roman"/>
          <w:spacing w:val="-2"/>
        </w:rPr>
        <w:t>20</w:t>
      </w:r>
      <w:r>
        <w:rPr>
          <w:spacing w:val="-2"/>
        </w:rPr>
        <w:t>页</w:t>
      </w:r>
      <w:r>
        <w:rPr>
          <w:rFonts w:ascii="Times New Roman" w:hAnsi="Times New Roman" w:eastAsia="Times New Roman" w:cs="Times New Roman"/>
          <w:spacing w:val="-2"/>
        </w:rPr>
        <w:t>/</w:t>
      </w:r>
      <w:r>
        <w:rPr>
          <w:spacing w:val="-2"/>
        </w:rPr>
        <w:t>共</w:t>
      </w:r>
      <w:r>
        <w:rPr>
          <w:spacing w:val="-48"/>
        </w:rPr>
        <w:t xml:space="preserve"> </w:t>
      </w:r>
      <w:r>
        <w:rPr>
          <w:rFonts w:ascii="Times New Roman" w:hAnsi="Times New Roman" w:eastAsia="Times New Roman" w:cs="Times New Roman"/>
          <w:spacing w:val="-2"/>
        </w:rPr>
        <w:t>21</w:t>
      </w:r>
      <w:r>
        <w:rPr>
          <w:spacing w:val="-2"/>
        </w:rPr>
        <w:t>页</w:t>
      </w:r>
    </w:p>
    <w:p w14:paraId="51A89EBE">
      <w:pPr>
        <w:spacing w:line="219" w:lineRule="auto"/>
        <w:sectPr>
          <w:pgSz w:w="11900" w:h="16839"/>
          <w:pgMar w:top="892" w:right="979" w:bottom="400" w:left="1078" w:header="0" w:footer="0" w:gutter="0"/>
          <w:cols w:space="720" w:num="1"/>
        </w:sectPr>
      </w:pPr>
    </w:p>
    <w:p w14:paraId="28BD12F6">
      <w:pPr>
        <w:spacing w:line="375" w:lineRule="exact"/>
      </w:pPr>
      <w:bookmarkStart w:id="0" w:name="_GoBack"/>
      <w:bookmarkEnd w:id="0"/>
    </w:p>
    <w:p w14:paraId="2370746A">
      <w:pPr>
        <w:pStyle w:val="2"/>
        <w:spacing w:before="183" w:line="413" w:lineRule="auto"/>
        <w:ind w:left="17" w:hanging="8"/>
      </w:pPr>
      <w:r>
        <w:rPr>
          <w:spacing w:val="-1"/>
        </w:rPr>
        <w:t>有效信息④：要和自己比，要多一些“纵向比</w:t>
      </w:r>
      <w:r>
        <w:rPr>
          <w:spacing w:val="-77"/>
        </w:rPr>
        <w:t xml:space="preserve"> </w:t>
      </w:r>
      <w:r>
        <w:rPr>
          <w:spacing w:val="-1"/>
        </w:rPr>
        <w:t>”，不盲目“</w:t>
      </w:r>
      <w:r>
        <w:rPr>
          <w:spacing w:val="-2"/>
        </w:rPr>
        <w:t>横向攀比</w:t>
      </w:r>
      <w:r>
        <w:rPr>
          <w:spacing w:val="-78"/>
        </w:rPr>
        <w:t xml:space="preserve"> </w:t>
      </w:r>
      <w:r>
        <w:rPr>
          <w:spacing w:val="-2"/>
        </w:rPr>
        <w:t>”，牢牢把握在国家发展大局中的战</w:t>
      </w:r>
      <w:r>
        <w:t>略定位，保持战略定力→可从立足自身实际、坚持文化主体</w:t>
      </w:r>
      <w:r>
        <w:rPr>
          <w:spacing w:val="-1"/>
        </w:rPr>
        <w:t>性角度，阐明实现精神独立的实践方法论。</w:t>
      </w:r>
    </w:p>
    <w:p w14:paraId="5835F10A">
      <w:pPr>
        <w:spacing w:line="242" w:lineRule="auto"/>
        <w:rPr>
          <w:rFonts w:ascii="Arial"/>
          <w:sz w:val="21"/>
        </w:rPr>
      </w:pPr>
    </w:p>
    <w:p w14:paraId="0FAAEFA1">
      <w:pPr>
        <w:spacing w:line="242" w:lineRule="auto"/>
        <w:rPr>
          <w:rFonts w:ascii="Arial"/>
          <w:sz w:val="21"/>
        </w:rPr>
      </w:pPr>
    </w:p>
    <w:p w14:paraId="17B6B92E">
      <w:pPr>
        <w:spacing w:line="242" w:lineRule="auto"/>
        <w:rPr>
          <w:rFonts w:ascii="Arial"/>
          <w:sz w:val="21"/>
        </w:rPr>
      </w:pPr>
    </w:p>
    <w:p w14:paraId="3010C5DF">
      <w:pPr>
        <w:spacing w:line="242" w:lineRule="auto"/>
        <w:rPr>
          <w:rFonts w:ascii="Arial"/>
          <w:sz w:val="21"/>
        </w:rPr>
      </w:pPr>
    </w:p>
    <w:p w14:paraId="22D9E03B">
      <w:pPr>
        <w:spacing w:line="242" w:lineRule="auto"/>
        <w:rPr>
          <w:rFonts w:ascii="Arial"/>
          <w:sz w:val="21"/>
        </w:rPr>
      </w:pPr>
    </w:p>
    <w:p w14:paraId="6816090F">
      <w:pPr>
        <w:spacing w:line="242" w:lineRule="auto"/>
        <w:rPr>
          <w:rFonts w:ascii="Arial"/>
          <w:sz w:val="21"/>
        </w:rPr>
      </w:pPr>
    </w:p>
    <w:p w14:paraId="4FD74844">
      <w:pPr>
        <w:spacing w:line="242" w:lineRule="auto"/>
        <w:rPr>
          <w:rFonts w:ascii="Arial"/>
          <w:sz w:val="21"/>
        </w:rPr>
      </w:pPr>
    </w:p>
    <w:p w14:paraId="27EE7985">
      <w:pPr>
        <w:spacing w:line="242" w:lineRule="auto"/>
        <w:rPr>
          <w:rFonts w:ascii="Arial"/>
          <w:sz w:val="21"/>
        </w:rPr>
      </w:pPr>
    </w:p>
    <w:p w14:paraId="30FCA058">
      <w:pPr>
        <w:spacing w:line="242" w:lineRule="auto"/>
        <w:rPr>
          <w:rFonts w:ascii="Arial"/>
          <w:sz w:val="21"/>
        </w:rPr>
      </w:pPr>
    </w:p>
    <w:p w14:paraId="039A2A3A">
      <w:pPr>
        <w:spacing w:line="242" w:lineRule="auto"/>
        <w:rPr>
          <w:rFonts w:ascii="Arial"/>
          <w:sz w:val="21"/>
        </w:rPr>
      </w:pPr>
    </w:p>
    <w:p w14:paraId="3F629AE7">
      <w:pPr>
        <w:spacing w:line="242" w:lineRule="auto"/>
        <w:rPr>
          <w:rFonts w:ascii="Arial"/>
          <w:sz w:val="21"/>
        </w:rPr>
      </w:pPr>
    </w:p>
    <w:p w14:paraId="131298D4">
      <w:pPr>
        <w:spacing w:line="242" w:lineRule="auto"/>
        <w:rPr>
          <w:rFonts w:ascii="Arial"/>
          <w:sz w:val="21"/>
        </w:rPr>
      </w:pPr>
    </w:p>
    <w:p w14:paraId="70207438">
      <w:pPr>
        <w:spacing w:line="242" w:lineRule="auto"/>
        <w:rPr>
          <w:rFonts w:ascii="Arial"/>
          <w:sz w:val="21"/>
        </w:rPr>
      </w:pPr>
    </w:p>
    <w:p w14:paraId="115B7D76">
      <w:pPr>
        <w:spacing w:line="242" w:lineRule="auto"/>
        <w:rPr>
          <w:rFonts w:ascii="Arial"/>
          <w:sz w:val="21"/>
        </w:rPr>
      </w:pPr>
    </w:p>
    <w:p w14:paraId="3777B971">
      <w:pPr>
        <w:spacing w:line="242" w:lineRule="auto"/>
        <w:rPr>
          <w:rFonts w:ascii="Arial"/>
          <w:sz w:val="21"/>
        </w:rPr>
      </w:pPr>
    </w:p>
    <w:p w14:paraId="5F1BDB04">
      <w:pPr>
        <w:spacing w:line="242" w:lineRule="auto"/>
        <w:rPr>
          <w:rFonts w:ascii="Arial"/>
          <w:sz w:val="21"/>
        </w:rPr>
      </w:pPr>
    </w:p>
    <w:p w14:paraId="1FC74007">
      <w:pPr>
        <w:spacing w:line="242" w:lineRule="auto"/>
        <w:rPr>
          <w:rFonts w:ascii="Arial"/>
          <w:sz w:val="21"/>
        </w:rPr>
      </w:pPr>
    </w:p>
    <w:p w14:paraId="729F9E65">
      <w:pPr>
        <w:spacing w:line="242" w:lineRule="auto"/>
        <w:rPr>
          <w:rFonts w:ascii="Arial"/>
          <w:sz w:val="21"/>
        </w:rPr>
      </w:pPr>
    </w:p>
    <w:p w14:paraId="3629525F">
      <w:pPr>
        <w:spacing w:line="242" w:lineRule="auto"/>
        <w:rPr>
          <w:rFonts w:ascii="Arial"/>
          <w:sz w:val="21"/>
        </w:rPr>
      </w:pPr>
    </w:p>
    <w:p w14:paraId="3F85D21D">
      <w:pPr>
        <w:spacing w:line="242" w:lineRule="auto"/>
        <w:rPr>
          <w:rFonts w:ascii="Arial"/>
          <w:sz w:val="21"/>
        </w:rPr>
      </w:pPr>
    </w:p>
    <w:p w14:paraId="1E4E44A9">
      <w:pPr>
        <w:spacing w:line="242" w:lineRule="auto"/>
        <w:rPr>
          <w:rFonts w:ascii="Arial"/>
          <w:sz w:val="21"/>
        </w:rPr>
      </w:pPr>
    </w:p>
    <w:p w14:paraId="0F157620">
      <w:pPr>
        <w:spacing w:line="242" w:lineRule="auto"/>
        <w:rPr>
          <w:rFonts w:ascii="Arial"/>
          <w:sz w:val="21"/>
        </w:rPr>
      </w:pPr>
    </w:p>
    <w:p w14:paraId="7CB774FC">
      <w:pPr>
        <w:spacing w:line="242" w:lineRule="auto"/>
        <w:rPr>
          <w:rFonts w:ascii="Arial"/>
          <w:sz w:val="21"/>
        </w:rPr>
      </w:pPr>
    </w:p>
    <w:p w14:paraId="4DC0B77E">
      <w:pPr>
        <w:spacing w:line="242" w:lineRule="auto"/>
        <w:rPr>
          <w:rFonts w:ascii="Arial"/>
          <w:sz w:val="21"/>
        </w:rPr>
      </w:pPr>
    </w:p>
    <w:p w14:paraId="202B40CE">
      <w:pPr>
        <w:spacing w:line="242" w:lineRule="auto"/>
        <w:rPr>
          <w:rFonts w:ascii="Arial"/>
          <w:sz w:val="21"/>
        </w:rPr>
      </w:pPr>
    </w:p>
    <w:p w14:paraId="643D44FE">
      <w:pPr>
        <w:spacing w:line="242" w:lineRule="auto"/>
        <w:rPr>
          <w:rFonts w:ascii="Arial"/>
          <w:sz w:val="21"/>
        </w:rPr>
      </w:pPr>
    </w:p>
    <w:p w14:paraId="5C58F22A">
      <w:pPr>
        <w:spacing w:line="242" w:lineRule="auto"/>
        <w:rPr>
          <w:rFonts w:ascii="Arial"/>
          <w:sz w:val="21"/>
        </w:rPr>
      </w:pPr>
    </w:p>
    <w:p w14:paraId="4A3F8290">
      <w:pPr>
        <w:spacing w:line="242" w:lineRule="auto"/>
        <w:rPr>
          <w:rFonts w:ascii="Arial"/>
          <w:sz w:val="21"/>
        </w:rPr>
      </w:pPr>
    </w:p>
    <w:p w14:paraId="681F91E3">
      <w:pPr>
        <w:spacing w:line="242" w:lineRule="auto"/>
        <w:rPr>
          <w:rFonts w:ascii="Arial"/>
          <w:sz w:val="21"/>
        </w:rPr>
      </w:pPr>
    </w:p>
    <w:p w14:paraId="1577C356">
      <w:pPr>
        <w:spacing w:line="242" w:lineRule="auto"/>
        <w:rPr>
          <w:rFonts w:ascii="Arial"/>
          <w:sz w:val="21"/>
        </w:rPr>
      </w:pPr>
    </w:p>
    <w:p w14:paraId="06B3AEBC">
      <w:pPr>
        <w:spacing w:line="242" w:lineRule="auto"/>
        <w:rPr>
          <w:rFonts w:ascii="Arial"/>
          <w:sz w:val="21"/>
        </w:rPr>
      </w:pPr>
    </w:p>
    <w:p w14:paraId="09165365">
      <w:pPr>
        <w:spacing w:line="242" w:lineRule="auto"/>
        <w:rPr>
          <w:rFonts w:ascii="Arial"/>
          <w:sz w:val="21"/>
        </w:rPr>
      </w:pPr>
    </w:p>
    <w:p w14:paraId="3ABD0B08">
      <w:pPr>
        <w:spacing w:line="242" w:lineRule="auto"/>
        <w:rPr>
          <w:rFonts w:ascii="Arial"/>
          <w:sz w:val="21"/>
        </w:rPr>
      </w:pPr>
    </w:p>
    <w:p w14:paraId="2CF91327">
      <w:pPr>
        <w:spacing w:line="242" w:lineRule="auto"/>
        <w:rPr>
          <w:rFonts w:ascii="Arial"/>
          <w:sz w:val="21"/>
        </w:rPr>
      </w:pPr>
    </w:p>
    <w:p w14:paraId="728859DE">
      <w:pPr>
        <w:spacing w:line="242" w:lineRule="auto"/>
        <w:rPr>
          <w:rFonts w:ascii="Arial"/>
          <w:sz w:val="21"/>
        </w:rPr>
      </w:pPr>
    </w:p>
    <w:p w14:paraId="66B6D7AE">
      <w:pPr>
        <w:spacing w:line="242" w:lineRule="auto"/>
        <w:rPr>
          <w:rFonts w:ascii="Arial"/>
          <w:sz w:val="21"/>
        </w:rPr>
      </w:pPr>
    </w:p>
    <w:p w14:paraId="7FE74E24">
      <w:pPr>
        <w:spacing w:line="242" w:lineRule="auto"/>
        <w:rPr>
          <w:rFonts w:ascii="Arial"/>
          <w:sz w:val="21"/>
        </w:rPr>
      </w:pPr>
    </w:p>
    <w:p w14:paraId="6C261BC0">
      <w:pPr>
        <w:spacing w:line="242" w:lineRule="auto"/>
        <w:rPr>
          <w:rFonts w:ascii="Arial"/>
          <w:sz w:val="21"/>
        </w:rPr>
      </w:pPr>
    </w:p>
    <w:p w14:paraId="51A40AE5">
      <w:pPr>
        <w:spacing w:line="242" w:lineRule="auto"/>
        <w:rPr>
          <w:rFonts w:ascii="Arial"/>
          <w:sz w:val="21"/>
        </w:rPr>
      </w:pPr>
    </w:p>
    <w:p w14:paraId="124E374D">
      <w:pPr>
        <w:spacing w:line="242" w:lineRule="auto"/>
        <w:rPr>
          <w:rFonts w:ascii="Arial"/>
          <w:sz w:val="21"/>
        </w:rPr>
      </w:pPr>
    </w:p>
    <w:p w14:paraId="49CDB42B">
      <w:pPr>
        <w:spacing w:line="242" w:lineRule="auto"/>
        <w:rPr>
          <w:rFonts w:ascii="Arial"/>
          <w:sz w:val="21"/>
        </w:rPr>
      </w:pPr>
    </w:p>
    <w:p w14:paraId="62C61D0B">
      <w:pPr>
        <w:spacing w:line="242" w:lineRule="auto"/>
        <w:rPr>
          <w:rFonts w:ascii="Arial"/>
          <w:sz w:val="21"/>
        </w:rPr>
      </w:pPr>
    </w:p>
    <w:p w14:paraId="58D4D3B5">
      <w:pPr>
        <w:spacing w:line="242" w:lineRule="auto"/>
        <w:rPr>
          <w:rFonts w:ascii="Arial"/>
          <w:sz w:val="21"/>
        </w:rPr>
      </w:pPr>
    </w:p>
    <w:p w14:paraId="417ECCF2">
      <w:pPr>
        <w:spacing w:line="242" w:lineRule="auto"/>
        <w:rPr>
          <w:rFonts w:ascii="Arial"/>
          <w:sz w:val="21"/>
        </w:rPr>
      </w:pPr>
    </w:p>
    <w:p w14:paraId="02FB2794">
      <w:pPr>
        <w:spacing w:line="242" w:lineRule="auto"/>
        <w:rPr>
          <w:rFonts w:ascii="Arial"/>
          <w:sz w:val="21"/>
        </w:rPr>
      </w:pPr>
    </w:p>
    <w:p w14:paraId="0381FF55">
      <w:pPr>
        <w:spacing w:line="242" w:lineRule="auto"/>
        <w:rPr>
          <w:rFonts w:ascii="Arial"/>
          <w:sz w:val="21"/>
        </w:rPr>
      </w:pPr>
    </w:p>
    <w:p w14:paraId="62EE1EC3">
      <w:pPr>
        <w:spacing w:line="242" w:lineRule="auto"/>
        <w:rPr>
          <w:rFonts w:ascii="Arial"/>
          <w:sz w:val="21"/>
        </w:rPr>
      </w:pPr>
    </w:p>
    <w:p w14:paraId="05E316CD">
      <w:pPr>
        <w:spacing w:line="242" w:lineRule="auto"/>
        <w:rPr>
          <w:rFonts w:ascii="Arial"/>
          <w:sz w:val="21"/>
        </w:rPr>
      </w:pPr>
    </w:p>
    <w:p w14:paraId="260B06AB">
      <w:pPr>
        <w:spacing w:line="243" w:lineRule="auto"/>
        <w:rPr>
          <w:rFonts w:ascii="Arial"/>
          <w:sz w:val="21"/>
        </w:rPr>
      </w:pPr>
    </w:p>
    <w:p w14:paraId="4050F8A7">
      <w:pPr>
        <w:spacing w:line="243" w:lineRule="auto"/>
        <w:rPr>
          <w:rFonts w:ascii="Arial"/>
          <w:sz w:val="21"/>
        </w:rPr>
      </w:pPr>
    </w:p>
    <w:p w14:paraId="05A84BE3">
      <w:pPr>
        <w:spacing w:line="243" w:lineRule="auto"/>
        <w:rPr>
          <w:rFonts w:ascii="Arial"/>
          <w:sz w:val="21"/>
        </w:rPr>
      </w:pPr>
    </w:p>
    <w:p w14:paraId="54CAC743">
      <w:pPr>
        <w:spacing w:line="243" w:lineRule="auto"/>
        <w:rPr>
          <w:rFonts w:ascii="Arial"/>
          <w:sz w:val="21"/>
        </w:rPr>
      </w:pPr>
    </w:p>
    <w:p w14:paraId="59E2D45B">
      <w:pPr>
        <w:spacing w:line="243" w:lineRule="auto"/>
        <w:rPr>
          <w:rFonts w:ascii="Arial"/>
          <w:sz w:val="21"/>
        </w:rPr>
      </w:pPr>
    </w:p>
    <w:p w14:paraId="7D0A754F">
      <w:pPr>
        <w:pStyle w:val="2"/>
        <w:spacing w:before="68" w:line="219" w:lineRule="auto"/>
        <w:ind w:left="4116"/>
      </w:pPr>
      <w:r>
        <w:drawing>
          <wp:anchor distT="0" distB="0" distL="0" distR="0" simplePos="0" relativeHeight="251689984" behindDoc="0" locked="0" layoutInCell="1" allowOverlap="1">
            <wp:simplePos x="0" y="0"/>
            <wp:positionH relativeFrom="column">
              <wp:posOffset>809625</wp:posOffset>
            </wp:positionH>
            <wp:positionV relativeFrom="paragraph">
              <wp:posOffset>66040</wp:posOffset>
            </wp:positionV>
            <wp:extent cx="9525" cy="9525"/>
            <wp:effectExtent l="0" t="0" r="0" b="0"/>
            <wp:wrapNone/>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r:embed="rId10"/>
                    <a:stretch>
                      <a:fillRect/>
                    </a:stretch>
                  </pic:blipFill>
                  <pic:spPr>
                    <a:xfrm>
                      <a:off x="0" y="0"/>
                      <a:ext cx="9525" cy="9525"/>
                    </a:xfrm>
                    <a:prstGeom prst="rect">
                      <a:avLst/>
                    </a:prstGeom>
                  </pic:spPr>
                </pic:pic>
              </a:graphicData>
            </a:graphic>
          </wp:anchor>
        </w:drawing>
      </w:r>
      <w:r>
        <w:rPr>
          <w:spacing w:val="-2"/>
        </w:rPr>
        <w:t>第</w:t>
      </w:r>
      <w:r>
        <w:rPr>
          <w:spacing w:val="-48"/>
        </w:rPr>
        <w:t xml:space="preserve"> </w:t>
      </w:r>
      <w:r>
        <w:rPr>
          <w:rFonts w:ascii="Times New Roman" w:hAnsi="Times New Roman" w:eastAsia="Times New Roman" w:cs="Times New Roman"/>
          <w:spacing w:val="-2"/>
        </w:rPr>
        <w:t>21</w:t>
      </w:r>
      <w:r>
        <w:rPr>
          <w:spacing w:val="-2"/>
        </w:rPr>
        <w:t>页</w:t>
      </w:r>
      <w:r>
        <w:rPr>
          <w:rFonts w:ascii="Times New Roman" w:hAnsi="Times New Roman" w:eastAsia="Times New Roman" w:cs="Times New Roman"/>
          <w:spacing w:val="-2"/>
        </w:rPr>
        <w:t>/</w:t>
      </w:r>
      <w:r>
        <w:rPr>
          <w:spacing w:val="-2"/>
        </w:rPr>
        <w:t>共</w:t>
      </w:r>
      <w:r>
        <w:rPr>
          <w:spacing w:val="-48"/>
        </w:rPr>
        <w:t xml:space="preserve"> </w:t>
      </w:r>
      <w:r>
        <w:rPr>
          <w:rFonts w:ascii="Times New Roman" w:hAnsi="Times New Roman" w:eastAsia="Times New Roman" w:cs="Times New Roman"/>
          <w:spacing w:val="-2"/>
        </w:rPr>
        <w:t>21</w:t>
      </w:r>
      <w:r>
        <w:rPr>
          <w:spacing w:val="-2"/>
        </w:rPr>
        <w:t>页</w:t>
      </w:r>
    </w:p>
    <w:sectPr>
      <w:pgSz w:w="11900" w:h="16839"/>
      <w:pgMar w:top="892" w:right="1159" w:bottom="400" w:left="108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0"/>
    <w:family w:val="auto"/>
    <w:pitch w:val="default"/>
    <w:sig w:usb0="E00006FF" w:usb1="420024FF" w:usb2="02000000" w:usb3="00000000" w:csb0="2000019F" w:csb1="00000000"/>
  </w:font>
  <w:font w:name="Segoe UI Symbol">
    <w:panose1 w:val="020B0502040204020203"/>
    <w:charset w:val="00"/>
    <w:family w:val="auto"/>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66C9A">
    <w:pPr>
      <w:pStyle w:val="3"/>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CF4A9">
    <w:pPr>
      <w:pStyle w:val="2"/>
      <w:spacing w:line="210" w:lineRule="auto"/>
      <w:ind w:left="4236"/>
      <w:rPr>
        <w:rFonts w:hint="eastAsia" w:eastAsia="宋体"/>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744E1">
    <w:pPr>
      <w:spacing w:line="14" w:lineRule="auto"/>
      <w:rPr>
        <w:rFonts w:hint="eastAsia" w:ascii="Arial" w:eastAsia="宋体"/>
        <w:sz w:val="2"/>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40591">
    <w:pPr>
      <w:pStyle w:val="4"/>
      <w:pBdr>
        <w:bottom w:val="none" w:color="auto" w:sz="0" w:space="1"/>
      </w:pBdr>
      <w:rPr>
        <w:rFonts w:hint="eastAsia" w:eastAsia="宋体"/>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3C8611B6"/>
    <w:rsid w:val="4CCA3CB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1"/>
      <w:szCs w:val="21"/>
      <w:lang w:val="en-US" w:eastAsia="en-US" w:bidi="ar-SA"/>
    </w:rPr>
  </w:style>
  <w:style w:type="paragraph" w:styleId="3">
    <w:name w:val="footer"/>
    <w:basedOn w:val="1"/>
    <w:autoRedefine/>
    <w:qFormat/>
    <w:uiPriority w:val="0"/>
    <w:pPr>
      <w:tabs>
        <w:tab w:val="center" w:pos="8820"/>
      </w:tabs>
      <w:spacing w:line="400" w:lineRule="exact"/>
      <w:ind w:left="-600" w:leftChars="-300" w:right="-600" w:rightChars="-300" w:firstLine="0" w:firstLineChars="0"/>
      <w:jc w:val="center"/>
    </w:pPr>
    <w:rPr>
      <w:rFonts w:ascii="Arial" w:hAnsi="Arial"/>
      <w:sz w:val="21"/>
    </w:rPr>
  </w:style>
  <w:style w:type="paragraph" w:styleId="4">
    <w:name w:val="header"/>
    <w:basedOn w:val="1"/>
    <w:autoRedefine/>
    <w:qFormat/>
    <w:uiPriority w:val="0"/>
    <w:pPr>
      <w:pBdr>
        <w:top w:val="none" w:color="auto" w:sz="0" w:space="1"/>
        <w:left w:val="none" w:color="auto" w:sz="0" w:space="4"/>
        <w:bottom w:val="single" w:color="auto" w:sz="4" w:space="1"/>
        <w:right w:val="none" w:color="auto" w:sz="0" w:space="4"/>
      </w:pBdr>
      <w:tabs>
        <w:tab w:val="center" w:pos="4153"/>
        <w:tab w:val="right" w:pos="8306"/>
      </w:tabs>
      <w:snapToGrid w:val="0"/>
      <w:spacing w:line="400" w:lineRule="exact"/>
      <w:ind w:left="-400" w:leftChars="-200" w:right="-400" w:rightChars="-200" w:firstLine="0" w:firstLineChars="0"/>
      <w:jc w:val="center"/>
    </w:pPr>
    <w:rPr>
      <w:sz w:val="21"/>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楷体" w:hAnsi="楷体" w:eastAsia="楷体" w:cs="楷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6"/>
    <customShpInfo spid="_x0000_s1037"/>
    <customShpInfo spid="_x0000_s1038"/>
    <customShpInfo spid="_x0000_s1035"/>
    <customShpInfo spid="_x0000_s1039"/>
    <customShpInfo spid="_x0000_s1040"/>
    <customShpInfo spid="_x0000_s104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21</Pages>
  <Words>16346</Words>
  <Characters>16529</Characters>
  <TotalTime>1</TotalTime>
  <ScaleCrop>false</ScaleCrop>
  <LinksUpToDate>false</LinksUpToDate>
  <CharactersWithSpaces>17815</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2026-06-22T11:52:00Z</dcterms:created>
  <dc:creator>1</dc:creator>
  <cp:lastModifiedBy>王道楷</cp:lastModifiedBy>
  <dcterms:modified xsi:type="dcterms:W3CDTF">2026-06-22T06:22:59Z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2026-06-22T11:53:26Z</vt:filetime>
  </property>
  <property fmtid="{D5CDD505-2E9C-101B-9397-08002B2CF9AE}" pid="4" name="KSOTemplateDocerSaveRecord">
    <vt:lpwstr>eyJoZGlkIjoiMzljNjc1NGYxNjVlNjI1YTg1MWIzZmQ3ZDZmYjI3OGEiLCJ1c2VySWQiOiI4MjY4ODYxOTQifQ==</vt:lpwstr>
  </property>
  <property fmtid="{D5CDD505-2E9C-101B-9397-08002B2CF9AE}" pid="5" name="KSOProductBuildVer">
    <vt:lpwstr>2052-12.1.0.26895</vt:lpwstr>
  </property>
  <property fmtid="{D5CDD505-2E9C-101B-9397-08002B2CF9AE}" pid="6" name="ICV">
    <vt:lpwstr>AD4E6D45FB8C4189A54F126F140D61B1_12</vt:lpwstr>
  </property>
</Properties>
</file>