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56BE03">
      <w:pPr>
        <w:spacing w:line="244" w:lineRule="auto"/>
        <w:rPr>
          <w:rFonts w:ascii="Arial"/>
          <w:sz w:val="21"/>
        </w:rPr>
      </w:pPr>
    </w:p>
    <w:p w14:paraId="6BC85E35">
      <w:pPr>
        <w:spacing w:line="245" w:lineRule="auto"/>
        <w:rPr>
          <w:rFonts w:ascii="Arial"/>
          <w:sz w:val="21"/>
        </w:rPr>
      </w:pPr>
    </w:p>
    <w:p w14:paraId="749E0108">
      <w:pPr>
        <w:spacing w:line="375" w:lineRule="exact"/>
        <w:ind w:firstLine="1440"/>
      </w:pPr>
    </w:p>
    <w:p w14:paraId="0726DD7F">
      <w:pPr>
        <w:pStyle w:val="2"/>
        <w:spacing w:before="211" w:line="291" w:lineRule="auto"/>
        <w:ind w:left="133" w:right="1325" w:firstLine="1091"/>
        <w:outlineLvl w:val="0"/>
        <w:rPr>
          <w:sz w:val="24"/>
          <w:szCs w:val="24"/>
        </w:rPr>
      </w:pPr>
      <w:r>
        <mc:AlternateContent>
          <mc:Choice Requires="wps">
            <w:drawing>
              <wp:anchor distT="0" distB="0" distL="0" distR="0" simplePos="0" relativeHeight="251659264" behindDoc="1" locked="0" layoutInCell="1" allowOverlap="1">
                <wp:simplePos x="0" y="0"/>
                <wp:positionH relativeFrom="column">
                  <wp:posOffset>4533900</wp:posOffset>
                </wp:positionH>
                <wp:positionV relativeFrom="paragraph">
                  <wp:posOffset>128905</wp:posOffset>
                </wp:positionV>
                <wp:extent cx="9525" cy="9525"/>
                <wp:effectExtent l="0" t="0" r="0" b="0"/>
                <wp:wrapNone/>
                <wp:docPr id="6" name="Rect 6"/>
                <wp:cNvGraphicFramePr/>
                <a:graphic xmlns:a="http://schemas.openxmlformats.org/drawingml/2006/main">
                  <a:graphicData uri="http://schemas.microsoft.com/office/word/2010/wordprocessingShape">
                    <wps:wsp>
                      <wps:cNvSpPr/>
                      <wps:spPr>
                        <a:xfrm>
                          <a:off x="4533900" y="129111"/>
                          <a:ext cx="9525" cy="9525"/>
                        </a:xfrm>
                        <a:prstGeom prst="rect">
                          <a:avLst/>
                        </a:prstGeom>
                        <a:solidFill>
                          <a:srgbClr val="211D0A">
                            <a:alpha val="41960"/>
                          </a:srgbClr>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6" o:spid="_x0000_s1026" o:spt="1" style="position:absolute;left:0pt;margin-left:357pt;margin-top:10.15pt;height:0.75pt;width:0.75pt;z-index:-251657216;mso-width-relative:page;mso-height-relative:page;" fillcolor="#211D0A" filled="t" stroked="f" coordsize="21600,21600" o:gfxdata="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KcPlaPZAAAACQEAAA8AAAAAAAAAAQAgAAAAIgAAAGRycy9k&#10;b3ducmV2LnhtbFBLAQIUABQAAAAIAIdO4kCUisUoOgIAAIkEAAAOAAAAAAAAAAEAIAAAACgBAABk&#10;cnMvZTJvRG9jLnhtbFBLBQYAAAAABgAGAFkBAADUBQAAAAA=&#10;">
                <v:fill on="t" opacity="27498f" focussize="0,0"/>
                <v:stroke on="f" weight="0pt"/>
                <v:imagedata o:title=""/>
                <o:lock v:ext="edit" aspectratio="f"/>
                <v:textbox inset="0mm,0mm,0mm,0mm"/>
              </v:rect>
            </w:pict>
          </mc:Fallback>
        </mc:AlternateContent>
      </w:r>
      <w:r>
        <w:rPr>
          <w:spacing w:val="8"/>
          <w:sz w:val="31"/>
          <w:szCs w:val="31"/>
        </w:rPr>
        <w:t>江苏省</w:t>
      </w:r>
      <w:r>
        <w:rPr>
          <w:spacing w:val="-47"/>
          <w:sz w:val="31"/>
          <w:szCs w:val="31"/>
        </w:rPr>
        <w:t xml:space="preserve"> </w:t>
      </w:r>
      <w:r>
        <w:rPr>
          <w:spacing w:val="8"/>
          <w:sz w:val="31"/>
          <w:szCs w:val="31"/>
        </w:rPr>
        <w:t>2026</w:t>
      </w:r>
      <w:r>
        <w:rPr>
          <w:spacing w:val="-50"/>
          <w:sz w:val="31"/>
          <w:szCs w:val="31"/>
        </w:rPr>
        <w:t xml:space="preserve"> </w:t>
      </w:r>
      <w:r>
        <w:rPr>
          <w:spacing w:val="8"/>
          <w:sz w:val="31"/>
          <w:szCs w:val="31"/>
        </w:rPr>
        <w:t>年普通高中学业水平选择性考试思想政治</w:t>
      </w:r>
      <w:r>
        <w:rPr>
          <w:spacing w:val="-1"/>
          <w:sz w:val="24"/>
          <w:szCs w:val="24"/>
        </w:rPr>
        <w:t>一、单项选择题。</w:t>
      </w:r>
    </w:p>
    <w:p w14:paraId="10B0BED8">
      <w:pPr>
        <w:pStyle w:val="2"/>
        <w:spacing w:before="196" w:line="219" w:lineRule="auto"/>
        <w:ind w:left="144"/>
      </w:pPr>
      <w:r>
        <w:rPr>
          <w:rFonts w:ascii="Times New Roman" w:hAnsi="Times New Roman" w:eastAsia="Times New Roman" w:cs="Times New Roman"/>
          <w:spacing w:val="-1"/>
        </w:rPr>
        <w:t xml:space="preserve">1.  </w:t>
      </w:r>
      <w:r>
        <w:rPr>
          <w:spacing w:val="-1"/>
        </w:rPr>
        <w:t>习近平总书记近年来在多个场合强调要树立和践行正确政绩观：</w:t>
      </w:r>
    </w:p>
    <w:p w14:paraId="791D6E8A">
      <w:pPr>
        <w:spacing w:line="88" w:lineRule="exact"/>
      </w:pPr>
    </w:p>
    <w:tbl>
      <w:tblPr>
        <w:tblStyle w:val="6"/>
        <w:tblW w:w="8325" w:type="dxa"/>
        <w:tblInd w:w="7"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8325"/>
      </w:tblGrid>
      <w:tr w14:paraId="06FEDDF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955" w:hRule="atLeast"/>
        </w:trPr>
        <w:tc>
          <w:tcPr>
            <w:tcW w:w="8325" w:type="dxa"/>
            <w:vAlign w:val="top"/>
          </w:tcPr>
          <w:p w14:paraId="329FACEE">
            <w:pPr>
              <w:spacing w:before="206" w:line="315" w:lineRule="auto"/>
              <w:ind w:left="132" w:right="108" w:hanging="16"/>
              <w:rPr>
                <w:rFonts w:ascii="宋体" w:hAnsi="宋体" w:eastAsia="宋体" w:cs="宋体"/>
                <w:sz w:val="21"/>
                <w:szCs w:val="21"/>
              </w:rPr>
            </w:pPr>
            <w:r>
              <w:rPr>
                <w:rFonts w:ascii="宋体" w:hAnsi="宋体" w:eastAsia="宋体" w:cs="宋体"/>
                <w:spacing w:val="-3"/>
                <w:sz w:val="21"/>
                <w:szCs w:val="21"/>
              </w:rPr>
              <w:t>★我们必须坚守奠基创业时的初心，坚守党的理想信念宗旨，始终为中国人民谋幸福、为</w:t>
            </w:r>
            <w:r>
              <w:rPr>
                <w:rFonts w:ascii="宋体" w:hAnsi="宋体" w:eastAsia="宋体" w:cs="宋体"/>
                <w:spacing w:val="-1"/>
                <w:sz w:val="21"/>
                <w:szCs w:val="21"/>
              </w:rPr>
              <w:t>中华民族谋复兴，始终保持党同人民群众的血肉联系，永葆党的先进性和纯洁性。</w:t>
            </w:r>
          </w:p>
          <w:p w14:paraId="0488A2C8">
            <w:pPr>
              <w:spacing w:before="219" w:line="315" w:lineRule="auto"/>
              <w:ind w:left="115" w:right="108"/>
              <w:rPr>
                <w:rFonts w:ascii="宋体" w:hAnsi="宋体" w:eastAsia="宋体" w:cs="宋体"/>
                <w:sz w:val="21"/>
                <w:szCs w:val="21"/>
              </w:rPr>
            </w:pPr>
            <w:r>
              <w:rPr>
                <w:rFonts w:ascii="宋体" w:hAnsi="宋体" w:eastAsia="宋体" w:cs="宋体"/>
                <w:spacing w:val="-3"/>
                <w:sz w:val="21"/>
                <w:szCs w:val="21"/>
              </w:rPr>
              <w:t>★中国共产党把为民办事、为民造福作为最重要的政绩，把为老百姓办了多少好事实事作</w:t>
            </w:r>
            <w:r>
              <w:rPr>
                <w:rFonts w:ascii="宋体" w:hAnsi="宋体" w:eastAsia="宋体" w:cs="宋体"/>
                <w:spacing w:val="-1"/>
                <w:sz w:val="21"/>
                <w:szCs w:val="21"/>
              </w:rPr>
              <w:t>为检验政绩的重要标准。</w:t>
            </w:r>
          </w:p>
          <w:p w14:paraId="1A5A1555">
            <w:pPr>
              <w:spacing w:before="219" w:line="315" w:lineRule="auto"/>
              <w:ind w:left="114" w:right="108" w:firstLine="2"/>
              <w:rPr>
                <w:rFonts w:ascii="宋体" w:hAnsi="宋体" w:eastAsia="宋体" w:cs="宋体"/>
                <w:sz w:val="21"/>
                <w:szCs w:val="21"/>
              </w:rPr>
            </w:pPr>
            <w:r>
              <w:rPr>
                <w:rFonts w:ascii="宋体" w:hAnsi="宋体" w:eastAsia="宋体" w:cs="宋体"/>
                <w:spacing w:val="-3"/>
                <w:sz w:val="21"/>
                <w:szCs w:val="21"/>
              </w:rPr>
              <w:t>★要引导党员干部特别是领导干部坚持为人民出政绩、以实干出政绩，自觉在追求政绩上</w:t>
            </w:r>
            <w:r>
              <w:rPr>
                <w:rFonts w:ascii="宋体" w:hAnsi="宋体" w:eastAsia="宋体" w:cs="宋体"/>
                <w:sz w:val="21"/>
                <w:szCs w:val="21"/>
              </w:rPr>
              <w:t>杜绝标新立异、好大喜功、花拳绣腿、劳民伤财</w:t>
            </w:r>
            <w:r>
              <w:rPr>
                <w:rFonts w:ascii="宋体" w:hAnsi="宋体" w:eastAsia="宋体" w:cs="宋体"/>
                <w:spacing w:val="-1"/>
                <w:sz w:val="21"/>
                <w:szCs w:val="21"/>
              </w:rPr>
              <w:t>、新官不理旧账那一套。</w:t>
            </w:r>
          </w:p>
        </w:tc>
      </w:tr>
    </w:tbl>
    <w:p w14:paraId="61F88705">
      <w:pPr>
        <w:pStyle w:val="2"/>
        <w:spacing w:before="133" w:line="222" w:lineRule="auto"/>
        <w:ind w:left="151"/>
      </w:pPr>
      <w:r>
        <w:rPr>
          <w:spacing w:val="-10"/>
        </w:rPr>
        <w:t>以上重要论述</w:t>
      </w:r>
      <w:r>
        <w:rPr>
          <w:spacing w:val="16"/>
        </w:rPr>
        <w:t xml:space="preserve"> </w:t>
      </w:r>
      <w:r>
        <w:rPr>
          <w:spacing w:val="-10"/>
        </w:rPr>
        <w:t>(</w:t>
      </w:r>
      <w:r>
        <w:rPr>
          <w:spacing w:val="20"/>
        </w:rPr>
        <w:t xml:space="preserve">   </w:t>
      </w:r>
      <w:r>
        <w:rPr>
          <w:spacing w:val="-10"/>
        </w:rPr>
        <w:t>)</w:t>
      </w:r>
    </w:p>
    <w:p w14:paraId="45209CF3">
      <w:pPr>
        <w:pStyle w:val="2"/>
        <w:spacing w:before="216" w:line="217" w:lineRule="auto"/>
        <w:ind w:left="127"/>
      </w:pPr>
      <w:r>
        <w:rPr>
          <w:spacing w:val="-1"/>
        </w:rPr>
        <w:t>①揭示了正确政绩观是检验党性修养的重要标尺</w:t>
      </w:r>
    </w:p>
    <w:p w14:paraId="41DEE458">
      <w:pPr>
        <w:pStyle w:val="2"/>
        <w:spacing w:before="221" w:line="217" w:lineRule="auto"/>
        <w:ind w:left="126"/>
      </w:pPr>
      <w:r>
        <w:rPr>
          <w:spacing w:val="-1"/>
        </w:rPr>
        <w:t>②提供了纠治政绩观偏差的理论指导与具体路径</w:t>
      </w:r>
    </w:p>
    <w:p w14:paraId="739EAD9A">
      <w:pPr>
        <w:pStyle w:val="2"/>
        <w:spacing w:before="221" w:line="217" w:lineRule="auto"/>
        <w:ind w:left="126"/>
      </w:pPr>
      <w:r>
        <w:rPr>
          <w:spacing w:val="-1"/>
        </w:rPr>
        <w:t>③阐明了党员干部干事创业的核心要求与根本遵循</w:t>
      </w:r>
    </w:p>
    <w:p w14:paraId="15216325">
      <w:pPr>
        <w:pStyle w:val="2"/>
        <w:spacing w:before="221" w:line="217" w:lineRule="auto"/>
        <w:ind w:left="126"/>
      </w:pPr>
      <w:r>
        <w:rPr>
          <w:spacing w:val="-1"/>
        </w:rPr>
        <w:t>④强调了树立和践行正确政绩观需要加强制度治党</w:t>
      </w:r>
    </w:p>
    <w:p w14:paraId="6804BA8F">
      <w:pPr>
        <w:pStyle w:val="2"/>
        <w:spacing w:before="222" w:line="411" w:lineRule="auto"/>
        <w:ind w:left="118" w:right="1989"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①③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②④</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B</w:t>
      </w:r>
    </w:p>
    <w:p w14:paraId="02EFA13D">
      <w:pPr>
        <w:pStyle w:val="2"/>
        <w:spacing w:line="220" w:lineRule="auto"/>
        <w:ind w:left="118"/>
      </w:pPr>
      <w:r>
        <w:rPr>
          <w:color w:val="2E75B6"/>
        </w:rPr>
        <w:t>【解析】</w:t>
      </w:r>
    </w:p>
    <w:p w14:paraId="397F9C3E">
      <w:pPr>
        <w:pStyle w:val="2"/>
        <w:spacing w:before="219" w:line="411" w:lineRule="auto"/>
        <w:ind w:left="132" w:right="315" w:hanging="14"/>
      </w:pPr>
      <w:r>
        <w:t>【详解】①</w:t>
      </w:r>
      <w:r>
        <w:rPr>
          <w:spacing w:val="-79"/>
        </w:rPr>
        <w:t xml:space="preserve"> </w:t>
      </w:r>
      <w:r>
        <w:t>：材料强调坚守初心宗旨、站稳人</w:t>
      </w:r>
      <w:r>
        <w:rPr>
          <w:spacing w:val="-1"/>
        </w:rPr>
        <w:t>民立场、保持党群血肉联系，政绩观直接体现党员干部党性强弱，正确政绩观是衡量党性修养的重要标尺，符合题意。</w:t>
      </w:r>
    </w:p>
    <w:p w14:paraId="152DB9F2">
      <w:pPr>
        <w:pStyle w:val="2"/>
        <w:spacing w:before="2" w:line="314" w:lineRule="auto"/>
        <w:ind w:left="127" w:right="315" w:hanging="1"/>
      </w:pPr>
      <w:r>
        <w:rPr>
          <w:spacing w:val="-1"/>
        </w:rPr>
        <w:t>②</w:t>
      </w:r>
      <w:r>
        <w:rPr>
          <w:spacing w:val="-67"/>
        </w:rPr>
        <w:t xml:space="preserve"> </w:t>
      </w:r>
      <w:r>
        <w:rPr>
          <w:spacing w:val="-1"/>
        </w:rPr>
        <w:t>：论述给出了思想层面、价值层面的原则方向，点明要杜绝形式主义、虚假政绩等错误做法，属于理论</w:t>
      </w:r>
      <w:r>
        <w:t>层面指导；但材料没有给出可落地的制度、流程、问责等</w:t>
      </w:r>
      <w:r>
        <w:rPr>
          <w:spacing w:val="-1"/>
        </w:rPr>
        <w:t>具体实施路径，排除。</w:t>
      </w:r>
    </w:p>
    <w:p w14:paraId="2AE7278C">
      <w:pPr>
        <w:pStyle w:val="2"/>
        <w:spacing w:before="220" w:line="315" w:lineRule="auto"/>
        <w:ind w:left="126" w:right="315"/>
      </w:pPr>
      <w:r>
        <w:rPr>
          <w:spacing w:val="-1"/>
        </w:rPr>
        <w:t>③</w:t>
      </w:r>
      <w:r>
        <w:rPr>
          <w:spacing w:val="-67"/>
        </w:rPr>
        <w:t xml:space="preserve"> </w:t>
      </w:r>
      <w:r>
        <w:rPr>
          <w:spacing w:val="-1"/>
        </w:rPr>
        <w:t>：明确政绩的本质是为民造福，干事要务实为民、力戒虚功，从根本宗旨、评判标准、行为底线三个维度，规定了党员干部履职干事的根本遵循与核心要求，正确。</w:t>
      </w:r>
    </w:p>
    <w:p w14:paraId="23C916D8">
      <w:pPr>
        <w:pStyle w:val="2"/>
        <w:spacing w:before="220" w:line="315" w:lineRule="auto"/>
        <w:ind w:left="140" w:right="315" w:hanging="14"/>
      </w:pPr>
      <w:r>
        <w:rPr>
          <w:spacing w:val="-1"/>
        </w:rPr>
        <w:t>④</w:t>
      </w:r>
      <w:r>
        <w:rPr>
          <w:spacing w:val="-67"/>
        </w:rPr>
        <w:t xml:space="preserve"> </w:t>
      </w:r>
      <w:r>
        <w:rPr>
          <w:spacing w:val="-1"/>
        </w:rPr>
        <w:t>：全文只从思想理念、工作作风角度阐述政绩观，未提及制度建设、依规治党、制度约束相关内容，排</w:t>
      </w:r>
      <w:r>
        <w:rPr>
          <w:spacing w:val="-11"/>
        </w:rPr>
        <w:t>除。</w:t>
      </w:r>
    </w:p>
    <w:p w14:paraId="1B68BB5A">
      <w:pPr>
        <w:pStyle w:val="2"/>
        <w:spacing w:before="219" w:line="347" w:lineRule="auto"/>
        <w:ind w:left="113" w:firstLine="10"/>
      </w:pPr>
      <w:r>
        <w:rPr>
          <w:rFonts w:ascii="Times New Roman" w:hAnsi="Times New Roman" w:eastAsia="Times New Roman" w:cs="Times New Roman"/>
          <w:spacing w:val="-3"/>
        </w:rPr>
        <w:t xml:space="preserve">2. </w:t>
      </w:r>
      <w:r>
        <w:rPr>
          <w:spacing w:val="-3"/>
        </w:rPr>
        <w:t>“十二五</w:t>
      </w:r>
      <w:r>
        <w:rPr>
          <w:spacing w:val="-66"/>
        </w:rPr>
        <w:t xml:space="preserve"> </w:t>
      </w:r>
      <w:r>
        <w:rPr>
          <w:spacing w:val="-3"/>
        </w:rPr>
        <w:t>”规划建议指出：“坚持把保障和改善民生作为加快转变经济发展方式的根本出发点和落脚点。”</w:t>
      </w:r>
      <w:r>
        <w:t xml:space="preserve"> </w:t>
      </w:r>
      <w:r>
        <w:rPr>
          <w:spacing w:val="-3"/>
        </w:rPr>
        <w:t>“十五五</w:t>
      </w:r>
      <w:r>
        <w:rPr>
          <w:spacing w:val="-77"/>
        </w:rPr>
        <w:t xml:space="preserve"> </w:t>
      </w:r>
      <w:r>
        <w:rPr>
          <w:spacing w:val="-3"/>
        </w:rPr>
        <w:t>”规划建议强调：“注重在发展中保障和改善民生，在满足民生需求中拓展发展空间</w:t>
      </w:r>
      <w:r>
        <w:rPr>
          <w:spacing w:val="-4"/>
        </w:rPr>
        <w:t>，推动经济和</w:t>
      </w:r>
      <w:r>
        <w:t xml:space="preserve"> </w:t>
      </w:r>
      <w:r>
        <w:rPr>
          <w:spacing w:val="-5"/>
        </w:rPr>
        <w:t>社会协调发展、物质文明和精神文明相得益彰。”这说明 (</w:t>
      </w:r>
      <w:r>
        <w:rPr>
          <w:spacing w:val="23"/>
        </w:rPr>
        <w:t xml:space="preserve">   </w:t>
      </w:r>
      <w:r>
        <w:rPr>
          <w:spacing w:val="-5"/>
        </w:rPr>
        <w:t>)</w:t>
      </w:r>
    </w:p>
    <w:p w14:paraId="5D1B2771">
      <w:pPr>
        <w:pStyle w:val="2"/>
        <w:spacing w:before="219" w:line="217" w:lineRule="auto"/>
        <w:ind w:left="127"/>
      </w:pPr>
      <w:r>
        <w:rPr>
          <w:spacing w:val="-1"/>
        </w:rPr>
        <w:t>①处理好经济发展与民生关系是党治国理政的重要任务</w:t>
      </w:r>
    </w:p>
    <w:p w14:paraId="1F6F551F">
      <w:pPr>
        <w:pStyle w:val="2"/>
        <w:spacing w:before="232" w:line="219" w:lineRule="auto"/>
        <w:ind w:left="1395"/>
      </w:pPr>
      <w:r>
        <w:rPr>
          <w:position w:val="12"/>
        </w:rPr>
        <w:drawing>
          <wp:inline distT="0" distB="0" distL="0" distR="0">
            <wp:extent cx="9525" cy="952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9"/>
                    <a:stretch>
                      <a:fillRect/>
                    </a:stretch>
                  </pic:blipFill>
                  <pic:spPr>
                    <a:xfrm>
                      <a:off x="0" y="0"/>
                      <a:ext cx="9525" cy="9525"/>
                    </a:xfrm>
                    <a:prstGeom prst="rect">
                      <a:avLst/>
                    </a:prstGeom>
                  </pic:spPr>
                </pic:pic>
              </a:graphicData>
            </a:graphic>
          </wp:inline>
        </w:drawing>
      </w:r>
      <w:r>
        <w:rPr>
          <w:spacing w:val="2"/>
        </w:rPr>
        <w:t xml:space="preserve">                      </w:t>
      </w:r>
      <w:r>
        <w:rPr>
          <w:spacing w:val="1"/>
        </w:rPr>
        <w:t xml:space="preserve">     </w:t>
      </w:r>
      <w:r>
        <w:rPr>
          <w:spacing w:val="-8"/>
        </w:rPr>
        <w:t>第</w:t>
      </w:r>
      <w:r>
        <w:rPr>
          <w:spacing w:val="-27"/>
        </w:rPr>
        <w:t xml:space="preserve"> </w:t>
      </w:r>
      <w:r>
        <w:rPr>
          <w:rFonts w:ascii="Times New Roman" w:hAnsi="Times New Roman" w:eastAsia="Times New Roman" w:cs="Times New Roman"/>
          <w:spacing w:val="-8"/>
        </w:rPr>
        <w:t>1</w:t>
      </w:r>
      <w:r>
        <w:rPr>
          <w:spacing w:val="-8"/>
        </w:rPr>
        <w:t>页</w:t>
      </w:r>
      <w:r>
        <w:rPr>
          <w:rFonts w:ascii="Times New Roman" w:hAnsi="Times New Roman" w:eastAsia="Times New Roman" w:cs="Times New Roman"/>
          <w:spacing w:val="-8"/>
        </w:rPr>
        <w:t>/</w:t>
      </w:r>
      <w:r>
        <w:rPr>
          <w:spacing w:val="-8"/>
        </w:rPr>
        <w:t>共</w:t>
      </w:r>
      <w:r>
        <w:rPr>
          <w:spacing w:val="-28"/>
        </w:rPr>
        <w:t xml:space="preserve"> </w:t>
      </w:r>
      <w:r>
        <w:rPr>
          <w:rFonts w:ascii="Times New Roman" w:hAnsi="Times New Roman" w:eastAsia="Times New Roman" w:cs="Times New Roman"/>
          <w:spacing w:val="-8"/>
        </w:rPr>
        <w:t>17</w:t>
      </w:r>
      <w:r>
        <w:rPr>
          <w:spacing w:val="-8"/>
        </w:rPr>
        <w:t>页</w:t>
      </w:r>
    </w:p>
    <w:p w14:paraId="7F00B373">
      <w:pPr>
        <w:spacing w:line="219" w:lineRule="auto"/>
        <w:sectPr>
          <w:headerReference r:id="rId5" w:type="default"/>
          <w:footerReference r:id="rId6" w:type="default"/>
          <w:pgSz w:w="11900" w:h="16839"/>
          <w:pgMar w:top="400" w:right="844" w:bottom="0" w:left="960" w:header="0" w:footer="0" w:gutter="0"/>
          <w:cols w:space="720" w:num="1"/>
        </w:sectPr>
      </w:pPr>
    </w:p>
    <w:p w14:paraId="24F2EDB0">
      <w:pPr>
        <w:spacing w:line="244" w:lineRule="auto"/>
        <w:rPr>
          <w:rFonts w:ascii="Arial"/>
          <w:sz w:val="21"/>
        </w:rPr>
      </w:pPr>
    </w:p>
    <w:p w14:paraId="4CF2B0FF">
      <w:pPr>
        <w:spacing w:line="245" w:lineRule="auto"/>
        <w:rPr>
          <w:rFonts w:ascii="Arial"/>
          <w:sz w:val="21"/>
        </w:rPr>
      </w:pPr>
    </w:p>
    <w:p w14:paraId="25847411">
      <w:pPr>
        <w:spacing w:line="375" w:lineRule="exact"/>
        <w:ind w:firstLine="1321"/>
      </w:pPr>
    </w:p>
    <w:p w14:paraId="36370A04">
      <w:pPr>
        <w:pStyle w:val="2"/>
        <w:spacing w:before="183" w:line="217" w:lineRule="auto"/>
        <w:ind w:left="8"/>
      </w:pPr>
      <w:r>
        <w:pict>
          <v:rect id="_x0000_s1026" o:spid="_x0000_s1026" o:spt="1" style="position:absolute;left:0pt;margin-left:351.05pt;margin-top:10.1pt;height:0.75pt;width:0.75pt;z-index:251660288;mso-width-relative:page;mso-height-relative:page;" fillcolor="#211D0A" filled="t" stroked="f" coordsize="21600,21600">
            <v:path/>
            <v:fill on="t" opacity="27499f" focussize="0,0"/>
            <v:stroke on="f"/>
            <v:imagedata o:title=""/>
            <o:lock v:ext="edit"/>
          </v:rect>
        </w:pict>
      </w:r>
      <w:r>
        <w:rPr>
          <w:spacing w:val="-1"/>
        </w:rPr>
        <w:t>②不断深化改革是推动经济和社会协调发展的直接动力</w:t>
      </w:r>
    </w:p>
    <w:p w14:paraId="69C18BA9">
      <w:pPr>
        <w:pStyle w:val="2"/>
        <w:spacing w:before="221" w:line="217" w:lineRule="auto"/>
        <w:ind w:left="8"/>
      </w:pPr>
      <w:r>
        <w:rPr>
          <w:spacing w:val="-1"/>
        </w:rPr>
        <w:t>③维护人民根本利益是党制定路线方针政策的价值追求</w:t>
      </w:r>
    </w:p>
    <w:p w14:paraId="5C323AD5">
      <w:pPr>
        <w:pStyle w:val="2"/>
        <w:spacing w:before="220" w:line="217" w:lineRule="auto"/>
        <w:ind w:left="8"/>
      </w:pPr>
      <w:r>
        <w:rPr>
          <w:spacing w:val="-1"/>
        </w:rPr>
        <w:t>④经济建设是改革开放以来党的全部理论和实践的主题</w:t>
      </w:r>
    </w:p>
    <w:p w14:paraId="221B8FD5">
      <w:pPr>
        <w:pStyle w:val="2"/>
        <w:spacing w:before="222" w:line="411" w:lineRule="auto"/>
        <w:ind w:right="1760"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②④</w:t>
      </w:r>
      <w:r>
        <w:t xml:space="preserve"> </w:t>
      </w:r>
      <w:r>
        <w:rPr>
          <w:color w:val="2E75B6"/>
        </w:rPr>
        <w:t>【答案】</w:t>
      </w:r>
      <w:r>
        <w:rPr>
          <w:rFonts w:ascii="Times New Roman" w:hAnsi="Times New Roman" w:eastAsia="Times New Roman" w:cs="Times New Roman"/>
        </w:rPr>
        <w:t>A</w:t>
      </w:r>
    </w:p>
    <w:p w14:paraId="6E911527">
      <w:pPr>
        <w:pStyle w:val="2"/>
        <w:spacing w:line="220" w:lineRule="auto"/>
      </w:pPr>
      <w:r>
        <w:rPr>
          <w:color w:val="2E75B6"/>
        </w:rPr>
        <w:t>【解析】</w:t>
      </w:r>
    </w:p>
    <w:p w14:paraId="3526D8E6">
      <w:pPr>
        <w:pStyle w:val="2"/>
        <w:spacing w:before="218" w:line="411" w:lineRule="auto"/>
        <w:ind w:left="12" w:right="85" w:hanging="12"/>
      </w:pPr>
      <w:r>
        <w:rPr>
          <w:spacing w:val="-2"/>
        </w:rPr>
        <w:t>【详解】①</w:t>
      </w:r>
      <w:r>
        <w:rPr>
          <w:spacing w:val="-69"/>
        </w:rPr>
        <w:t xml:space="preserve"> </w:t>
      </w:r>
      <w:r>
        <w:rPr>
          <w:spacing w:val="-2"/>
        </w:rPr>
        <w:t>：我国从“十二五</w:t>
      </w:r>
      <w:r>
        <w:rPr>
          <w:spacing w:val="-77"/>
        </w:rPr>
        <w:t xml:space="preserve"> </w:t>
      </w:r>
      <w:r>
        <w:rPr>
          <w:spacing w:val="-2"/>
        </w:rPr>
        <w:t>”到“十五五</w:t>
      </w:r>
      <w:r>
        <w:rPr>
          <w:spacing w:val="-77"/>
        </w:rPr>
        <w:t xml:space="preserve"> </w:t>
      </w:r>
      <w:r>
        <w:rPr>
          <w:spacing w:val="-2"/>
        </w:rPr>
        <w:t>”的发展规划，始终强调处理经济发展与保障民生的关系，这</w:t>
      </w:r>
      <w:r>
        <w:rPr>
          <w:spacing w:val="-1"/>
        </w:rPr>
        <w:t>说明处理好二者关系是党治国理政的重要任务，正确。</w:t>
      </w:r>
    </w:p>
    <w:p w14:paraId="1786ABA3">
      <w:pPr>
        <w:pStyle w:val="2"/>
        <w:spacing w:line="217" w:lineRule="auto"/>
        <w:ind w:left="8"/>
      </w:pPr>
      <w:r>
        <w:rPr>
          <w:spacing w:val="-2"/>
        </w:rPr>
        <w:t>②</w:t>
      </w:r>
      <w:r>
        <w:rPr>
          <w:spacing w:val="-79"/>
        </w:rPr>
        <w:t xml:space="preserve"> </w:t>
      </w:r>
      <w:r>
        <w:rPr>
          <w:spacing w:val="-2"/>
        </w:rPr>
        <w:t>：题干材料未提及“深化改革</w:t>
      </w:r>
      <w:r>
        <w:rPr>
          <w:spacing w:val="-77"/>
        </w:rPr>
        <w:t xml:space="preserve"> </w:t>
      </w:r>
      <w:r>
        <w:rPr>
          <w:spacing w:val="-2"/>
        </w:rPr>
        <w:t>”相关内容，无法得出该结论，错误。</w:t>
      </w:r>
    </w:p>
    <w:p w14:paraId="2F989E1A">
      <w:pPr>
        <w:pStyle w:val="2"/>
        <w:spacing w:before="221" w:line="315" w:lineRule="auto"/>
        <w:ind w:left="13" w:right="85" w:hanging="5"/>
      </w:pPr>
      <w:r>
        <w:rPr>
          <w:spacing w:val="-1"/>
        </w:rPr>
        <w:t>③</w:t>
      </w:r>
      <w:r>
        <w:rPr>
          <w:spacing w:val="-67"/>
        </w:rPr>
        <w:t xml:space="preserve"> </w:t>
      </w:r>
      <w:r>
        <w:rPr>
          <w:spacing w:val="-1"/>
        </w:rPr>
        <w:t>：保障和改善民生本质是维护人民根本利益，我国发展规划始终坚持民生导向，说明维护人民根本利益是党制定路线方针政策的价值追求，正确。</w:t>
      </w:r>
    </w:p>
    <w:p w14:paraId="30CA59B8">
      <w:pPr>
        <w:pStyle w:val="2"/>
        <w:spacing w:before="220" w:line="217" w:lineRule="auto"/>
        <w:ind w:left="8"/>
      </w:pPr>
      <w:r>
        <w:rPr>
          <w:spacing w:val="-1"/>
        </w:rPr>
        <w:t>④</w:t>
      </w:r>
      <w:r>
        <w:rPr>
          <w:spacing w:val="-73"/>
        </w:rPr>
        <w:t xml:space="preserve"> </w:t>
      </w:r>
      <w:r>
        <w:rPr>
          <w:spacing w:val="-1"/>
        </w:rPr>
        <w:t>：改革开放以来党的全部理论和实践的主题是中国特色社会主义，不是经济建设，错误。</w:t>
      </w:r>
    </w:p>
    <w:p w14:paraId="469B9368">
      <w:pPr>
        <w:pStyle w:val="2"/>
        <w:spacing w:before="221" w:line="347" w:lineRule="auto"/>
        <w:ind w:left="9"/>
      </w:pPr>
      <w:r>
        <w:rPr>
          <w:rFonts w:ascii="Times New Roman" w:hAnsi="Times New Roman" w:eastAsia="Times New Roman" w:cs="Times New Roman"/>
        </w:rPr>
        <w:t xml:space="preserve">3.  </w:t>
      </w:r>
      <w:r>
        <w:t>新时代以来，越来越多的青年人把民族音乐植入电子节拍、将东方美学融入现代</w:t>
      </w:r>
      <w:r>
        <w:rPr>
          <w:spacing w:val="-1"/>
        </w:rPr>
        <w:t>工艺设计，尝试用当代语言对中华优秀传统文化进行新的阐释。他们充分运用短视频、动画等载体，推动“</w:t>
      </w:r>
      <w:r>
        <w:rPr>
          <w:spacing w:val="-72"/>
        </w:rPr>
        <w:t xml:space="preserve"> </w:t>
      </w:r>
      <w:r>
        <w:rPr>
          <w:spacing w:val="-1"/>
        </w:rPr>
        <w:t>国潮</w:t>
      </w:r>
      <w:r>
        <w:rPr>
          <w:spacing w:val="-74"/>
        </w:rPr>
        <w:t xml:space="preserve"> </w:t>
      </w:r>
      <w:r>
        <w:rPr>
          <w:spacing w:val="-1"/>
        </w:rPr>
        <w:t>”“</w:t>
      </w:r>
      <w:r>
        <w:rPr>
          <w:spacing w:val="-77"/>
        </w:rPr>
        <w:t xml:space="preserve"> </w:t>
      </w:r>
      <w:r>
        <w:rPr>
          <w:spacing w:val="-1"/>
        </w:rPr>
        <w:t>国风</w:t>
      </w:r>
      <w:r>
        <w:rPr>
          <w:spacing w:val="-75"/>
        </w:rPr>
        <w:t xml:space="preserve"> </w:t>
      </w:r>
      <w:r>
        <w:rPr>
          <w:spacing w:val="-1"/>
        </w:rPr>
        <w:t>”等从</w:t>
      </w:r>
      <w:r>
        <w:rPr>
          <w:spacing w:val="1"/>
        </w:rPr>
        <w:t>小众走向大众，让中华优秀传统文化可触摸、可</w:t>
      </w:r>
      <w:r>
        <w:t>参与、可分享。据此可知，新时代青年 (   )</w:t>
      </w:r>
    </w:p>
    <w:p w14:paraId="0ADF11B7">
      <w:pPr>
        <w:pStyle w:val="2"/>
        <w:spacing w:before="219" w:line="219" w:lineRule="auto"/>
        <w:ind w:left="3"/>
      </w:pPr>
      <w:r>
        <w:rPr>
          <w:rFonts w:ascii="Times New Roman" w:hAnsi="Times New Roman" w:eastAsia="Times New Roman" w:cs="Times New Roman"/>
        </w:rPr>
        <w:t xml:space="preserve">A.  </w:t>
      </w:r>
      <w:r>
        <w:t>努力掌握科学知识和专业技能，勇做时代的</w:t>
      </w:r>
      <w:r>
        <w:rPr>
          <w:spacing w:val="-1"/>
        </w:rPr>
        <w:t>弄潮儿</w:t>
      </w:r>
    </w:p>
    <w:p w14:paraId="6561D887">
      <w:pPr>
        <w:pStyle w:val="2"/>
        <w:spacing w:before="219" w:line="219" w:lineRule="auto"/>
        <w:ind w:left="5"/>
      </w:pPr>
      <w:r>
        <w:rPr>
          <w:rFonts w:ascii="Times New Roman" w:hAnsi="Times New Roman" w:eastAsia="Times New Roman" w:cs="Times New Roman"/>
        </w:rPr>
        <w:t xml:space="preserve">B.  </w:t>
      </w:r>
      <w:r>
        <w:t>不断增强传承和发展中华优秀传统文化</w:t>
      </w:r>
      <w:r>
        <w:rPr>
          <w:spacing w:val="-1"/>
        </w:rPr>
        <w:t>的自觉意识</w:t>
      </w:r>
    </w:p>
    <w:p w14:paraId="6CD1CEEA">
      <w:pPr>
        <w:pStyle w:val="2"/>
        <w:spacing w:before="219" w:line="219" w:lineRule="auto"/>
        <w:ind w:left="9"/>
      </w:pPr>
      <w:r>
        <w:rPr>
          <w:rFonts w:ascii="Times New Roman" w:hAnsi="Times New Roman" w:eastAsia="Times New Roman" w:cs="Times New Roman"/>
        </w:rPr>
        <w:t xml:space="preserve">C.  </w:t>
      </w:r>
      <w:r>
        <w:t>善于从中华人文精神中汲取智慧，</w:t>
      </w:r>
      <w:r>
        <w:rPr>
          <w:spacing w:val="-1"/>
        </w:rPr>
        <w:t>追求更有品位的人生</w:t>
      </w:r>
    </w:p>
    <w:p w14:paraId="69142ACB">
      <w:pPr>
        <w:pStyle w:val="2"/>
        <w:spacing w:before="219" w:line="316" w:lineRule="auto"/>
        <w:ind w:right="4396" w:firstLine="5"/>
        <w:rPr>
          <w:rFonts w:ascii="Times New Roman" w:hAnsi="Times New Roman" w:eastAsia="Times New Roman" w:cs="Times New Roman"/>
        </w:rPr>
      </w:pPr>
      <w:r>
        <w:rPr>
          <w:rFonts w:ascii="Times New Roman" w:hAnsi="Times New Roman" w:eastAsia="Times New Roman" w:cs="Times New Roman"/>
        </w:rPr>
        <w:t xml:space="preserve">D.  </w:t>
      </w:r>
      <w:r>
        <w:t>推动了马克思主义基本原理同中华优秀传统</w:t>
      </w:r>
      <w:r>
        <w:rPr>
          <w:spacing w:val="-1"/>
        </w:rPr>
        <w:t>文化相结合</w:t>
      </w:r>
      <w:r>
        <w:rPr>
          <w:color w:val="2E75B6"/>
          <w:spacing w:val="1"/>
        </w:rPr>
        <w:t>【答案】</w:t>
      </w:r>
      <w:r>
        <w:rPr>
          <w:rFonts w:ascii="Times New Roman" w:hAnsi="Times New Roman" w:eastAsia="Times New Roman" w:cs="Times New Roman"/>
          <w:spacing w:val="1"/>
        </w:rPr>
        <w:t>B</w:t>
      </w:r>
    </w:p>
    <w:p w14:paraId="06935484">
      <w:pPr>
        <w:pStyle w:val="2"/>
        <w:spacing w:before="218" w:line="220" w:lineRule="auto"/>
      </w:pPr>
      <w:r>
        <w:rPr>
          <w:color w:val="2E75B6"/>
        </w:rPr>
        <w:t>【解析】</w:t>
      </w:r>
    </w:p>
    <w:p w14:paraId="56E7344C">
      <w:pPr>
        <w:pStyle w:val="2"/>
        <w:spacing w:before="217" w:line="219" w:lineRule="auto"/>
      </w:pPr>
      <w:r>
        <w:rPr>
          <w:spacing w:val="-1"/>
        </w:rPr>
        <w:t>【详解】A：题干并未体现青年“掌握科学知识和专业技能</w:t>
      </w:r>
      <w:r>
        <w:rPr>
          <w:spacing w:val="-74"/>
        </w:rPr>
        <w:t xml:space="preserve"> </w:t>
      </w:r>
      <w:r>
        <w:rPr>
          <w:spacing w:val="-1"/>
        </w:rPr>
        <w:t>”，排除。</w:t>
      </w:r>
    </w:p>
    <w:p w14:paraId="74CF2EDE">
      <w:pPr>
        <w:pStyle w:val="2"/>
        <w:spacing w:before="219" w:line="316" w:lineRule="auto"/>
        <w:ind w:left="14" w:hanging="9"/>
      </w:pPr>
      <w:r>
        <w:t>B：青年主动创新方式传播、发展中华优秀传统文化</w:t>
      </w:r>
      <w:r>
        <w:rPr>
          <w:spacing w:val="-1"/>
        </w:rPr>
        <w:t>，体现了新时代青年传承和发展中华优秀传统文化的自</w:t>
      </w:r>
      <w:r>
        <w:rPr>
          <w:spacing w:val="-2"/>
        </w:rPr>
        <w:t>觉意识，正确。</w:t>
      </w:r>
    </w:p>
    <w:p w14:paraId="6BF7789C">
      <w:pPr>
        <w:pStyle w:val="2"/>
        <w:spacing w:before="218" w:line="315" w:lineRule="auto"/>
        <w:ind w:left="11" w:hanging="3"/>
      </w:pPr>
      <w:r>
        <w:t>C：题干强调青年对外传播传承中华优秀传统</w:t>
      </w:r>
      <w:r>
        <w:rPr>
          <w:spacing w:val="-1"/>
        </w:rPr>
        <w:t>文化，而非青年自身从中华人文精神中汲取养分、追求个人人</w:t>
      </w:r>
      <w:r>
        <w:rPr>
          <w:spacing w:val="-2"/>
        </w:rPr>
        <w:t>生品位，排除。</w:t>
      </w:r>
    </w:p>
    <w:p w14:paraId="6B85037F">
      <w:pPr>
        <w:pStyle w:val="2"/>
        <w:spacing w:before="218" w:line="219" w:lineRule="auto"/>
        <w:ind w:left="5"/>
      </w:pPr>
      <w:r>
        <w:t>D：题干完全未提及马克思主义基本原理相关内容，与题意</w:t>
      </w:r>
      <w:r>
        <w:rPr>
          <w:spacing w:val="-1"/>
        </w:rPr>
        <w:t>无关，排除。</w:t>
      </w:r>
    </w:p>
    <w:p w14:paraId="234C8F78">
      <w:pPr>
        <w:pStyle w:val="2"/>
        <w:spacing w:before="220" w:line="347" w:lineRule="auto"/>
        <w:ind w:left="8" w:hanging="3"/>
      </w:pPr>
      <w:r>
        <w:rPr>
          <w:rFonts w:ascii="Times New Roman" w:hAnsi="Times New Roman" w:eastAsia="Times New Roman" w:cs="Times New Roman"/>
        </w:rPr>
        <w:t xml:space="preserve">4.  </w:t>
      </w:r>
      <w:r>
        <w:t>近年来，以家庭农场、农民合作社、龙头企业等为代表的新型农业经营主体形态日趋多元化</w:t>
      </w:r>
      <w:r>
        <w:rPr>
          <w:spacing w:val="-1"/>
        </w:rPr>
        <w:t>，构建起覆</w:t>
      </w:r>
      <w:r>
        <w:t>盖产销全链条的现代经营体系。特别是“公司+合作社+农户</w:t>
      </w:r>
      <w:r>
        <w:rPr>
          <w:spacing w:val="-58"/>
        </w:rPr>
        <w:t xml:space="preserve"> </w:t>
      </w:r>
      <w:r>
        <w:t>”“产业化联合体</w:t>
      </w:r>
      <w:r>
        <w:rPr>
          <w:spacing w:val="-75"/>
        </w:rPr>
        <w:t xml:space="preserve"> </w:t>
      </w:r>
      <w:r>
        <w:t>”等新型经营模式，通过保</w:t>
      </w:r>
      <w:r>
        <w:rPr>
          <w:spacing w:val="2"/>
        </w:rPr>
        <w:t>底分红、股份合作等方式，形成了风险共担和利益共享的共同体，有力</w:t>
      </w:r>
      <w:r>
        <w:rPr>
          <w:spacing w:val="1"/>
        </w:rPr>
        <w:t>推动农业增效、农村发展和农民增</w:t>
      </w:r>
    </w:p>
    <w:p w14:paraId="776976D9">
      <w:pPr>
        <w:pStyle w:val="2"/>
        <w:spacing w:before="98" w:line="219" w:lineRule="auto"/>
        <w:ind w:left="4170"/>
      </w:pPr>
      <w:r>
        <w:drawing>
          <wp:anchor distT="0" distB="0" distL="0" distR="0" simplePos="0" relativeHeight="251661312" behindDoc="0" locked="0" layoutInCell="1" allowOverlap="1">
            <wp:simplePos x="0" y="0"/>
            <wp:positionH relativeFrom="column">
              <wp:posOffset>810260</wp:posOffset>
            </wp:positionH>
            <wp:positionV relativeFrom="paragraph">
              <wp:posOffset>85090</wp:posOffset>
            </wp:positionV>
            <wp:extent cx="9525" cy="9525"/>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9"/>
                    <a:stretch>
                      <a:fillRect/>
                    </a:stretch>
                  </pic:blipFill>
                  <pic:spPr>
                    <a:xfrm>
                      <a:off x="0" y="0"/>
                      <a:ext cx="9525" cy="9525"/>
                    </a:xfrm>
                    <a:prstGeom prst="rect">
                      <a:avLst/>
                    </a:prstGeom>
                  </pic:spPr>
                </pic:pic>
              </a:graphicData>
            </a:graphic>
          </wp:anchor>
        </w:drawing>
      </w:r>
      <w:r>
        <w:rPr>
          <w:spacing w:val="-5"/>
        </w:rPr>
        <w:t>第</w:t>
      </w:r>
      <w:r>
        <w:rPr>
          <w:spacing w:val="-47"/>
        </w:rPr>
        <w:t xml:space="preserve"> </w:t>
      </w:r>
      <w:r>
        <w:rPr>
          <w:rFonts w:ascii="Times New Roman" w:hAnsi="Times New Roman" w:eastAsia="Times New Roman" w:cs="Times New Roman"/>
          <w:spacing w:val="-5"/>
        </w:rPr>
        <w:t>2</w:t>
      </w:r>
      <w:r>
        <w:rPr>
          <w:spacing w:val="-5"/>
        </w:rPr>
        <w:t>页</w:t>
      </w:r>
      <w:r>
        <w:rPr>
          <w:rFonts w:ascii="Times New Roman" w:hAnsi="Times New Roman" w:eastAsia="Times New Roman" w:cs="Times New Roman"/>
          <w:spacing w:val="-5"/>
        </w:rPr>
        <w:t>/</w:t>
      </w:r>
      <w:r>
        <w:rPr>
          <w:spacing w:val="-5"/>
        </w:rPr>
        <w:t>共</w:t>
      </w:r>
      <w:r>
        <w:rPr>
          <w:spacing w:val="-27"/>
        </w:rPr>
        <w:t xml:space="preserve"> </w:t>
      </w:r>
      <w:r>
        <w:rPr>
          <w:rFonts w:ascii="Times New Roman" w:hAnsi="Times New Roman" w:eastAsia="Times New Roman" w:cs="Times New Roman"/>
          <w:spacing w:val="-5"/>
        </w:rPr>
        <w:t>17</w:t>
      </w:r>
      <w:r>
        <w:rPr>
          <w:spacing w:val="-5"/>
        </w:rPr>
        <w:t>页</w:t>
      </w:r>
    </w:p>
    <w:p w14:paraId="7FBC4FCB">
      <w:pPr>
        <w:spacing w:line="219" w:lineRule="auto"/>
        <w:sectPr>
          <w:headerReference r:id="rId7" w:type="default"/>
          <w:pgSz w:w="11900" w:h="16839"/>
          <w:pgMar w:top="400" w:right="1073" w:bottom="0" w:left="1078" w:header="0" w:footer="0" w:gutter="0"/>
          <w:cols w:space="720" w:num="1"/>
        </w:sectPr>
      </w:pPr>
    </w:p>
    <w:p w14:paraId="63C69AB8">
      <w:pPr>
        <w:spacing w:line="244" w:lineRule="auto"/>
        <w:rPr>
          <w:rFonts w:ascii="Arial"/>
          <w:sz w:val="21"/>
        </w:rPr>
      </w:pPr>
    </w:p>
    <w:p w14:paraId="4DF6C185">
      <w:pPr>
        <w:spacing w:line="245" w:lineRule="auto"/>
        <w:rPr>
          <w:rFonts w:ascii="Arial"/>
          <w:sz w:val="21"/>
        </w:rPr>
      </w:pPr>
    </w:p>
    <w:p w14:paraId="0043F31F">
      <w:pPr>
        <w:spacing w:line="375" w:lineRule="exact"/>
        <w:ind w:firstLine="1321"/>
      </w:pPr>
    </w:p>
    <w:p w14:paraId="4D9D70E0">
      <w:pPr>
        <w:pStyle w:val="2"/>
        <w:spacing w:before="182" w:line="219" w:lineRule="auto"/>
        <w:ind w:left="17"/>
      </w:pPr>
      <w:r>
        <w:pict>
          <v:rect id="_x0000_s1027" o:spid="_x0000_s1027" o:spt="1" style="position:absolute;left:0pt;margin-left:351.05pt;margin-top:10.1pt;height:0.75pt;width:0.75pt;z-index:251663360;mso-width-relative:page;mso-height-relative:page;" fillcolor="#211D0A" filled="t" stroked="f" coordsize="21600,21600">
            <v:path/>
            <v:fill on="t" opacity="27499f" focussize="0,0"/>
            <v:stroke on="f"/>
            <v:imagedata o:title=""/>
            <o:lock v:ext="edit"/>
          </v:rect>
        </w:pict>
      </w:r>
      <w:r>
        <w:rPr>
          <w:spacing w:val="-2"/>
        </w:rPr>
        <w:t>收，成为乡村振兴的亮点。材料表明，新型经营模式 (</w:t>
      </w:r>
      <w:r>
        <w:rPr>
          <w:spacing w:val="21"/>
        </w:rPr>
        <w:t xml:space="preserve">   </w:t>
      </w:r>
      <w:r>
        <w:rPr>
          <w:spacing w:val="-2"/>
        </w:rPr>
        <w:t>)</w:t>
      </w:r>
    </w:p>
    <w:p w14:paraId="5197371E">
      <w:pPr>
        <w:pStyle w:val="2"/>
        <w:spacing w:before="219" w:line="217" w:lineRule="auto"/>
        <w:ind w:left="9"/>
      </w:pPr>
      <w:r>
        <w:rPr>
          <w:spacing w:val="-1"/>
        </w:rPr>
        <w:t>①是盘活乡村闲置资源的战略支点</w:t>
      </w:r>
    </w:p>
    <w:p w14:paraId="277C9AB4">
      <w:pPr>
        <w:pStyle w:val="2"/>
        <w:spacing w:before="220" w:line="217" w:lineRule="auto"/>
        <w:ind w:left="8"/>
      </w:pPr>
      <w:r>
        <w:rPr>
          <w:spacing w:val="-1"/>
        </w:rPr>
        <w:t>②增强了我国农业农村的发展活力</w:t>
      </w:r>
    </w:p>
    <w:p w14:paraId="3393E769">
      <w:pPr>
        <w:pStyle w:val="2"/>
        <w:spacing w:before="221" w:line="217" w:lineRule="auto"/>
        <w:ind w:left="8"/>
      </w:pPr>
      <w:r>
        <w:rPr>
          <w:spacing w:val="-1"/>
        </w:rPr>
        <w:t>③为农业产业链延伸注入了新动能</w:t>
      </w:r>
    </w:p>
    <w:p w14:paraId="07BE273A">
      <w:pPr>
        <w:pStyle w:val="2"/>
        <w:spacing w:before="222" w:line="217" w:lineRule="auto"/>
        <w:ind w:left="8"/>
      </w:pPr>
      <w:r>
        <w:rPr>
          <w:spacing w:val="-1"/>
        </w:rPr>
        <w:t>④构建了农村农业利益分配新格局</w:t>
      </w:r>
    </w:p>
    <w:p w14:paraId="479EFCB3">
      <w:pPr>
        <w:pStyle w:val="2"/>
        <w:spacing w:before="221" w:line="411" w:lineRule="auto"/>
        <w:ind w:right="1939"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C</w:t>
      </w:r>
    </w:p>
    <w:p w14:paraId="48EF1859">
      <w:pPr>
        <w:pStyle w:val="2"/>
        <w:spacing w:before="1" w:line="220" w:lineRule="auto"/>
      </w:pPr>
      <w:r>
        <w:rPr>
          <w:color w:val="2E75B6"/>
        </w:rPr>
        <w:t>【解析】</w:t>
      </w:r>
    </w:p>
    <w:p w14:paraId="388A3F9B">
      <w:pPr>
        <w:pStyle w:val="2"/>
        <w:spacing w:before="218" w:line="411" w:lineRule="auto"/>
        <w:ind w:left="10" w:right="179" w:hanging="10"/>
      </w:pPr>
      <w:r>
        <w:rPr>
          <w:spacing w:val="-3"/>
        </w:rPr>
        <w:t>【详解】①：“战略支点</w:t>
      </w:r>
      <w:r>
        <w:rPr>
          <w:spacing w:val="-77"/>
        </w:rPr>
        <w:t xml:space="preserve"> </w:t>
      </w:r>
      <w:r>
        <w:rPr>
          <w:spacing w:val="-3"/>
        </w:rPr>
        <w:t>”的表述夸大了新型经营模式的定位，教育、科技、人才</w:t>
      </w:r>
      <w:r>
        <w:rPr>
          <w:spacing w:val="-4"/>
        </w:rPr>
        <w:t>是全面建设社会主义现代</w:t>
      </w:r>
      <w:r>
        <w:rPr>
          <w:spacing w:val="-1"/>
        </w:rPr>
        <w:t>化国家的基础性、战略性支撑，排除。</w:t>
      </w:r>
    </w:p>
    <w:p w14:paraId="534969FA">
      <w:pPr>
        <w:pStyle w:val="2"/>
        <w:spacing w:line="315" w:lineRule="auto"/>
        <w:ind w:left="11" w:right="265" w:hanging="3"/>
      </w:pPr>
      <w:r>
        <w:rPr>
          <w:spacing w:val="-1"/>
        </w:rPr>
        <w:t>②</w:t>
      </w:r>
      <w:r>
        <w:rPr>
          <w:spacing w:val="-79"/>
        </w:rPr>
        <w:t xml:space="preserve"> </w:t>
      </w:r>
      <w:r>
        <w:rPr>
          <w:spacing w:val="-1"/>
        </w:rPr>
        <w:t>：材料明确指出新型经营模式“有力推动农业增效、农村发展和农</w:t>
      </w:r>
      <w:r>
        <w:rPr>
          <w:spacing w:val="-2"/>
        </w:rPr>
        <w:t>民增收</w:t>
      </w:r>
      <w:r>
        <w:rPr>
          <w:spacing w:val="-77"/>
        </w:rPr>
        <w:t xml:space="preserve"> </w:t>
      </w:r>
      <w:r>
        <w:rPr>
          <w:spacing w:val="-2"/>
        </w:rPr>
        <w:t>”，说明新型经营模式增强了</w:t>
      </w:r>
      <w:r>
        <w:rPr>
          <w:spacing w:val="-1"/>
        </w:rPr>
        <w:t>我国农业农村的发展活力，正确。</w:t>
      </w:r>
    </w:p>
    <w:p w14:paraId="70245D09">
      <w:pPr>
        <w:pStyle w:val="2"/>
        <w:spacing w:before="220" w:line="315" w:lineRule="auto"/>
        <w:ind w:left="9" w:right="265" w:hanging="1"/>
      </w:pPr>
      <w:r>
        <w:rPr>
          <w:spacing w:val="-1"/>
        </w:rPr>
        <w:t>③</w:t>
      </w:r>
      <w:r>
        <w:rPr>
          <w:spacing w:val="-79"/>
        </w:rPr>
        <w:t xml:space="preserve"> </w:t>
      </w:r>
      <w:r>
        <w:rPr>
          <w:spacing w:val="-1"/>
        </w:rPr>
        <w:t>：新型经营主体“构建起覆盖产销全链条的现代经营体系</w:t>
      </w:r>
      <w:r>
        <w:rPr>
          <w:spacing w:val="-77"/>
        </w:rPr>
        <w:t xml:space="preserve"> </w:t>
      </w:r>
      <w:r>
        <w:rPr>
          <w:spacing w:val="-1"/>
        </w:rPr>
        <w:t>”，说明</w:t>
      </w:r>
      <w:r>
        <w:rPr>
          <w:spacing w:val="-2"/>
        </w:rPr>
        <w:t>这种新模式打通了全产业链环节，为</w:t>
      </w:r>
      <w:r>
        <w:rPr>
          <w:spacing w:val="-1"/>
        </w:rPr>
        <w:t>农业产业链延伸注入了新动能，正确。</w:t>
      </w:r>
    </w:p>
    <w:p w14:paraId="0B8D0AFC">
      <w:pPr>
        <w:pStyle w:val="2"/>
        <w:spacing w:before="220" w:line="315" w:lineRule="auto"/>
        <w:ind w:left="12" w:right="179" w:hanging="4"/>
      </w:pPr>
      <w:r>
        <w:rPr>
          <w:spacing w:val="-3"/>
        </w:rPr>
        <w:t>④</w:t>
      </w:r>
      <w:r>
        <w:rPr>
          <w:spacing w:val="-79"/>
        </w:rPr>
        <w:t xml:space="preserve"> </w:t>
      </w:r>
      <w:r>
        <w:rPr>
          <w:spacing w:val="-3"/>
        </w:rPr>
        <w:t>：新型经营模式只是形成了利益共享的分配机制，完善了现有分配</w:t>
      </w:r>
      <w:r>
        <w:rPr>
          <w:spacing w:val="-4"/>
        </w:rPr>
        <w:t>方式，“构建了农村农业利益分配新格局</w:t>
      </w:r>
      <w:r>
        <w:rPr>
          <w:spacing w:val="-69"/>
        </w:rPr>
        <w:t xml:space="preserve"> </w:t>
      </w:r>
      <w:r>
        <w:rPr>
          <w:spacing w:val="-4"/>
        </w:rPr>
        <w:t>”夸大了其作用，排除。</w:t>
      </w:r>
    </w:p>
    <w:p w14:paraId="2DE65FF8">
      <w:pPr>
        <w:pStyle w:val="2"/>
        <w:spacing w:before="220" w:line="363" w:lineRule="auto"/>
        <w:ind w:left="11"/>
      </w:pPr>
      <w:r>
        <w:rPr>
          <w:rFonts w:ascii="Times New Roman" w:hAnsi="Times New Roman" w:eastAsia="Times New Roman" w:cs="Times New Roman"/>
          <w:spacing w:val="-5"/>
        </w:rPr>
        <w:t xml:space="preserve">5. </w:t>
      </w:r>
      <w:r>
        <w:rPr>
          <w:spacing w:val="-5"/>
        </w:rPr>
        <w:t>2026</w:t>
      </w:r>
      <w:r>
        <w:rPr>
          <w:spacing w:val="-48"/>
        </w:rPr>
        <w:t xml:space="preserve"> </w:t>
      </w:r>
      <w:r>
        <w:rPr>
          <w:spacing w:val="-5"/>
        </w:rPr>
        <w:t>年初，新晋</w:t>
      </w:r>
      <w:r>
        <w:rPr>
          <w:spacing w:val="-46"/>
        </w:rPr>
        <w:t xml:space="preserve"> </w:t>
      </w:r>
      <w:r>
        <w:rPr>
          <w:spacing w:val="-5"/>
        </w:rPr>
        <w:t>23</w:t>
      </w:r>
      <w:r>
        <w:rPr>
          <w:spacing w:val="-47"/>
        </w:rPr>
        <w:t xml:space="preserve"> </w:t>
      </w:r>
      <w:r>
        <w:rPr>
          <w:spacing w:val="-5"/>
        </w:rPr>
        <w:t>家“灯塔工厂</w:t>
      </w:r>
      <w:r>
        <w:rPr>
          <w:spacing w:val="-77"/>
        </w:rPr>
        <w:t xml:space="preserve"> </w:t>
      </w:r>
      <w:r>
        <w:rPr>
          <w:spacing w:val="-5"/>
        </w:rPr>
        <w:t>”中，中国占据</w:t>
      </w:r>
      <w:r>
        <w:rPr>
          <w:spacing w:val="-33"/>
        </w:rPr>
        <w:t xml:space="preserve"> </w:t>
      </w:r>
      <w:r>
        <w:rPr>
          <w:spacing w:val="-6"/>
        </w:rPr>
        <w:t>16</w:t>
      </w:r>
      <w:r>
        <w:rPr>
          <w:spacing w:val="-48"/>
        </w:rPr>
        <w:t xml:space="preserve"> </w:t>
      </w:r>
      <w:r>
        <w:rPr>
          <w:spacing w:val="-6"/>
        </w:rPr>
        <w:t>席。“灯塔工厂</w:t>
      </w:r>
      <w:r>
        <w:rPr>
          <w:spacing w:val="-77"/>
        </w:rPr>
        <w:t xml:space="preserve"> </w:t>
      </w:r>
      <w:r>
        <w:rPr>
          <w:spacing w:val="-6"/>
        </w:rPr>
        <w:t>”大规模应用工业互联网、数字孪生</w:t>
      </w:r>
      <w:r>
        <w:rPr>
          <w:spacing w:val="1"/>
        </w:rPr>
        <w:t>等前沿技术，在生产效率、可持续性、敏捷性等方面取</w:t>
      </w:r>
      <w:r>
        <w:t>得突破性成果，代表全球智能制造最高水平。</w:t>
      </w:r>
      <w:r>
        <w:rPr>
          <w:spacing w:val="-55"/>
        </w:rPr>
        <w:t xml:space="preserve"> </w:t>
      </w:r>
      <w:r>
        <w:t>目前</w:t>
      </w:r>
      <w:r>
        <w:rPr>
          <w:spacing w:val="-3"/>
        </w:rPr>
        <w:t>为止，全球“灯塔工厂</w:t>
      </w:r>
      <w:r>
        <w:rPr>
          <w:spacing w:val="-77"/>
        </w:rPr>
        <w:t xml:space="preserve"> </w:t>
      </w:r>
      <w:r>
        <w:rPr>
          <w:spacing w:val="-3"/>
        </w:rPr>
        <w:t>”224</w:t>
      </w:r>
      <w:r>
        <w:rPr>
          <w:spacing w:val="-47"/>
        </w:rPr>
        <w:t xml:space="preserve"> </w:t>
      </w:r>
      <w:r>
        <w:rPr>
          <w:spacing w:val="-3"/>
        </w:rPr>
        <w:t>家，中国以</w:t>
      </w:r>
      <w:r>
        <w:rPr>
          <w:spacing w:val="-34"/>
        </w:rPr>
        <w:t xml:space="preserve"> </w:t>
      </w:r>
      <w:r>
        <w:rPr>
          <w:spacing w:val="-3"/>
        </w:rPr>
        <w:t>101家稳居首位，充分彰</w:t>
      </w:r>
      <w:r>
        <w:rPr>
          <w:spacing w:val="-4"/>
        </w:rPr>
        <w:t>显了“</w:t>
      </w:r>
      <w:r>
        <w:rPr>
          <w:spacing w:val="-77"/>
        </w:rPr>
        <w:t xml:space="preserve"> </w:t>
      </w:r>
      <w:r>
        <w:rPr>
          <w:spacing w:val="-4"/>
        </w:rPr>
        <w:t>中国智造</w:t>
      </w:r>
      <w:r>
        <w:rPr>
          <w:spacing w:val="-77"/>
        </w:rPr>
        <w:t xml:space="preserve"> </w:t>
      </w:r>
      <w:r>
        <w:rPr>
          <w:spacing w:val="-4"/>
        </w:rPr>
        <w:t>”的强劲活力与坚实底气。由此可见，中国制造业 (</w:t>
      </w:r>
      <w:r>
        <w:rPr>
          <w:spacing w:val="23"/>
        </w:rPr>
        <w:t xml:space="preserve">   </w:t>
      </w:r>
      <w:r>
        <w:rPr>
          <w:spacing w:val="-4"/>
        </w:rPr>
        <w:t>)</w:t>
      </w:r>
    </w:p>
    <w:p w14:paraId="2FF1B62B">
      <w:pPr>
        <w:pStyle w:val="2"/>
        <w:spacing w:before="219" w:line="220" w:lineRule="auto"/>
        <w:ind w:left="3"/>
      </w:pPr>
      <w:r>
        <w:rPr>
          <w:rFonts w:ascii="Times New Roman" w:hAnsi="Times New Roman" w:eastAsia="Times New Roman" w:cs="Times New Roman"/>
          <w:spacing w:val="-1"/>
        </w:rPr>
        <w:t xml:space="preserve">A.  </w:t>
      </w:r>
      <w:r>
        <w:rPr>
          <w:spacing w:val="-1"/>
        </w:rPr>
        <w:t>在全球资源配置中居于主导地位</w:t>
      </w:r>
    </w:p>
    <w:p w14:paraId="56F3EC42">
      <w:pPr>
        <w:pStyle w:val="2"/>
        <w:spacing w:before="218" w:line="219" w:lineRule="auto"/>
        <w:ind w:left="5"/>
      </w:pPr>
      <w:r>
        <w:rPr>
          <w:rFonts w:ascii="Times New Roman" w:hAnsi="Times New Roman" w:eastAsia="Times New Roman" w:cs="Times New Roman"/>
          <w:spacing w:val="-3"/>
        </w:rPr>
        <w:t>B.</w:t>
      </w:r>
      <w:r>
        <w:rPr>
          <w:rFonts w:ascii="Times New Roman" w:hAnsi="Times New Roman" w:eastAsia="Times New Roman" w:cs="Times New Roman"/>
          <w:spacing w:val="21"/>
          <w:w w:val="101"/>
        </w:rPr>
        <w:t xml:space="preserve">  </w:t>
      </w:r>
      <w:r>
        <w:rPr>
          <w:spacing w:val="-3"/>
        </w:rPr>
        <w:t>已经形成了更具韧性的产业体系</w:t>
      </w:r>
    </w:p>
    <w:p w14:paraId="346D06E4">
      <w:pPr>
        <w:pStyle w:val="2"/>
        <w:spacing w:before="219" w:line="219" w:lineRule="auto"/>
        <w:ind w:left="9"/>
      </w:pPr>
      <w:r>
        <w:rPr>
          <w:rFonts w:ascii="Times New Roman" w:hAnsi="Times New Roman" w:eastAsia="Times New Roman" w:cs="Times New Roman"/>
          <w:spacing w:val="-1"/>
        </w:rPr>
        <w:t xml:space="preserve">C.  </w:t>
      </w:r>
      <w:r>
        <w:rPr>
          <w:spacing w:val="-1"/>
        </w:rPr>
        <w:t>引领世界数字化转型的作用凸显</w:t>
      </w:r>
    </w:p>
    <w:p w14:paraId="45446F6B">
      <w:pPr>
        <w:pStyle w:val="2"/>
        <w:spacing w:before="218" w:line="316" w:lineRule="auto"/>
        <w:ind w:right="6676" w:firstLine="5"/>
        <w:rPr>
          <w:rFonts w:ascii="Times New Roman" w:hAnsi="Times New Roman" w:eastAsia="Times New Roman" w:cs="Times New Roman"/>
        </w:rPr>
      </w:pPr>
      <w:r>
        <w:rPr>
          <w:rFonts w:ascii="Times New Roman" w:hAnsi="Times New Roman" w:eastAsia="Times New Roman" w:cs="Times New Roman"/>
          <w:spacing w:val="-1"/>
        </w:rPr>
        <w:t xml:space="preserve">D.  </w:t>
      </w:r>
      <w:r>
        <w:rPr>
          <w:spacing w:val="-1"/>
        </w:rPr>
        <w:t>正在逐步向全球价值链顶端攀升</w:t>
      </w:r>
      <w:r>
        <w:rPr>
          <w:color w:val="2E75B6"/>
          <w:spacing w:val="1"/>
        </w:rPr>
        <w:t>【答案】</w:t>
      </w:r>
      <w:r>
        <w:rPr>
          <w:rFonts w:ascii="Times New Roman" w:hAnsi="Times New Roman" w:eastAsia="Times New Roman" w:cs="Times New Roman"/>
          <w:spacing w:val="1"/>
        </w:rPr>
        <w:t>D</w:t>
      </w:r>
    </w:p>
    <w:p w14:paraId="6734ADE4">
      <w:pPr>
        <w:pStyle w:val="2"/>
        <w:spacing w:before="218" w:line="220" w:lineRule="auto"/>
      </w:pPr>
      <w:r>
        <w:rPr>
          <w:color w:val="2E75B6"/>
        </w:rPr>
        <w:t>【解析】</w:t>
      </w:r>
    </w:p>
    <w:p w14:paraId="6FF3A33D">
      <w:pPr>
        <w:pStyle w:val="2"/>
        <w:spacing w:before="218" w:line="411" w:lineRule="auto"/>
        <w:ind w:left="12" w:right="265" w:hanging="13"/>
      </w:pPr>
      <w:r>
        <w:rPr>
          <w:spacing w:val="-3"/>
        </w:rPr>
        <w:t>【详解】A：当前经济全球化中发达国家仍在全球资源配置中居于主导地位，我国并非主导，“主导</w:t>
      </w:r>
      <w:r>
        <w:rPr>
          <w:spacing w:val="-69"/>
        </w:rPr>
        <w:t xml:space="preserve"> </w:t>
      </w:r>
      <w:r>
        <w:rPr>
          <w:spacing w:val="-3"/>
        </w:rPr>
        <w:t>”表述</w:t>
      </w:r>
      <w:r>
        <w:rPr>
          <w:spacing w:val="-2"/>
        </w:rPr>
        <w:t>不符合实际，不选。</w:t>
      </w:r>
    </w:p>
    <w:p w14:paraId="6B1C1D4F">
      <w:pPr>
        <w:pStyle w:val="2"/>
        <w:spacing w:before="2" w:line="357" w:lineRule="auto"/>
        <w:ind w:left="13" w:right="312" w:hanging="8"/>
      </w:pPr>
      <w:r>
        <w:rPr>
          <w:spacing w:val="-4"/>
        </w:rPr>
        <w:t>B：“已经形成</w:t>
      </w:r>
      <w:r>
        <w:rPr>
          <w:spacing w:val="-74"/>
        </w:rPr>
        <w:t xml:space="preserve"> </w:t>
      </w:r>
      <w:r>
        <w:rPr>
          <w:spacing w:val="-4"/>
        </w:rPr>
        <w:t>”属于绝对化表述，灯塔工厂体现产业升级成效，但不能直接判定产业体系韧性完全成型，不选。</w:t>
      </w:r>
    </w:p>
    <w:p w14:paraId="0FBF3FCE">
      <w:pPr>
        <w:pStyle w:val="2"/>
        <w:spacing w:before="1" w:line="219" w:lineRule="auto"/>
        <w:ind w:left="4170"/>
      </w:pPr>
      <w:r>
        <w:drawing>
          <wp:anchor distT="0" distB="0" distL="0" distR="0" simplePos="0" relativeHeight="251662336"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9"/>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3</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17</w:t>
      </w:r>
      <w:r>
        <w:rPr>
          <w:spacing w:val="-6"/>
        </w:rPr>
        <w:t>页</w:t>
      </w:r>
    </w:p>
    <w:p w14:paraId="7978BA14">
      <w:pPr>
        <w:spacing w:line="219" w:lineRule="auto"/>
        <w:sectPr>
          <w:pgSz w:w="11900" w:h="16839"/>
          <w:pgMar w:top="400" w:right="893" w:bottom="0" w:left="1078" w:header="0" w:footer="0" w:gutter="0"/>
          <w:cols w:space="720" w:num="1"/>
        </w:sectPr>
      </w:pPr>
    </w:p>
    <w:p w14:paraId="509C7B19">
      <w:pPr>
        <w:spacing w:line="244" w:lineRule="auto"/>
        <w:rPr>
          <w:rFonts w:ascii="Arial"/>
          <w:sz w:val="21"/>
        </w:rPr>
      </w:pPr>
    </w:p>
    <w:p w14:paraId="1201D13E">
      <w:pPr>
        <w:spacing w:line="245" w:lineRule="auto"/>
        <w:rPr>
          <w:rFonts w:ascii="Arial"/>
          <w:sz w:val="21"/>
        </w:rPr>
      </w:pPr>
    </w:p>
    <w:p w14:paraId="7E4E24B6">
      <w:pPr>
        <w:spacing w:line="375" w:lineRule="exact"/>
        <w:ind w:firstLine="1321"/>
      </w:pPr>
    </w:p>
    <w:p w14:paraId="4DF28546">
      <w:pPr>
        <w:pStyle w:val="2"/>
        <w:spacing w:before="178" w:line="318" w:lineRule="auto"/>
        <w:ind w:left="16" w:right="167" w:hanging="8"/>
      </w:pPr>
      <w:r>
        <w:t>C：我国</w:t>
      </w:r>
      <w:r>
        <w:rPr>
          <w:rFonts w:ascii="Times New Roman" w:hAnsi="Times New Roman" w:eastAsia="Times New Roman" w:cs="Times New Roman"/>
        </w:rPr>
        <w:t>“</w:t>
      </w:r>
      <w:r>
        <w:t>灯塔工厂</w:t>
      </w:r>
      <w:r>
        <w:rPr>
          <w:rFonts w:ascii="Times New Roman" w:hAnsi="Times New Roman" w:eastAsia="Times New Roman" w:cs="Times New Roman"/>
        </w:rPr>
        <w:t>”</w:t>
      </w:r>
      <w:r>
        <w:t>数量领先，但只能体现我国制造业数字化发展迅速，不能等同于引领</w:t>
      </w:r>
      <w:r>
        <w:rPr>
          <w:spacing w:val="-1"/>
        </w:rPr>
        <w:t>世界整体数字化转</w:t>
      </w:r>
      <w:r>
        <w:rPr>
          <w:spacing w:val="-2"/>
        </w:rPr>
        <w:t>型，范围过度放大，不选。</w:t>
      </w:r>
    </w:p>
    <w:p w14:paraId="7D9FD3B8">
      <w:pPr>
        <w:pStyle w:val="2"/>
        <w:spacing w:before="212" w:line="317" w:lineRule="auto"/>
        <w:ind w:left="30" w:right="163" w:hanging="25"/>
      </w:pPr>
      <w:r>
        <w:rPr>
          <w:spacing w:val="-4"/>
        </w:rPr>
        <w:t>D：</w:t>
      </w:r>
      <w:r>
        <w:rPr>
          <w:rFonts w:ascii="Times New Roman" w:hAnsi="Times New Roman" w:eastAsia="Times New Roman" w:cs="Times New Roman"/>
          <w:spacing w:val="-4"/>
        </w:rPr>
        <w:t>“</w:t>
      </w:r>
      <w:r>
        <w:rPr>
          <w:spacing w:val="-4"/>
        </w:rPr>
        <w:t>灯塔工厂</w:t>
      </w:r>
      <w:r>
        <w:rPr>
          <w:rFonts w:ascii="Times New Roman" w:hAnsi="Times New Roman" w:eastAsia="Times New Roman" w:cs="Times New Roman"/>
          <w:spacing w:val="-4"/>
        </w:rPr>
        <w:t>”</w:t>
      </w:r>
      <w:r>
        <w:rPr>
          <w:spacing w:val="-4"/>
        </w:rPr>
        <w:t>代表全球智能制造最高水平，我国灯塔工厂数量居全球首位</w:t>
      </w:r>
      <w:r>
        <w:rPr>
          <w:spacing w:val="-5"/>
        </w:rPr>
        <w:t>，体现了中国制造业升级，正逐步</w:t>
      </w:r>
      <w:r>
        <w:rPr>
          <w:spacing w:val="-3"/>
        </w:rPr>
        <w:t>向全球价值链顶端攀升，正确。</w:t>
      </w:r>
    </w:p>
    <w:p w14:paraId="68E8F6AE">
      <w:pPr>
        <w:pStyle w:val="2"/>
        <w:spacing w:before="220" w:line="347" w:lineRule="auto"/>
        <w:ind w:left="9" w:right="163" w:firstLine="1"/>
      </w:pPr>
      <w:r>
        <w:rPr>
          <w:rFonts w:ascii="Times New Roman" w:hAnsi="Times New Roman" w:eastAsia="Times New Roman" w:cs="Times New Roman"/>
          <w:spacing w:val="-1"/>
        </w:rPr>
        <w:t xml:space="preserve">6.  </w:t>
      </w:r>
      <w:r>
        <w:rPr>
          <w:spacing w:val="-1"/>
        </w:rPr>
        <w:t>某地政府建立“接诉即办</w:t>
      </w:r>
      <w:r>
        <w:rPr>
          <w:spacing w:val="-67"/>
        </w:rPr>
        <w:t xml:space="preserve"> </w:t>
      </w:r>
      <w:r>
        <w:rPr>
          <w:spacing w:val="-1"/>
        </w:rPr>
        <w:t>”诉求解决平台，由诉求人对诉求办理结果进行满意度和解决情况评价。对评价“不满意</w:t>
      </w:r>
      <w:r>
        <w:rPr>
          <w:spacing w:val="-73"/>
        </w:rPr>
        <w:t xml:space="preserve"> </w:t>
      </w:r>
      <w:r>
        <w:rPr>
          <w:spacing w:val="-1"/>
        </w:rPr>
        <w:t>”“未解决</w:t>
      </w:r>
      <w:r>
        <w:rPr>
          <w:spacing w:val="-75"/>
        </w:rPr>
        <w:t xml:space="preserve"> </w:t>
      </w:r>
      <w:r>
        <w:rPr>
          <w:spacing w:val="-1"/>
        </w:rPr>
        <w:t>”的，启动二次办理，结果仍“不满意</w:t>
      </w:r>
      <w:r>
        <w:rPr>
          <w:spacing w:val="-74"/>
        </w:rPr>
        <w:t xml:space="preserve"> </w:t>
      </w:r>
      <w:r>
        <w:rPr>
          <w:spacing w:val="-1"/>
        </w:rPr>
        <w:t>”或者“未解决</w:t>
      </w:r>
      <w:r>
        <w:rPr>
          <w:spacing w:val="-75"/>
        </w:rPr>
        <w:t xml:space="preserve"> </w:t>
      </w:r>
      <w:r>
        <w:rPr>
          <w:spacing w:val="-1"/>
        </w:rPr>
        <w:t>”的，对承办单位进行履职</w:t>
      </w:r>
      <w:r>
        <w:rPr>
          <w:spacing w:val="1"/>
        </w:rPr>
        <w:t>评估，连续两次评估未通过的，移交纪检监察等相</w:t>
      </w:r>
      <w:r>
        <w:t>关部门依法问责。这种解决问题的方法 (   )</w:t>
      </w:r>
    </w:p>
    <w:p w14:paraId="736545F3">
      <w:pPr>
        <w:spacing w:line="307" w:lineRule="auto"/>
        <w:rPr>
          <w:rFonts w:ascii="Arial"/>
          <w:sz w:val="21"/>
        </w:rPr>
      </w:pPr>
    </w:p>
    <w:p w14:paraId="0071CEED">
      <w:pPr>
        <w:spacing w:line="308" w:lineRule="auto"/>
        <w:rPr>
          <w:rFonts w:ascii="Arial"/>
          <w:sz w:val="21"/>
        </w:rPr>
      </w:pPr>
    </w:p>
    <w:p w14:paraId="65088E6F">
      <w:pPr>
        <w:pStyle w:val="2"/>
        <w:spacing w:before="69" w:line="218" w:lineRule="auto"/>
        <w:ind w:left="3"/>
      </w:pPr>
      <w:r>
        <w:rPr>
          <w:rFonts w:ascii="Times New Roman" w:hAnsi="Times New Roman" w:eastAsia="Times New Roman" w:cs="Times New Roman"/>
        </w:rPr>
        <w:t xml:space="preserve">A.  </w:t>
      </w:r>
      <w:r>
        <w:t>优化考核评价的体系，提高了基层自</w:t>
      </w:r>
      <w:r>
        <w:rPr>
          <w:spacing w:val="-1"/>
        </w:rPr>
        <w:t>治效能</w:t>
      </w:r>
    </w:p>
    <w:p w14:paraId="20CF3EAE">
      <w:pPr>
        <w:pStyle w:val="2"/>
        <w:spacing w:before="219" w:line="219" w:lineRule="auto"/>
        <w:ind w:left="5"/>
      </w:pPr>
      <w:r>
        <w:rPr>
          <w:rFonts w:ascii="Times New Roman" w:hAnsi="Times New Roman" w:eastAsia="Times New Roman" w:cs="Times New Roman"/>
          <w:spacing w:val="-1"/>
        </w:rPr>
        <w:t xml:space="preserve">B.  </w:t>
      </w:r>
      <w:r>
        <w:rPr>
          <w:spacing w:val="-1"/>
        </w:rPr>
        <w:t>落实公正司法的要求，完善了法律实施机制</w:t>
      </w:r>
    </w:p>
    <w:p w14:paraId="7DACE2CA">
      <w:pPr>
        <w:pStyle w:val="2"/>
        <w:spacing w:before="219" w:line="219" w:lineRule="auto"/>
        <w:ind w:left="9"/>
      </w:pPr>
      <w:r>
        <w:rPr>
          <w:rFonts w:ascii="Times New Roman" w:hAnsi="Times New Roman" w:eastAsia="Times New Roman" w:cs="Times New Roman"/>
          <w:spacing w:val="-1"/>
        </w:rPr>
        <w:t xml:space="preserve">C.  </w:t>
      </w:r>
      <w:r>
        <w:rPr>
          <w:spacing w:val="-1"/>
        </w:rPr>
        <w:t>坚持民主集中制原则，发挥了我国制度优势</w:t>
      </w:r>
    </w:p>
    <w:p w14:paraId="54F6B098">
      <w:pPr>
        <w:pStyle w:val="2"/>
        <w:spacing w:before="218" w:line="316" w:lineRule="auto"/>
        <w:ind w:right="5610" w:firstLine="5"/>
        <w:rPr>
          <w:rFonts w:ascii="Times New Roman" w:hAnsi="Times New Roman" w:eastAsia="Times New Roman" w:cs="Times New Roman"/>
        </w:rPr>
      </w:pPr>
      <w:r>
        <w:rPr>
          <w:rFonts w:ascii="Times New Roman" w:hAnsi="Times New Roman" w:eastAsia="Times New Roman" w:cs="Times New Roman"/>
          <w:spacing w:val="-1"/>
        </w:rPr>
        <w:t xml:space="preserve">D.  </w:t>
      </w:r>
      <w:r>
        <w:rPr>
          <w:spacing w:val="-1"/>
        </w:rPr>
        <w:t>完善权力的运行机制，增强了政府的执行力</w:t>
      </w:r>
      <w:r>
        <w:rPr>
          <w:color w:val="2E75B6"/>
          <w:spacing w:val="1"/>
        </w:rPr>
        <w:t>【答案】</w:t>
      </w:r>
      <w:r>
        <w:rPr>
          <w:rFonts w:ascii="Times New Roman" w:hAnsi="Times New Roman" w:eastAsia="Times New Roman" w:cs="Times New Roman"/>
          <w:spacing w:val="1"/>
        </w:rPr>
        <w:t>D</w:t>
      </w:r>
    </w:p>
    <w:p w14:paraId="56FEBE5D">
      <w:pPr>
        <w:pStyle w:val="2"/>
        <w:spacing w:before="217" w:line="220" w:lineRule="auto"/>
      </w:pPr>
      <w:r>
        <w:rPr>
          <w:color w:val="2E75B6"/>
        </w:rPr>
        <w:t>【解析】</w:t>
      </w:r>
    </w:p>
    <w:p w14:paraId="00C87002">
      <w:pPr>
        <w:pStyle w:val="2"/>
        <w:spacing w:before="219" w:line="411" w:lineRule="auto"/>
        <w:ind w:left="11" w:right="163" w:hanging="11"/>
      </w:pPr>
      <w:r>
        <w:rPr>
          <w:spacing w:val="-3"/>
        </w:rPr>
        <w:t>【详解】A：题干的行为主体是政府，“基层自治</w:t>
      </w:r>
      <w:r>
        <w:rPr>
          <w:spacing w:val="-76"/>
        </w:rPr>
        <w:t xml:space="preserve"> </w:t>
      </w:r>
      <w:r>
        <w:rPr>
          <w:spacing w:val="-3"/>
        </w:rPr>
        <w:t>”的主体是基</w:t>
      </w:r>
      <w:r>
        <w:rPr>
          <w:spacing w:val="-4"/>
        </w:rPr>
        <w:t>层群众自治组织（村委会、居委会</w:t>
      </w:r>
      <w:r>
        <w:rPr>
          <w:spacing w:val="-51"/>
        </w:rPr>
        <w:t>），</w:t>
      </w:r>
      <w:r>
        <w:rPr>
          <w:spacing w:val="-4"/>
        </w:rPr>
        <w:t>材料未</w:t>
      </w:r>
      <w:r>
        <w:rPr>
          <w:spacing w:val="-1"/>
        </w:rPr>
        <w:t>涉及基层群众自治，排除。</w:t>
      </w:r>
    </w:p>
    <w:p w14:paraId="11BF65A3">
      <w:pPr>
        <w:pStyle w:val="2"/>
        <w:spacing w:line="316" w:lineRule="auto"/>
        <w:ind w:left="9" w:right="85" w:hanging="4"/>
      </w:pPr>
      <w:r>
        <w:rPr>
          <w:spacing w:val="-4"/>
        </w:rPr>
        <w:t>B：“公正司法</w:t>
      </w:r>
      <w:r>
        <w:rPr>
          <w:spacing w:val="-77"/>
        </w:rPr>
        <w:t xml:space="preserve"> </w:t>
      </w:r>
      <w:r>
        <w:rPr>
          <w:spacing w:val="-4"/>
        </w:rPr>
        <w:t>”的主体是司法机关（人民法院、</w:t>
      </w:r>
      <w:r>
        <w:rPr>
          <w:spacing w:val="-5"/>
        </w:rPr>
        <w:t>人民检察院</w:t>
      </w:r>
      <w:r>
        <w:rPr>
          <w:spacing w:val="-48"/>
        </w:rPr>
        <w:t>），</w:t>
      </w:r>
      <w:r>
        <w:rPr>
          <w:spacing w:val="-5"/>
        </w:rPr>
        <w:t>题干主体是行政机关（政府</w:t>
      </w:r>
      <w:r>
        <w:rPr>
          <w:spacing w:val="-48"/>
        </w:rPr>
        <w:t>），</w:t>
      </w:r>
      <w:r>
        <w:rPr>
          <w:spacing w:val="-5"/>
        </w:rPr>
        <w:t>主体不匹配，</w:t>
      </w:r>
      <w:r>
        <w:rPr>
          <w:spacing w:val="-3"/>
        </w:rPr>
        <w:t>错误。</w:t>
      </w:r>
    </w:p>
    <w:p w14:paraId="7E9E9999">
      <w:pPr>
        <w:pStyle w:val="2"/>
        <w:spacing w:before="218" w:line="315" w:lineRule="auto"/>
        <w:ind w:left="11" w:right="163" w:hanging="3"/>
      </w:pPr>
      <w:r>
        <w:t>C：民主集中制强调民主基础上的集中和集中</w:t>
      </w:r>
      <w:r>
        <w:rPr>
          <w:spacing w:val="-1"/>
        </w:rPr>
        <w:t>指导下的民主，材料核心是政府对自身履职的监督问责，未体</w:t>
      </w:r>
      <w:r>
        <w:rPr>
          <w:spacing w:val="-2"/>
        </w:rPr>
        <w:t>现民主集中制原则，C</w:t>
      </w:r>
      <w:r>
        <w:rPr>
          <w:spacing w:val="-38"/>
        </w:rPr>
        <w:t xml:space="preserve"> </w:t>
      </w:r>
      <w:r>
        <w:rPr>
          <w:spacing w:val="-2"/>
        </w:rPr>
        <w:t>错误。</w:t>
      </w:r>
    </w:p>
    <w:p w14:paraId="29038611">
      <w:pPr>
        <w:pStyle w:val="2"/>
        <w:spacing w:before="219" w:line="315" w:lineRule="auto"/>
        <w:ind w:left="17" w:hanging="12"/>
      </w:pPr>
      <w:r>
        <w:rPr>
          <w:spacing w:val="-2"/>
        </w:rPr>
        <w:t>D：该地政府通过“群众评价—二次办理—履职评估—问责</w:t>
      </w:r>
      <w:r>
        <w:rPr>
          <w:spacing w:val="-77"/>
        </w:rPr>
        <w:t xml:space="preserve"> </w:t>
      </w:r>
      <w:r>
        <w:rPr>
          <w:spacing w:val="-2"/>
        </w:rPr>
        <w:t>”的流程，完善了政府权力运行的制约监</w:t>
      </w:r>
      <w:r>
        <w:rPr>
          <w:spacing w:val="-3"/>
        </w:rPr>
        <w:t>督机制，</w:t>
      </w:r>
      <w:r>
        <w:rPr>
          <w:spacing w:val="-1"/>
        </w:rPr>
        <w:t>能够倒逼政府落实工作，有效增强了政府执行力，正确。</w:t>
      </w:r>
    </w:p>
    <w:p w14:paraId="7AD2A4BC">
      <w:pPr>
        <w:pStyle w:val="2"/>
        <w:spacing w:before="218" w:line="316" w:lineRule="auto"/>
        <w:ind w:left="9" w:right="163"/>
      </w:pPr>
      <w:r>
        <w:rPr>
          <w:rFonts w:ascii="Times New Roman" w:hAnsi="Times New Roman" w:eastAsia="Times New Roman" w:cs="Times New Roman"/>
          <w:spacing w:val="-2"/>
        </w:rPr>
        <w:t>7.</w:t>
      </w:r>
      <w:r>
        <w:rPr>
          <w:rFonts w:ascii="Times New Roman" w:hAnsi="Times New Roman" w:eastAsia="Times New Roman" w:cs="Times New Roman"/>
          <w:spacing w:val="39"/>
        </w:rPr>
        <w:t xml:space="preserve"> </w:t>
      </w:r>
      <w:r>
        <w:rPr>
          <w:spacing w:val="-2"/>
        </w:rPr>
        <w:t>《民族团结进步促进法》将于</w:t>
      </w:r>
      <w:r>
        <w:rPr>
          <w:spacing w:val="-45"/>
        </w:rPr>
        <w:t xml:space="preserve"> </w:t>
      </w:r>
      <w:r>
        <w:rPr>
          <w:spacing w:val="-2"/>
        </w:rPr>
        <w:t>2026</w:t>
      </w:r>
      <w:r>
        <w:rPr>
          <w:spacing w:val="-47"/>
        </w:rPr>
        <w:t xml:space="preserve"> </w:t>
      </w:r>
      <w:r>
        <w:rPr>
          <w:spacing w:val="-2"/>
        </w:rPr>
        <w:t>年7</w:t>
      </w:r>
      <w:r>
        <w:rPr>
          <w:spacing w:val="-42"/>
        </w:rPr>
        <w:t xml:space="preserve"> </w:t>
      </w:r>
      <w:r>
        <w:rPr>
          <w:spacing w:val="-2"/>
        </w:rPr>
        <w:t>月</w:t>
      </w:r>
      <w:r>
        <w:rPr>
          <w:spacing w:val="-32"/>
        </w:rPr>
        <w:t xml:space="preserve"> </w:t>
      </w:r>
      <w:r>
        <w:rPr>
          <w:spacing w:val="-2"/>
        </w:rPr>
        <w:t>1 日起施行。为了解该法的制定过程</w:t>
      </w:r>
      <w:r>
        <w:rPr>
          <w:spacing w:val="-3"/>
        </w:rPr>
        <w:t>，某班学生搜集到如下资</w:t>
      </w:r>
      <w:r>
        <w:rPr>
          <w:spacing w:val="-5"/>
        </w:rPr>
        <w:t>料：</w:t>
      </w:r>
    </w:p>
    <w:p w14:paraId="6F75F50E">
      <w:pPr>
        <w:spacing w:before="121" w:line="2130" w:lineRule="exact"/>
        <w:ind w:firstLine="1"/>
      </w:pPr>
      <w:r>
        <w:rPr>
          <w:position w:val="-42"/>
        </w:rPr>
        <w:drawing>
          <wp:inline distT="0" distB="0" distL="0" distR="0">
            <wp:extent cx="3867150" cy="1352550"/>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0"/>
                    <a:stretch>
                      <a:fillRect/>
                    </a:stretch>
                  </pic:blipFill>
                  <pic:spPr>
                    <a:xfrm>
                      <a:off x="0" y="0"/>
                      <a:ext cx="3867150" cy="1352550"/>
                    </a:xfrm>
                    <a:prstGeom prst="rect">
                      <a:avLst/>
                    </a:prstGeom>
                  </pic:spPr>
                </pic:pic>
              </a:graphicData>
            </a:graphic>
          </wp:inline>
        </w:drawing>
      </w:r>
    </w:p>
    <w:p w14:paraId="7AC2C7E8">
      <w:pPr>
        <w:pStyle w:val="2"/>
        <w:spacing w:before="151" w:line="219" w:lineRule="auto"/>
        <w:ind w:left="9"/>
      </w:pPr>
      <w:r>
        <w:rPr>
          <w:spacing w:val="-3"/>
        </w:rPr>
        <w:t>材料表明，该法的出台 (</w:t>
      </w:r>
      <w:r>
        <w:rPr>
          <w:spacing w:val="20"/>
        </w:rPr>
        <w:t xml:space="preserve">   </w:t>
      </w:r>
      <w:r>
        <w:rPr>
          <w:spacing w:val="-3"/>
        </w:rPr>
        <w:t>)</w:t>
      </w:r>
    </w:p>
    <w:p w14:paraId="1B47C138">
      <w:pPr>
        <w:pStyle w:val="2"/>
        <w:spacing w:before="254" w:line="219" w:lineRule="auto"/>
        <w:ind w:left="4170"/>
      </w:pPr>
      <w:r>
        <w:drawing>
          <wp:anchor distT="0" distB="0" distL="0" distR="0" simplePos="0" relativeHeight="251664384" behindDoc="0" locked="0" layoutInCell="1" allowOverlap="1">
            <wp:simplePos x="0" y="0"/>
            <wp:positionH relativeFrom="column">
              <wp:posOffset>810260</wp:posOffset>
            </wp:positionH>
            <wp:positionV relativeFrom="paragraph">
              <wp:posOffset>184150</wp:posOffset>
            </wp:positionV>
            <wp:extent cx="9525" cy="9525"/>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9"/>
                    <a:stretch>
                      <a:fillRect/>
                    </a:stretch>
                  </pic:blipFill>
                  <pic:spPr>
                    <a:xfrm>
                      <a:off x="0" y="0"/>
                      <a:ext cx="9525" cy="9525"/>
                    </a:xfrm>
                    <a:prstGeom prst="rect">
                      <a:avLst/>
                    </a:prstGeom>
                  </pic:spPr>
                </pic:pic>
              </a:graphicData>
            </a:graphic>
          </wp:anchor>
        </w:drawing>
      </w:r>
      <w:r>
        <w:rPr>
          <w:spacing w:val="-5"/>
        </w:rPr>
        <w:t>第</w:t>
      </w:r>
      <w:r>
        <w:rPr>
          <w:spacing w:val="-47"/>
        </w:rPr>
        <w:t xml:space="preserve"> </w:t>
      </w:r>
      <w:r>
        <w:rPr>
          <w:rFonts w:ascii="Times New Roman" w:hAnsi="Times New Roman" w:eastAsia="Times New Roman" w:cs="Times New Roman"/>
          <w:spacing w:val="-5"/>
        </w:rPr>
        <w:t>4</w:t>
      </w:r>
      <w:r>
        <w:rPr>
          <w:spacing w:val="-5"/>
        </w:rPr>
        <w:t>页</w:t>
      </w:r>
      <w:r>
        <w:rPr>
          <w:rFonts w:ascii="Times New Roman" w:hAnsi="Times New Roman" w:eastAsia="Times New Roman" w:cs="Times New Roman"/>
          <w:spacing w:val="-5"/>
        </w:rPr>
        <w:t>/</w:t>
      </w:r>
      <w:r>
        <w:rPr>
          <w:spacing w:val="-5"/>
        </w:rPr>
        <w:t>共</w:t>
      </w:r>
      <w:r>
        <w:rPr>
          <w:spacing w:val="-27"/>
        </w:rPr>
        <w:t xml:space="preserve"> </w:t>
      </w:r>
      <w:r>
        <w:rPr>
          <w:rFonts w:ascii="Times New Roman" w:hAnsi="Times New Roman" w:eastAsia="Times New Roman" w:cs="Times New Roman"/>
          <w:spacing w:val="-5"/>
        </w:rPr>
        <w:t>17</w:t>
      </w:r>
      <w:r>
        <w:rPr>
          <w:spacing w:val="-5"/>
        </w:rPr>
        <w:t>页</w:t>
      </w:r>
    </w:p>
    <w:p w14:paraId="6F2F61D9">
      <w:pPr>
        <w:spacing w:line="219" w:lineRule="auto"/>
        <w:sectPr>
          <w:pgSz w:w="11900" w:h="16839"/>
          <w:pgMar w:top="400" w:right="910" w:bottom="0" w:left="1078" w:header="0" w:footer="0" w:gutter="0"/>
          <w:cols w:space="720" w:num="1"/>
        </w:sectPr>
      </w:pPr>
    </w:p>
    <w:p w14:paraId="30614F7E">
      <w:pPr>
        <w:spacing w:line="244" w:lineRule="auto"/>
        <w:rPr>
          <w:rFonts w:ascii="Arial"/>
          <w:sz w:val="21"/>
        </w:rPr>
      </w:pPr>
    </w:p>
    <w:p w14:paraId="0B533D74">
      <w:pPr>
        <w:spacing w:line="245" w:lineRule="auto"/>
        <w:rPr>
          <w:rFonts w:ascii="Arial"/>
          <w:sz w:val="21"/>
        </w:rPr>
      </w:pPr>
    </w:p>
    <w:p w14:paraId="62C00E81">
      <w:pPr>
        <w:spacing w:line="375" w:lineRule="exact"/>
        <w:ind w:firstLine="1321"/>
      </w:pPr>
    </w:p>
    <w:p w14:paraId="5E1D91DE">
      <w:pPr>
        <w:pStyle w:val="2"/>
        <w:spacing w:before="183" w:line="217" w:lineRule="auto"/>
        <w:ind w:left="9"/>
      </w:pPr>
      <w:r>
        <w:pict>
          <v:rect id="_x0000_s1028" o:spid="_x0000_s1028" o:spt="1" style="position:absolute;left:0pt;margin-left:351.05pt;margin-top:10.1pt;height:0.75pt;width:0.75pt;z-index:251665408;mso-width-relative:page;mso-height-relative:page;" fillcolor="#211D0A" filled="t" stroked="f" coordsize="21600,21600">
            <v:path/>
            <v:fill on="t" opacity="27499f" focussize="0,0"/>
            <v:stroke on="f"/>
            <v:imagedata o:title=""/>
            <o:lock v:ext="edit"/>
          </v:rect>
        </w:pict>
      </w:r>
      <w:r>
        <w:rPr>
          <w:spacing w:val="-1"/>
        </w:rPr>
        <w:t>①为坚持和完善民族区域自治制度提供了根本法依据</w:t>
      </w:r>
    </w:p>
    <w:p w14:paraId="334BBC8B">
      <w:pPr>
        <w:pStyle w:val="2"/>
        <w:spacing w:before="221" w:line="217" w:lineRule="auto"/>
        <w:ind w:left="8"/>
      </w:pPr>
      <w:r>
        <w:rPr>
          <w:spacing w:val="-1"/>
        </w:rPr>
        <w:t>②为铸牢中华民族共同体意识提供了有力的法治保障</w:t>
      </w:r>
    </w:p>
    <w:p w14:paraId="30BA80F1">
      <w:pPr>
        <w:pStyle w:val="2"/>
        <w:spacing w:before="220" w:line="217" w:lineRule="auto"/>
        <w:ind w:left="8"/>
      </w:pPr>
      <w:r>
        <w:rPr>
          <w:spacing w:val="-1"/>
        </w:rPr>
        <w:t>③体现了中国特色社会主义党内法规体系的不断完善</w:t>
      </w:r>
    </w:p>
    <w:p w14:paraId="1082D9F7">
      <w:pPr>
        <w:pStyle w:val="2"/>
        <w:spacing w:before="221" w:line="217" w:lineRule="auto"/>
        <w:ind w:left="8"/>
      </w:pPr>
      <w:r>
        <w:t>④体现了党的领导、人民当家作主、依法治国有机统一</w:t>
      </w:r>
    </w:p>
    <w:p w14:paraId="06D9CE22">
      <w:pPr>
        <w:pStyle w:val="2"/>
        <w:spacing w:before="222" w:line="411" w:lineRule="auto"/>
        <w:ind w:right="1923"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①③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②④</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C</w:t>
      </w:r>
    </w:p>
    <w:p w14:paraId="288FE9F8">
      <w:pPr>
        <w:pStyle w:val="2"/>
        <w:spacing w:line="220" w:lineRule="auto"/>
      </w:pPr>
      <w:r>
        <w:rPr>
          <w:color w:val="2E75B6"/>
        </w:rPr>
        <w:t>【解析】</w:t>
      </w:r>
    </w:p>
    <w:p w14:paraId="5E42ECAB">
      <w:pPr>
        <w:pStyle w:val="2"/>
        <w:spacing w:before="218" w:line="217" w:lineRule="auto"/>
      </w:pPr>
      <w:r>
        <w:t>【详解】①</w:t>
      </w:r>
      <w:r>
        <w:rPr>
          <w:spacing w:val="-79"/>
        </w:rPr>
        <w:t xml:space="preserve"> </w:t>
      </w:r>
      <w:r>
        <w:t>：宪法是我国的根本法，该法属于普</w:t>
      </w:r>
      <w:r>
        <w:rPr>
          <w:spacing w:val="-1"/>
        </w:rPr>
        <w:t>通法律，不能为民族区域自治制度提供根本法依据，错误。</w:t>
      </w:r>
    </w:p>
    <w:p w14:paraId="022AEEBB">
      <w:pPr>
        <w:pStyle w:val="2"/>
        <w:spacing w:before="221" w:line="217" w:lineRule="auto"/>
        <w:ind w:left="8"/>
      </w:pPr>
      <w:r>
        <w:rPr>
          <w:spacing w:val="-1"/>
        </w:rPr>
        <w:t>②</w:t>
      </w:r>
      <w:r>
        <w:rPr>
          <w:spacing w:val="-75"/>
        </w:rPr>
        <w:t xml:space="preserve"> </w:t>
      </w:r>
      <w:r>
        <w:rPr>
          <w:spacing w:val="-1"/>
        </w:rPr>
        <w:t>：该法聚焦民族团结进步，为铸牢中华民族共同体意识提供专门的法治支撑，正确。</w:t>
      </w:r>
    </w:p>
    <w:p w14:paraId="4E2A1387">
      <w:pPr>
        <w:pStyle w:val="2"/>
        <w:spacing w:before="221" w:line="217" w:lineRule="auto"/>
        <w:ind w:left="8"/>
      </w:pPr>
      <w:r>
        <w:rPr>
          <w:spacing w:val="-1"/>
        </w:rPr>
        <w:t>③</w:t>
      </w:r>
      <w:r>
        <w:rPr>
          <w:spacing w:val="-79"/>
        </w:rPr>
        <w:t xml:space="preserve"> </w:t>
      </w:r>
      <w:r>
        <w:rPr>
          <w:spacing w:val="-1"/>
        </w:rPr>
        <w:t>：该法是国家立法机关制定的普通法律，不属于党内法规范畴，错</w:t>
      </w:r>
      <w:r>
        <w:rPr>
          <w:spacing w:val="-2"/>
        </w:rPr>
        <w:t>误。</w:t>
      </w:r>
    </w:p>
    <w:p w14:paraId="24A98F62">
      <w:pPr>
        <w:pStyle w:val="2"/>
        <w:spacing w:before="221" w:line="315" w:lineRule="auto"/>
        <w:ind w:left="22" w:right="248" w:hanging="14"/>
      </w:pPr>
      <w:r>
        <w:rPr>
          <w:spacing w:val="-1"/>
        </w:rPr>
        <w:t>④</w:t>
      </w:r>
      <w:r>
        <w:rPr>
          <w:spacing w:val="-67"/>
        </w:rPr>
        <w:t xml:space="preserve"> </w:t>
      </w:r>
      <w:r>
        <w:rPr>
          <w:spacing w:val="-1"/>
        </w:rPr>
        <w:t>：该法的制定过程坚持中国共产党的领导，体现人民意志，依照法定程序制定，体现了党的领导、人民</w:t>
      </w:r>
      <w:r>
        <w:rPr>
          <w:spacing w:val="-2"/>
        </w:rPr>
        <w:t>当家作主、依法治国有机统一，正确。</w:t>
      </w:r>
    </w:p>
    <w:p w14:paraId="704650D3">
      <w:pPr>
        <w:pStyle w:val="2"/>
        <w:spacing w:before="221" w:line="347" w:lineRule="auto"/>
        <w:ind w:left="9" w:firstLine="5"/>
      </w:pPr>
      <w:r>
        <w:rPr>
          <w:rFonts w:ascii="Times New Roman" w:hAnsi="Times New Roman" w:eastAsia="Times New Roman" w:cs="Times New Roman"/>
          <w:spacing w:val="-7"/>
        </w:rPr>
        <w:t xml:space="preserve">8.  </w:t>
      </w:r>
      <w:r>
        <w:rPr>
          <w:spacing w:val="-7"/>
        </w:rPr>
        <w:t>借助人工智能工具，过去数周才能完成的</w:t>
      </w:r>
      <w:r>
        <w:rPr>
          <w:spacing w:val="-50"/>
        </w:rPr>
        <w:t xml:space="preserve"> </w:t>
      </w:r>
      <w:r>
        <w:rPr>
          <w:spacing w:val="-7"/>
        </w:rPr>
        <w:t>3D</w:t>
      </w:r>
      <w:r>
        <w:rPr>
          <w:spacing w:val="-62"/>
        </w:rPr>
        <w:t xml:space="preserve"> </w:t>
      </w:r>
      <w:r>
        <w:rPr>
          <w:spacing w:val="-7"/>
        </w:rPr>
        <w:t>建模，现在几天就能出稿；传统手绘难以驾驭的“水墨肌理</w:t>
      </w:r>
      <w:r>
        <w:rPr>
          <w:spacing w:val="-77"/>
        </w:rPr>
        <w:t xml:space="preserve"> </w:t>
      </w:r>
      <w:r>
        <w:rPr>
          <w:spacing w:val="-7"/>
        </w:rPr>
        <w:t>”，</w:t>
      </w:r>
      <w:r>
        <w:rPr>
          <w:spacing w:val="2"/>
        </w:rPr>
        <w:t>输入关键词就能生成兼具一定美感与辨识度的作品。虽然人工智能提供</w:t>
      </w:r>
      <w:r>
        <w:rPr>
          <w:spacing w:val="1"/>
        </w:rPr>
        <w:t>了创作便利，但是在创作上呈现出</w:t>
      </w:r>
      <w:r>
        <w:rPr>
          <w:spacing w:val="-2"/>
        </w:rPr>
        <w:t>一种“高维度平庸</w:t>
      </w:r>
      <w:r>
        <w:rPr>
          <w:spacing w:val="-77"/>
        </w:rPr>
        <w:t xml:space="preserve"> </w:t>
      </w:r>
      <w:r>
        <w:rPr>
          <w:spacing w:val="-2"/>
        </w:rPr>
        <w:t>”，亮眼的艺术作品相对较少。该现象的启示是</w:t>
      </w:r>
      <w:r>
        <w:rPr>
          <w:spacing w:val="-3"/>
        </w:rPr>
        <w:t xml:space="preserve"> (</w:t>
      </w:r>
      <w:r>
        <w:rPr>
          <w:spacing w:val="20"/>
        </w:rPr>
        <w:t xml:space="preserve">   </w:t>
      </w:r>
      <w:r>
        <w:rPr>
          <w:spacing w:val="-3"/>
        </w:rPr>
        <w:t>)</w:t>
      </w:r>
    </w:p>
    <w:p w14:paraId="3FF19DB5">
      <w:pPr>
        <w:pStyle w:val="2"/>
        <w:spacing w:before="219" w:line="219" w:lineRule="auto"/>
        <w:ind w:left="3"/>
      </w:pPr>
      <w:r>
        <w:rPr>
          <w:rFonts w:ascii="Times New Roman" w:hAnsi="Times New Roman" w:eastAsia="Times New Roman" w:cs="Times New Roman"/>
          <w:spacing w:val="-1"/>
        </w:rPr>
        <w:t xml:space="preserve">A.  </w:t>
      </w:r>
      <w:r>
        <w:rPr>
          <w:spacing w:val="-1"/>
        </w:rPr>
        <w:t>人既是艺术的欣赏者又是美的发现者</w:t>
      </w:r>
    </w:p>
    <w:p w14:paraId="0B0ADF93">
      <w:pPr>
        <w:pStyle w:val="2"/>
        <w:spacing w:before="218" w:line="219" w:lineRule="auto"/>
        <w:ind w:left="5"/>
      </w:pPr>
      <w:r>
        <w:rPr>
          <w:rFonts w:ascii="Times New Roman" w:hAnsi="Times New Roman" w:eastAsia="Times New Roman" w:cs="Times New Roman"/>
          <w:spacing w:val="-1"/>
        </w:rPr>
        <w:t xml:space="preserve">B.  </w:t>
      </w:r>
      <w:r>
        <w:rPr>
          <w:spacing w:val="-1"/>
        </w:rPr>
        <w:t>人的社会实践是优秀艺术作品的源泉</w:t>
      </w:r>
    </w:p>
    <w:p w14:paraId="5C1C3237">
      <w:pPr>
        <w:pStyle w:val="2"/>
        <w:spacing w:before="219" w:line="218" w:lineRule="auto"/>
        <w:ind w:left="9"/>
      </w:pPr>
      <w:r>
        <w:rPr>
          <w:rFonts w:ascii="Times New Roman" w:hAnsi="Times New Roman" w:eastAsia="Times New Roman" w:cs="Times New Roman"/>
          <w:spacing w:val="-1"/>
        </w:rPr>
        <w:t xml:space="preserve">C.  </w:t>
      </w:r>
      <w:r>
        <w:rPr>
          <w:spacing w:val="-1"/>
        </w:rPr>
        <w:t>艺术作品的价值取决于人的鉴赏能力</w:t>
      </w:r>
    </w:p>
    <w:p w14:paraId="1C049EDB">
      <w:pPr>
        <w:pStyle w:val="2"/>
        <w:spacing w:before="219" w:line="316" w:lineRule="auto"/>
        <w:ind w:right="6240" w:firstLine="5"/>
        <w:rPr>
          <w:rFonts w:ascii="Times New Roman" w:hAnsi="Times New Roman" w:eastAsia="Times New Roman" w:cs="Times New Roman"/>
        </w:rPr>
      </w:pPr>
      <w:r>
        <w:rPr>
          <w:rFonts w:ascii="Times New Roman" w:hAnsi="Times New Roman" w:eastAsia="Times New Roman" w:cs="Times New Roman"/>
          <w:spacing w:val="-1"/>
        </w:rPr>
        <w:t xml:space="preserve">D.  </w:t>
      </w:r>
      <w:r>
        <w:rPr>
          <w:spacing w:val="-1"/>
        </w:rPr>
        <w:t>认识工具的改进有利于提高认识水平</w:t>
      </w:r>
      <w:r>
        <w:rPr>
          <w:color w:val="2E75B6"/>
          <w:spacing w:val="1"/>
        </w:rPr>
        <w:t>【答案】</w:t>
      </w:r>
      <w:r>
        <w:rPr>
          <w:rFonts w:ascii="Times New Roman" w:hAnsi="Times New Roman" w:eastAsia="Times New Roman" w:cs="Times New Roman"/>
          <w:spacing w:val="1"/>
        </w:rPr>
        <w:t>B</w:t>
      </w:r>
    </w:p>
    <w:p w14:paraId="2CBFBAEB">
      <w:pPr>
        <w:pStyle w:val="2"/>
        <w:spacing w:before="218" w:line="220" w:lineRule="auto"/>
      </w:pPr>
      <w:r>
        <w:rPr>
          <w:color w:val="2E75B6"/>
        </w:rPr>
        <w:t>【解析】</w:t>
      </w:r>
    </w:p>
    <w:p w14:paraId="434CC5C6">
      <w:pPr>
        <w:pStyle w:val="2"/>
        <w:spacing w:before="219" w:line="411" w:lineRule="auto"/>
        <w:ind w:left="11" w:right="248" w:hanging="11"/>
      </w:pPr>
      <w:r>
        <w:rPr>
          <w:spacing w:val="2"/>
        </w:rPr>
        <w:t>【详解】A：题干侧重</w:t>
      </w:r>
      <w:r>
        <w:t>AI</w:t>
      </w:r>
      <w:r>
        <w:rPr>
          <w:spacing w:val="2"/>
        </w:rPr>
        <w:t>创作缺少精品、难以产出优质艺术作品，没有围绕人欣赏美、发现美的主体身份</w:t>
      </w:r>
      <w:r>
        <w:rPr>
          <w:spacing w:val="-1"/>
        </w:rPr>
        <w:t>展开，与材料主旨无关，排除。</w:t>
      </w:r>
    </w:p>
    <w:p w14:paraId="21B0328D">
      <w:pPr>
        <w:pStyle w:val="2"/>
        <w:spacing w:line="347" w:lineRule="auto"/>
        <w:ind w:left="8" w:right="163" w:hanging="3"/>
      </w:pPr>
      <w:r>
        <w:rPr>
          <w:spacing w:val="-2"/>
        </w:rPr>
        <w:t>B：AI</w:t>
      </w:r>
      <w:r>
        <w:rPr>
          <w:spacing w:val="-33"/>
        </w:rPr>
        <w:t xml:space="preserve"> </w:t>
      </w:r>
      <w:r>
        <w:rPr>
          <w:spacing w:val="-2"/>
        </w:rPr>
        <w:t>只是依托已有数据拼接生成内容，缺少创作者扎根生活、亲身实践获得的独特感悟、情感体验与思想</w:t>
      </w:r>
      <w:r>
        <w:rPr>
          <w:spacing w:val="-1"/>
        </w:rPr>
        <w:t>积淀，所以容易陷入同质化的“高维度平庸</w:t>
      </w:r>
      <w:r>
        <w:rPr>
          <w:spacing w:val="-68"/>
        </w:rPr>
        <w:t xml:space="preserve"> </w:t>
      </w:r>
      <w:r>
        <w:rPr>
          <w:spacing w:val="-1"/>
        </w:rPr>
        <w:t>”，难以诞生真正有灵魂的佳作，说明艺术创作根植于人的社会实践，实践才是优秀文艺创作的根本来源，正确。</w:t>
      </w:r>
    </w:p>
    <w:p w14:paraId="5C6A612F">
      <w:pPr>
        <w:pStyle w:val="2"/>
        <w:spacing w:before="220" w:line="218" w:lineRule="auto"/>
        <w:ind w:left="8"/>
      </w:pPr>
      <w:r>
        <w:t>C：艺术作品的价值具有客观性，由作品自身内涵与创作实践决定，不会由鉴赏人的主观</w:t>
      </w:r>
      <w:r>
        <w:rPr>
          <w:spacing w:val="-1"/>
        </w:rPr>
        <w:t>能力决定，错误。</w:t>
      </w:r>
    </w:p>
    <w:p w14:paraId="280D197E">
      <w:pPr>
        <w:pStyle w:val="2"/>
        <w:spacing w:before="220" w:line="315" w:lineRule="auto"/>
        <w:ind w:left="11" w:right="196" w:hanging="6"/>
      </w:pPr>
      <w:r>
        <w:rPr>
          <w:spacing w:val="4"/>
        </w:rPr>
        <w:t>D：</w:t>
      </w:r>
      <w:r>
        <w:t>AI</w:t>
      </w:r>
      <w:r>
        <w:rPr>
          <w:spacing w:val="4"/>
        </w:rPr>
        <w:t>属于创作工具，确实提升了创作效率，但</w:t>
      </w:r>
      <w:r>
        <w:rPr>
          <w:spacing w:val="3"/>
        </w:rPr>
        <w:t>材料重点转折在</w:t>
      </w:r>
      <w:r>
        <w:t>AI</w:t>
      </w:r>
      <w:r>
        <w:rPr>
          <w:spacing w:val="3"/>
        </w:rPr>
        <w:t>创作同质化、缺少亮眼佳作，并非强调</w:t>
      </w:r>
      <w:r>
        <w:rPr>
          <w:spacing w:val="-1"/>
        </w:rPr>
        <w:t>工具带来的积极提升，没有贴合设问“该现象带来的启示</w:t>
      </w:r>
      <w:r>
        <w:rPr>
          <w:spacing w:val="-77"/>
        </w:rPr>
        <w:t xml:space="preserve"> </w:t>
      </w:r>
      <w:r>
        <w:rPr>
          <w:spacing w:val="-1"/>
        </w:rPr>
        <w:t>”这个核心立意</w:t>
      </w:r>
      <w:r>
        <w:rPr>
          <w:spacing w:val="-2"/>
        </w:rPr>
        <w:t>，不选。</w:t>
      </w:r>
    </w:p>
    <w:p w14:paraId="6B45A191">
      <w:pPr>
        <w:pStyle w:val="2"/>
        <w:spacing w:before="219" w:line="219" w:lineRule="auto"/>
        <w:ind w:left="10"/>
      </w:pPr>
      <w:r>
        <w:rPr>
          <w:rFonts w:ascii="Times New Roman" w:hAnsi="Times New Roman" w:eastAsia="Times New Roman" w:cs="Times New Roman"/>
          <w:spacing w:val="-3"/>
        </w:rPr>
        <w:t xml:space="preserve">9.  </w:t>
      </w:r>
      <w:r>
        <w:rPr>
          <w:spacing w:val="-3"/>
        </w:rPr>
        <w:t>马克思在《经济学手稿（1861-1863</w:t>
      </w:r>
      <w:r>
        <w:rPr>
          <w:spacing w:val="-44"/>
        </w:rPr>
        <w:t xml:space="preserve"> </w:t>
      </w:r>
      <w:r>
        <w:rPr>
          <w:spacing w:val="-3"/>
        </w:rPr>
        <w:t>年）》</w:t>
      </w:r>
      <w:r>
        <w:rPr>
          <w:spacing w:val="-59"/>
        </w:rPr>
        <w:t xml:space="preserve"> </w:t>
      </w:r>
      <w:r>
        <w:rPr>
          <w:spacing w:val="-4"/>
        </w:rPr>
        <w:t>中说：“时间实际上是人的积极存在，它不仅是人的生命的尺</w:t>
      </w:r>
    </w:p>
    <w:p w14:paraId="0CA9397F">
      <w:pPr>
        <w:pStyle w:val="2"/>
        <w:spacing w:before="97" w:line="219" w:lineRule="auto"/>
        <w:ind w:left="4170"/>
      </w:pPr>
      <w:r>
        <w:drawing>
          <wp:anchor distT="0" distB="0" distL="0" distR="0" simplePos="0" relativeHeight="251666432" behindDoc="0" locked="0" layoutInCell="1" allowOverlap="1">
            <wp:simplePos x="0" y="0"/>
            <wp:positionH relativeFrom="column">
              <wp:posOffset>810260</wp:posOffset>
            </wp:positionH>
            <wp:positionV relativeFrom="paragraph">
              <wp:posOffset>85090</wp:posOffset>
            </wp:positionV>
            <wp:extent cx="9525" cy="9525"/>
            <wp:effectExtent l="0" t="0" r="0" b="0"/>
            <wp:wrapNone/>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9"/>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5</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17</w:t>
      </w:r>
      <w:r>
        <w:rPr>
          <w:spacing w:val="-6"/>
        </w:rPr>
        <w:t>页</w:t>
      </w:r>
    </w:p>
    <w:p w14:paraId="0A091E4A">
      <w:pPr>
        <w:spacing w:line="219" w:lineRule="auto"/>
        <w:sectPr>
          <w:pgSz w:w="11900" w:h="16839"/>
          <w:pgMar w:top="400" w:right="910" w:bottom="0" w:left="1078" w:header="0" w:footer="0" w:gutter="0"/>
          <w:cols w:space="720" w:num="1"/>
        </w:sectPr>
      </w:pPr>
    </w:p>
    <w:p w14:paraId="09C8A7C1">
      <w:pPr>
        <w:spacing w:line="244" w:lineRule="auto"/>
        <w:rPr>
          <w:rFonts w:ascii="Arial"/>
          <w:sz w:val="21"/>
        </w:rPr>
      </w:pPr>
    </w:p>
    <w:p w14:paraId="269D21CB">
      <w:pPr>
        <w:spacing w:line="245" w:lineRule="auto"/>
        <w:rPr>
          <w:rFonts w:ascii="Arial"/>
          <w:sz w:val="21"/>
        </w:rPr>
      </w:pPr>
    </w:p>
    <w:p w14:paraId="72BEEB05">
      <w:pPr>
        <w:spacing w:line="375" w:lineRule="exact"/>
        <w:ind w:firstLine="1321"/>
      </w:pPr>
    </w:p>
    <w:p w14:paraId="74F34680">
      <w:pPr>
        <w:pStyle w:val="2"/>
        <w:spacing w:before="183" w:line="219" w:lineRule="auto"/>
        <w:ind w:left="9"/>
      </w:pPr>
      <w:r>
        <w:rPr>
          <w:spacing w:val="-6"/>
        </w:rPr>
        <w:t>度，而且是人的发展的空间。”这句话意在强</w:t>
      </w:r>
      <w:r>
        <w:rPr>
          <w:spacing w:val="-7"/>
        </w:rPr>
        <w:t>调 (</w:t>
      </w:r>
      <w:r>
        <w:rPr>
          <w:spacing w:val="20"/>
        </w:rPr>
        <w:t xml:space="preserve">   </w:t>
      </w:r>
      <w:r>
        <w:rPr>
          <w:spacing w:val="-7"/>
        </w:rPr>
        <w:t xml:space="preserve">)                     </w:t>
      </w:r>
      <w:r>
        <w:rPr>
          <w:position w:val="14"/>
        </w:rPr>
        <w:drawing>
          <wp:inline distT="0" distB="0" distL="0" distR="0">
            <wp:extent cx="9525" cy="9525"/>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9"/>
                    <a:stretch>
                      <a:fillRect/>
                    </a:stretch>
                  </pic:blipFill>
                  <pic:spPr>
                    <a:xfrm>
                      <a:off x="0" y="0"/>
                      <a:ext cx="9525" cy="9525"/>
                    </a:xfrm>
                    <a:prstGeom prst="rect">
                      <a:avLst/>
                    </a:prstGeom>
                  </pic:spPr>
                </pic:pic>
              </a:graphicData>
            </a:graphic>
          </wp:inline>
        </w:drawing>
      </w:r>
    </w:p>
    <w:p w14:paraId="3B4CAF29">
      <w:pPr>
        <w:pStyle w:val="2"/>
        <w:spacing w:before="218" w:line="219" w:lineRule="auto"/>
        <w:ind w:left="3"/>
      </w:pPr>
      <w:r>
        <w:rPr>
          <w:rFonts w:ascii="Times New Roman" w:hAnsi="Times New Roman" w:eastAsia="Times New Roman" w:cs="Times New Roman"/>
          <w:spacing w:val="-1"/>
        </w:rPr>
        <w:t xml:space="preserve">A.  </w:t>
      </w:r>
      <w:r>
        <w:rPr>
          <w:spacing w:val="-1"/>
        </w:rPr>
        <w:t>人的自由时间是人的发展的重要条件</w:t>
      </w:r>
    </w:p>
    <w:p w14:paraId="5B607BF1">
      <w:pPr>
        <w:pStyle w:val="2"/>
        <w:spacing w:before="218" w:line="219" w:lineRule="auto"/>
        <w:ind w:left="5"/>
      </w:pPr>
      <w:r>
        <w:rPr>
          <w:rFonts w:ascii="Times New Roman" w:hAnsi="Times New Roman" w:eastAsia="Times New Roman" w:cs="Times New Roman"/>
          <w:spacing w:val="-1"/>
        </w:rPr>
        <w:t xml:space="preserve">B.  </w:t>
      </w:r>
      <w:r>
        <w:rPr>
          <w:spacing w:val="-1"/>
        </w:rPr>
        <w:t>时间随着人类存在状态的改变而改变</w:t>
      </w:r>
    </w:p>
    <w:p w14:paraId="10CCEE43">
      <w:pPr>
        <w:pStyle w:val="2"/>
        <w:spacing w:before="219" w:line="219" w:lineRule="auto"/>
        <w:ind w:left="9"/>
      </w:pPr>
      <w:r>
        <w:rPr>
          <w:rFonts w:ascii="Times New Roman" w:hAnsi="Times New Roman" w:eastAsia="Times New Roman" w:cs="Times New Roman"/>
          <w:spacing w:val="-1"/>
        </w:rPr>
        <w:t xml:space="preserve">C.  </w:t>
      </w:r>
      <w:r>
        <w:rPr>
          <w:spacing w:val="-1"/>
        </w:rPr>
        <w:t>对时间的认识不同的人有不同的看法</w:t>
      </w:r>
    </w:p>
    <w:p w14:paraId="6B69EDDB">
      <w:pPr>
        <w:pStyle w:val="2"/>
        <w:spacing w:before="218" w:line="316" w:lineRule="auto"/>
        <w:ind w:right="6240" w:firstLine="5"/>
        <w:rPr>
          <w:rFonts w:ascii="Times New Roman" w:hAnsi="Times New Roman" w:eastAsia="Times New Roman" w:cs="Times New Roman"/>
        </w:rPr>
      </w:pPr>
      <w:r>
        <w:rPr>
          <w:rFonts w:ascii="Times New Roman" w:hAnsi="Times New Roman" w:eastAsia="Times New Roman" w:cs="Times New Roman"/>
          <w:spacing w:val="-1"/>
        </w:rPr>
        <w:t xml:space="preserve">D.  </w:t>
      </w:r>
      <w:r>
        <w:rPr>
          <w:spacing w:val="-1"/>
        </w:rPr>
        <w:t>时间与空间在一定条件下会相互转化</w:t>
      </w:r>
      <w:r>
        <w:rPr>
          <w:color w:val="2E75B6"/>
        </w:rPr>
        <w:t>【答案】</w:t>
      </w:r>
      <w:r>
        <w:rPr>
          <w:rFonts w:ascii="Times New Roman" w:hAnsi="Times New Roman" w:eastAsia="Times New Roman" w:cs="Times New Roman"/>
        </w:rPr>
        <w:t>A</w:t>
      </w:r>
    </w:p>
    <w:p w14:paraId="2511DDAE">
      <w:pPr>
        <w:pStyle w:val="2"/>
        <w:spacing w:before="218" w:line="220" w:lineRule="auto"/>
      </w:pPr>
      <w:r>
        <w:rPr>
          <w:color w:val="2E75B6"/>
        </w:rPr>
        <w:t>【解析】</w:t>
      </w:r>
    </w:p>
    <w:p w14:paraId="57DA9D3F">
      <w:pPr>
        <w:pStyle w:val="2"/>
        <w:spacing w:before="218" w:line="411" w:lineRule="auto"/>
        <w:ind w:left="8" w:right="163" w:hanging="9"/>
      </w:pPr>
      <w:r>
        <w:t>【详解】A：材料的核心信息是时间是生命尺度，更是人的发展</w:t>
      </w:r>
      <w:r>
        <w:rPr>
          <w:spacing w:val="-1"/>
        </w:rPr>
        <w:t>空间。意味着除去必要劳动之外的可自由支配时间，是人提升自我、实现全面发展的重要条件，入选。</w:t>
      </w:r>
    </w:p>
    <w:p w14:paraId="5C6F5B5A">
      <w:pPr>
        <w:pStyle w:val="2"/>
        <w:spacing w:before="2" w:line="315" w:lineRule="auto"/>
        <w:ind w:left="11" w:right="163" w:hanging="6"/>
      </w:pPr>
      <w:r>
        <w:t>B：时间具有客观性，不会因人的存在状态变化而发</w:t>
      </w:r>
      <w:r>
        <w:rPr>
          <w:spacing w:val="-1"/>
        </w:rPr>
        <w:t>生本质改变，该观点否定时间的客观性，不符合马克思</w:t>
      </w:r>
      <w:r>
        <w:rPr>
          <w:spacing w:val="-2"/>
        </w:rPr>
        <w:t>主义时空观，不选。</w:t>
      </w:r>
    </w:p>
    <w:p w14:paraId="365C480A">
      <w:pPr>
        <w:pStyle w:val="2"/>
        <w:spacing w:before="219" w:line="315" w:lineRule="auto"/>
        <w:ind w:left="9" w:right="163" w:hanging="1"/>
      </w:pPr>
      <w:r>
        <w:t>C：材料并未体现人与人之间认识差异，没有</w:t>
      </w:r>
      <w:r>
        <w:rPr>
          <w:spacing w:val="-1"/>
        </w:rPr>
        <w:t>涉及主体认知区别，且对时间的认识不同的人不一定有不同的</w:t>
      </w:r>
      <w:r>
        <w:rPr>
          <w:spacing w:val="-2"/>
        </w:rPr>
        <w:t>看法，不选。</w:t>
      </w:r>
    </w:p>
    <w:p w14:paraId="146CCAE4">
      <w:pPr>
        <w:pStyle w:val="2"/>
        <w:spacing w:before="218" w:line="317" w:lineRule="auto"/>
        <w:ind w:left="12" w:hanging="7"/>
      </w:pPr>
      <w:r>
        <w:rPr>
          <w:spacing w:val="-1"/>
        </w:rPr>
        <w:t>D：原文只把时间比喻为人的发展空间，并非哲学层面</w:t>
      </w:r>
      <w:r>
        <w:rPr>
          <w:spacing w:val="-2"/>
        </w:rPr>
        <w:t>上时间、空间二者可以相互转化，曲解语句比喻含义，</w:t>
      </w:r>
      <w:r>
        <w:rPr>
          <w:spacing w:val="-4"/>
        </w:rPr>
        <w:t>不选。</w:t>
      </w:r>
    </w:p>
    <w:p w14:paraId="6B9097A2">
      <w:pPr>
        <w:pStyle w:val="2"/>
        <w:spacing w:before="215" w:line="219" w:lineRule="auto"/>
        <w:ind w:left="26"/>
      </w:pPr>
      <w:r>
        <w:rPr>
          <w:rFonts w:ascii="Times New Roman" w:hAnsi="Times New Roman" w:eastAsia="Times New Roman" w:cs="Times New Roman"/>
          <w:spacing w:val="-3"/>
        </w:rPr>
        <w:t xml:space="preserve">10.  </w:t>
      </w:r>
      <w:r>
        <w:rPr>
          <w:spacing w:val="-3"/>
        </w:rPr>
        <w:t>漫画《安全意识真强》蕴含的哲理是 (</w:t>
      </w:r>
      <w:r>
        <w:rPr>
          <w:spacing w:val="25"/>
        </w:rPr>
        <w:t xml:space="preserve">   </w:t>
      </w:r>
      <w:r>
        <w:rPr>
          <w:spacing w:val="-3"/>
        </w:rPr>
        <w:t>)</w:t>
      </w:r>
    </w:p>
    <w:p w14:paraId="26AD1125">
      <w:pPr>
        <w:spacing w:before="100" w:line="2490" w:lineRule="exact"/>
        <w:ind w:firstLine="1"/>
      </w:pPr>
      <w:r>
        <w:rPr>
          <w:position w:val="-49"/>
        </w:rPr>
        <w:drawing>
          <wp:inline distT="0" distB="0" distL="0" distR="0">
            <wp:extent cx="2676525" cy="1581150"/>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11"/>
                    <a:stretch>
                      <a:fillRect/>
                    </a:stretch>
                  </pic:blipFill>
                  <pic:spPr>
                    <a:xfrm>
                      <a:off x="0" y="0"/>
                      <a:ext cx="2676525" cy="1581150"/>
                    </a:xfrm>
                    <a:prstGeom prst="rect">
                      <a:avLst/>
                    </a:prstGeom>
                  </pic:spPr>
                </pic:pic>
              </a:graphicData>
            </a:graphic>
          </wp:inline>
        </w:drawing>
      </w:r>
    </w:p>
    <w:p w14:paraId="1FF41E19">
      <w:pPr>
        <w:pStyle w:val="2"/>
        <w:spacing w:before="125" w:line="219" w:lineRule="auto"/>
        <w:ind w:left="3"/>
      </w:pPr>
      <w:r>
        <w:rPr>
          <w:rFonts w:ascii="Times New Roman" w:hAnsi="Times New Roman" w:eastAsia="Times New Roman" w:cs="Times New Roman"/>
        </w:rPr>
        <w:t xml:space="preserve">A.  </w:t>
      </w:r>
      <w:r>
        <w:t>做事情既要突出重点，又要兼顾其</w:t>
      </w:r>
      <w:r>
        <w:rPr>
          <w:spacing w:val="-1"/>
        </w:rPr>
        <w:t>他方面</w:t>
      </w:r>
    </w:p>
    <w:p w14:paraId="60438B58">
      <w:pPr>
        <w:pStyle w:val="2"/>
        <w:spacing w:before="218" w:line="219" w:lineRule="auto"/>
        <w:ind w:left="5"/>
      </w:pPr>
      <w:r>
        <w:rPr>
          <w:rFonts w:ascii="Times New Roman" w:hAnsi="Times New Roman" w:eastAsia="Times New Roman" w:cs="Times New Roman"/>
          <w:spacing w:val="-1"/>
        </w:rPr>
        <w:t xml:space="preserve">B.  </w:t>
      </w:r>
      <w:r>
        <w:rPr>
          <w:spacing w:val="-1"/>
        </w:rPr>
        <w:t>既要重视必然联系，又不能忽视偶然联系</w:t>
      </w:r>
    </w:p>
    <w:p w14:paraId="4546603A">
      <w:pPr>
        <w:pStyle w:val="2"/>
        <w:spacing w:before="220" w:line="219" w:lineRule="auto"/>
        <w:ind w:left="9"/>
      </w:pPr>
      <w:r>
        <w:rPr>
          <w:rFonts w:ascii="Times New Roman" w:hAnsi="Times New Roman" w:eastAsia="Times New Roman" w:cs="Times New Roman"/>
          <w:spacing w:val="-1"/>
        </w:rPr>
        <w:t xml:space="preserve">C.  </w:t>
      </w:r>
      <w:r>
        <w:rPr>
          <w:spacing w:val="-1"/>
        </w:rPr>
        <w:t>想问题、办事情要从实际出发，实事求是</w:t>
      </w:r>
    </w:p>
    <w:p w14:paraId="7CFF453B">
      <w:pPr>
        <w:pStyle w:val="2"/>
        <w:spacing w:before="218" w:line="316" w:lineRule="auto"/>
        <w:ind w:right="5820" w:firstLine="5"/>
        <w:rPr>
          <w:rFonts w:ascii="Times New Roman" w:hAnsi="Times New Roman" w:eastAsia="Times New Roman" w:cs="Times New Roman"/>
        </w:rPr>
      </w:pPr>
      <w:r>
        <w:rPr>
          <w:rFonts w:ascii="Times New Roman" w:hAnsi="Times New Roman" w:eastAsia="Times New Roman" w:cs="Times New Roman"/>
          <w:spacing w:val="-1"/>
        </w:rPr>
        <w:t xml:space="preserve">D.  </w:t>
      </w:r>
      <w:r>
        <w:rPr>
          <w:spacing w:val="-1"/>
        </w:rPr>
        <w:t>不同的价值判断，就会有不同的行为选择</w:t>
      </w:r>
      <w:r>
        <w:rPr>
          <w:color w:val="2E75B6"/>
          <w:spacing w:val="1"/>
        </w:rPr>
        <w:t>【答案】</w:t>
      </w:r>
      <w:r>
        <w:rPr>
          <w:rFonts w:ascii="Times New Roman" w:hAnsi="Times New Roman" w:eastAsia="Times New Roman" w:cs="Times New Roman"/>
          <w:spacing w:val="1"/>
        </w:rPr>
        <w:t>C</w:t>
      </w:r>
    </w:p>
    <w:p w14:paraId="314F391E">
      <w:pPr>
        <w:pStyle w:val="2"/>
        <w:spacing w:before="218" w:line="220" w:lineRule="auto"/>
      </w:pPr>
      <w:r>
        <w:rPr>
          <w:color w:val="2E75B6"/>
        </w:rPr>
        <w:t>【解析】</w:t>
      </w:r>
    </w:p>
    <w:p w14:paraId="2890EC29">
      <w:pPr>
        <w:pStyle w:val="2"/>
        <w:spacing w:before="216" w:line="414" w:lineRule="auto"/>
        <w:ind w:left="13" w:hanging="14"/>
      </w:pPr>
      <w:r>
        <w:rPr>
          <w:spacing w:val="-3"/>
        </w:rPr>
        <w:t>【详解】漫画名为《安全意识真强》，带有强烈</w:t>
      </w:r>
      <w:r>
        <w:rPr>
          <w:spacing w:val="-4"/>
        </w:rPr>
        <w:t>讽刺意味：工人维修高处线路，只在下方铺布防止坠落摔伤，</w:t>
      </w:r>
      <w:r>
        <w:t>却完全忽视触电这一核心、更致命的安全隐患，看似做了防护措施，实则</w:t>
      </w:r>
      <w:r>
        <w:rPr>
          <w:spacing w:val="-1"/>
        </w:rPr>
        <w:t>脱离客观实际，抓错了安全防范</w:t>
      </w:r>
    </w:p>
    <w:p w14:paraId="744136C2">
      <w:pPr>
        <w:pStyle w:val="2"/>
        <w:spacing w:before="186" w:line="219" w:lineRule="auto"/>
        <w:ind w:left="4170"/>
      </w:pPr>
      <w:r>
        <w:drawing>
          <wp:anchor distT="0" distB="0" distL="0" distR="0" simplePos="0" relativeHeight="251667456" behindDoc="0" locked="0" layoutInCell="1" allowOverlap="1">
            <wp:simplePos x="0" y="0"/>
            <wp:positionH relativeFrom="column">
              <wp:posOffset>810260</wp:posOffset>
            </wp:positionH>
            <wp:positionV relativeFrom="paragraph">
              <wp:posOffset>140335</wp:posOffset>
            </wp:positionV>
            <wp:extent cx="9525" cy="9525"/>
            <wp:effectExtent l="0" t="0" r="0" b="0"/>
            <wp:wrapNone/>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9"/>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6</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17</w:t>
      </w:r>
      <w:r>
        <w:rPr>
          <w:spacing w:val="-6"/>
        </w:rPr>
        <w:t>页</w:t>
      </w:r>
    </w:p>
    <w:p w14:paraId="51026512">
      <w:pPr>
        <w:spacing w:line="219" w:lineRule="auto"/>
        <w:sectPr>
          <w:pgSz w:w="11900" w:h="16839"/>
          <w:pgMar w:top="400" w:right="910" w:bottom="0" w:left="1078" w:header="0" w:footer="0" w:gutter="0"/>
          <w:cols w:space="720" w:num="1"/>
        </w:sectPr>
      </w:pPr>
    </w:p>
    <w:p w14:paraId="5BE008EE">
      <w:pPr>
        <w:spacing w:line="244" w:lineRule="auto"/>
        <w:rPr>
          <w:rFonts w:ascii="Arial"/>
          <w:sz w:val="21"/>
        </w:rPr>
      </w:pPr>
    </w:p>
    <w:p w14:paraId="387055AA">
      <w:pPr>
        <w:spacing w:line="245" w:lineRule="auto"/>
        <w:rPr>
          <w:rFonts w:ascii="Arial"/>
          <w:sz w:val="21"/>
        </w:rPr>
      </w:pPr>
    </w:p>
    <w:p w14:paraId="0C83D2A4">
      <w:pPr>
        <w:spacing w:line="375" w:lineRule="exact"/>
        <w:ind w:firstLine="1321"/>
      </w:pPr>
    </w:p>
    <w:p w14:paraId="55BB30A5">
      <w:pPr>
        <w:pStyle w:val="2"/>
        <w:spacing w:before="183" w:line="222" w:lineRule="auto"/>
        <w:ind w:left="27"/>
      </w:pPr>
      <w:r>
        <w:pict>
          <v:rect id="_x0000_s1029" o:spid="_x0000_s1029" o:spt="1" style="position:absolute;left:0pt;margin-left:351.05pt;margin-top:10.1pt;height:0.75pt;width:0.75pt;z-index:251668480;mso-width-relative:page;mso-height-relative:page;" fillcolor="#211D0A" filled="t" stroked="f" coordsize="21600,21600">
            <v:path/>
            <v:fill on="t" opacity="27499f" focussize="0,0"/>
            <v:stroke on="f"/>
            <v:imagedata o:title=""/>
            <o:lock v:ext="edit"/>
          </v:rect>
        </w:pict>
      </w:r>
      <w:r>
        <w:rPr>
          <w:spacing w:val="-7"/>
        </w:rPr>
        <w:t>的重点。</w:t>
      </w:r>
    </w:p>
    <w:p w14:paraId="5226534E">
      <w:pPr>
        <w:pStyle w:val="2"/>
        <w:spacing w:before="215" w:line="315" w:lineRule="auto"/>
        <w:ind w:left="10" w:right="179" w:hanging="7"/>
      </w:pPr>
      <w:r>
        <w:rPr>
          <w:spacing w:val="-1"/>
        </w:rPr>
        <w:t>A：该选项属于矛盾的主次方面，强调分清主流与支流。漫画核心问题不是“没兼顾次要方面</w:t>
      </w:r>
      <w:r>
        <w:rPr>
          <w:spacing w:val="-77"/>
        </w:rPr>
        <w:t xml:space="preserve"> </w:t>
      </w:r>
      <w:r>
        <w:rPr>
          <w:spacing w:val="-1"/>
        </w:rPr>
        <w:t>”，而</w:t>
      </w:r>
      <w:r>
        <w:rPr>
          <w:spacing w:val="-2"/>
        </w:rPr>
        <w:t>是完全</w:t>
      </w:r>
      <w:r>
        <w:t>脱离客观现实，搞错了主要矛盾，没有从客</w:t>
      </w:r>
      <w:r>
        <w:rPr>
          <w:spacing w:val="-1"/>
        </w:rPr>
        <w:t>观实际情况出发，排除。</w:t>
      </w:r>
    </w:p>
    <w:p w14:paraId="7A216C8C">
      <w:pPr>
        <w:pStyle w:val="2"/>
        <w:spacing w:before="218" w:line="219" w:lineRule="auto"/>
        <w:ind w:left="5"/>
      </w:pPr>
      <w:r>
        <w:t>B：画面没有体现必然规律与偶然意外的关系，无对应漫画情</w:t>
      </w:r>
      <w:r>
        <w:rPr>
          <w:spacing w:val="-1"/>
        </w:rPr>
        <w:t>节，排除。</w:t>
      </w:r>
    </w:p>
    <w:p w14:paraId="701F5EF5">
      <w:pPr>
        <w:pStyle w:val="2"/>
        <w:spacing w:before="220" w:line="315" w:lineRule="auto"/>
        <w:ind w:left="11" w:right="179" w:hanging="3"/>
      </w:pPr>
      <w:r>
        <w:t>C：维修电路最核心的风险是触电，这是客观</w:t>
      </w:r>
      <w:r>
        <w:rPr>
          <w:spacing w:val="-1"/>
        </w:rPr>
        <w:t>实际。漫画人物只防坠落、无视触电隐患，主观防护措施脱离</w:t>
      </w:r>
      <w:r>
        <w:t>客观安全现实，违背一切从实际出发、实事求是的要求，契</w:t>
      </w:r>
      <w:r>
        <w:rPr>
          <w:spacing w:val="-1"/>
        </w:rPr>
        <w:t>合漫画讽刺内涵，正确。</w:t>
      </w:r>
    </w:p>
    <w:p w14:paraId="4843579C">
      <w:pPr>
        <w:pStyle w:val="2"/>
        <w:spacing w:before="218" w:line="218" w:lineRule="auto"/>
        <w:ind w:left="5"/>
      </w:pPr>
      <w:r>
        <w:t>D：漫画讽刺的是没有抓住重点，不涉及不同的价值判断会有不同的行为</w:t>
      </w:r>
      <w:r>
        <w:rPr>
          <w:spacing w:val="-1"/>
        </w:rPr>
        <w:t>选择，不选。</w:t>
      </w:r>
    </w:p>
    <w:p w14:paraId="5D07D6EA">
      <w:pPr>
        <w:pStyle w:val="2"/>
        <w:spacing w:before="222" w:line="347" w:lineRule="auto"/>
        <w:ind w:left="9" w:right="16" w:firstLine="17"/>
      </w:pPr>
      <w:r>
        <w:rPr>
          <w:rFonts w:ascii="Times New Roman" w:hAnsi="Times New Roman" w:eastAsia="Times New Roman" w:cs="Times New Roman"/>
          <w:spacing w:val="-3"/>
        </w:rPr>
        <w:t>11.</w:t>
      </w:r>
      <w:r>
        <w:rPr>
          <w:rFonts w:ascii="Times New Roman" w:hAnsi="Times New Roman" w:eastAsia="Times New Roman" w:cs="Times New Roman"/>
          <w:spacing w:val="24"/>
        </w:rPr>
        <w:t xml:space="preserve"> </w:t>
      </w:r>
      <w:r>
        <w:rPr>
          <w:spacing w:val="-3"/>
        </w:rPr>
        <w:t>16</w:t>
      </w:r>
      <w:r>
        <w:rPr>
          <w:spacing w:val="-41"/>
        </w:rPr>
        <w:t xml:space="preserve"> </w:t>
      </w:r>
      <w:r>
        <w:rPr>
          <w:spacing w:val="-3"/>
        </w:rPr>
        <w:t>岁的钱某骑车前往工厂上班，途中</w:t>
      </w:r>
      <w:r>
        <w:rPr>
          <w:spacing w:val="-4"/>
        </w:rPr>
        <w:t>被余某开车撞伤，住院半个月。出院后，双方就赔偿事宜协商未果，</w:t>
      </w:r>
      <w:r>
        <w:rPr>
          <w:spacing w:val="2"/>
        </w:rPr>
        <w:t>钱某提交交通事故认定书、工资流水、住院收费票据等证据，诉请法院</w:t>
      </w:r>
      <w:r>
        <w:rPr>
          <w:spacing w:val="1"/>
        </w:rPr>
        <w:t>判决余某赔偿误工费、医疗费等损</w:t>
      </w:r>
      <w:r>
        <w:rPr>
          <w:spacing w:val="-2"/>
        </w:rPr>
        <w:t>失，并准备申请法律援助。上述案例中 (</w:t>
      </w:r>
      <w:r>
        <w:rPr>
          <w:spacing w:val="20"/>
        </w:rPr>
        <w:t xml:space="preserve">   </w:t>
      </w:r>
      <w:r>
        <w:rPr>
          <w:spacing w:val="-2"/>
        </w:rPr>
        <w:t>)</w:t>
      </w:r>
    </w:p>
    <w:p w14:paraId="0A8D8172">
      <w:pPr>
        <w:pStyle w:val="2"/>
        <w:spacing w:before="218" w:line="219" w:lineRule="auto"/>
        <w:ind w:left="3"/>
      </w:pPr>
      <w:r>
        <w:rPr>
          <w:rFonts w:ascii="Times New Roman" w:hAnsi="Times New Roman" w:eastAsia="Times New Roman" w:cs="Times New Roman"/>
          <w:spacing w:val="-1"/>
        </w:rPr>
        <w:t xml:space="preserve">A.  </w:t>
      </w:r>
      <w:r>
        <w:rPr>
          <w:spacing w:val="-1"/>
        </w:rPr>
        <w:t>钱某暂无申请法律援助的权利</w:t>
      </w:r>
    </w:p>
    <w:p w14:paraId="12C5E685">
      <w:pPr>
        <w:pStyle w:val="2"/>
        <w:spacing w:before="219" w:line="219" w:lineRule="auto"/>
        <w:ind w:left="5"/>
      </w:pPr>
      <w:r>
        <w:rPr>
          <w:rFonts w:ascii="Times New Roman" w:hAnsi="Times New Roman" w:eastAsia="Times New Roman" w:cs="Times New Roman"/>
          <w:spacing w:val="-1"/>
        </w:rPr>
        <w:t xml:space="preserve">B.  </w:t>
      </w:r>
      <w:r>
        <w:rPr>
          <w:spacing w:val="-1"/>
        </w:rPr>
        <w:t>钱某提交的证据属被害人陈述</w:t>
      </w:r>
    </w:p>
    <w:p w14:paraId="3E577E41">
      <w:pPr>
        <w:pStyle w:val="2"/>
        <w:spacing w:before="219" w:line="219" w:lineRule="auto"/>
        <w:ind w:left="9"/>
      </w:pPr>
      <w:r>
        <w:rPr>
          <w:rFonts w:ascii="Times New Roman" w:hAnsi="Times New Roman" w:eastAsia="Times New Roman" w:cs="Times New Roman"/>
          <w:spacing w:val="-1"/>
        </w:rPr>
        <w:t xml:space="preserve">C.  </w:t>
      </w:r>
      <w:r>
        <w:rPr>
          <w:spacing w:val="-1"/>
        </w:rPr>
        <w:t>赔偿事宜为民法调整的财产关系</w:t>
      </w:r>
    </w:p>
    <w:p w14:paraId="5699ECE6">
      <w:pPr>
        <w:pStyle w:val="2"/>
        <w:spacing w:before="218" w:line="316" w:lineRule="auto"/>
        <w:ind w:right="6676" w:firstLine="5"/>
        <w:rPr>
          <w:rFonts w:ascii="Times New Roman" w:hAnsi="Times New Roman" w:eastAsia="Times New Roman" w:cs="Times New Roman"/>
        </w:rPr>
      </w:pPr>
      <w:r>
        <w:rPr>
          <w:rFonts w:ascii="Times New Roman" w:hAnsi="Times New Roman" w:eastAsia="Times New Roman" w:cs="Times New Roman"/>
          <w:spacing w:val="-1"/>
        </w:rPr>
        <w:t xml:space="preserve">D.  </w:t>
      </w:r>
      <w:r>
        <w:rPr>
          <w:spacing w:val="-1"/>
        </w:rPr>
        <w:t>法院应驳回钱某对误工费的诉请</w:t>
      </w:r>
      <w:r>
        <w:rPr>
          <w:color w:val="2E75B6"/>
          <w:spacing w:val="1"/>
        </w:rPr>
        <w:t>【答案】</w:t>
      </w:r>
      <w:r>
        <w:rPr>
          <w:rFonts w:ascii="Times New Roman" w:hAnsi="Times New Roman" w:eastAsia="Times New Roman" w:cs="Times New Roman"/>
          <w:spacing w:val="1"/>
        </w:rPr>
        <w:t>C</w:t>
      </w:r>
    </w:p>
    <w:p w14:paraId="3B786571">
      <w:pPr>
        <w:pStyle w:val="2"/>
        <w:spacing w:before="218" w:line="220" w:lineRule="auto"/>
      </w:pPr>
      <w:r>
        <w:rPr>
          <w:color w:val="2E75B6"/>
        </w:rPr>
        <w:t>【解析】</w:t>
      </w:r>
    </w:p>
    <w:p w14:paraId="7501A444">
      <w:pPr>
        <w:pStyle w:val="2"/>
        <w:spacing w:before="219" w:line="411" w:lineRule="auto"/>
        <w:ind w:left="8" w:right="265" w:hanging="9"/>
      </w:pPr>
      <w:r>
        <w:rPr>
          <w:spacing w:val="-1"/>
        </w:rPr>
        <w:t>【详解】A：钱某</w:t>
      </w:r>
      <w:r>
        <w:rPr>
          <w:spacing w:val="-14"/>
        </w:rPr>
        <w:t xml:space="preserve"> </w:t>
      </w:r>
      <w:r>
        <w:rPr>
          <w:spacing w:val="-1"/>
        </w:rPr>
        <w:t>16</w:t>
      </w:r>
      <w:r>
        <w:rPr>
          <w:spacing w:val="-44"/>
        </w:rPr>
        <w:t xml:space="preserve"> </w:t>
      </w:r>
      <w:r>
        <w:rPr>
          <w:spacing w:val="-1"/>
        </w:rPr>
        <w:t>周岁属于未成年人，本案是交通事故人身损害赔偿，在法律援助法定受案范围内，有权申请法律援助，不选。</w:t>
      </w:r>
    </w:p>
    <w:p w14:paraId="7228DEB8">
      <w:pPr>
        <w:pStyle w:val="2"/>
        <w:spacing w:line="315" w:lineRule="auto"/>
        <w:ind w:left="13" w:right="179" w:hanging="8"/>
      </w:pPr>
      <w:r>
        <w:t>B：被害人陈述是刑事诉讼专属证据种类；本案是民</w:t>
      </w:r>
      <w:r>
        <w:rPr>
          <w:spacing w:val="-1"/>
        </w:rPr>
        <w:t>事侵权诉讼，交通事故认定书、工资流水、住院票据都</w:t>
      </w:r>
      <w:r>
        <w:rPr>
          <w:spacing w:val="-2"/>
        </w:rPr>
        <w:t>不是被害人陈述，不选。</w:t>
      </w:r>
    </w:p>
    <w:p w14:paraId="3A0AF345">
      <w:pPr>
        <w:pStyle w:val="2"/>
        <w:spacing w:before="220" w:line="315" w:lineRule="auto"/>
        <w:ind w:left="10" w:right="179" w:hanging="2"/>
      </w:pPr>
      <w:r>
        <w:rPr>
          <w:spacing w:val="-5"/>
        </w:rPr>
        <w:t>C：余某驾车撞伤钱某，需要赔偿医疗费、误工费等金钱损失，属于侵犯人身权引发的财产损害赔偿，由《民</w:t>
      </w:r>
      <w:r>
        <w:rPr>
          <w:spacing w:val="-1"/>
        </w:rPr>
        <w:t>法典》侵权责任编调整，属于民法规范的财产法律关系，正确。</w:t>
      </w:r>
    </w:p>
    <w:p w14:paraId="06EE3FA0">
      <w:pPr>
        <w:pStyle w:val="2"/>
        <w:spacing w:before="218" w:line="315" w:lineRule="auto"/>
        <w:ind w:left="11" w:right="179" w:hanging="6"/>
      </w:pPr>
      <w:r>
        <w:rPr>
          <w:spacing w:val="-2"/>
        </w:rPr>
        <w:t>D：我国法定最低用工年龄为</w:t>
      </w:r>
      <w:r>
        <w:rPr>
          <w:spacing w:val="-20"/>
        </w:rPr>
        <w:t xml:space="preserve"> </w:t>
      </w:r>
      <w:r>
        <w:rPr>
          <w:spacing w:val="-2"/>
        </w:rPr>
        <w:t>16</w:t>
      </w:r>
      <w:r>
        <w:rPr>
          <w:spacing w:val="-44"/>
        </w:rPr>
        <w:t xml:space="preserve"> </w:t>
      </w:r>
      <w:r>
        <w:rPr>
          <w:spacing w:val="-2"/>
        </w:rPr>
        <w:t>周岁，钱某已满</w:t>
      </w:r>
      <w:r>
        <w:rPr>
          <w:spacing w:val="-30"/>
        </w:rPr>
        <w:t xml:space="preserve"> </w:t>
      </w:r>
      <w:r>
        <w:rPr>
          <w:spacing w:val="-2"/>
        </w:rPr>
        <w:t>16</w:t>
      </w:r>
      <w:r>
        <w:rPr>
          <w:spacing w:val="-45"/>
        </w:rPr>
        <w:t xml:space="preserve"> </w:t>
      </w:r>
      <w:r>
        <w:rPr>
          <w:spacing w:val="-2"/>
        </w:rPr>
        <w:t>周岁且在工厂上班、能提供工资流水证明实际收入与误</w:t>
      </w:r>
      <w:r>
        <w:rPr>
          <w:spacing w:val="-1"/>
        </w:rPr>
        <w:t>工损失，依法有权主张误工费，法院应当支持而非驳回，不选。</w:t>
      </w:r>
    </w:p>
    <w:p w14:paraId="39EA58B9">
      <w:pPr>
        <w:pStyle w:val="2"/>
        <w:spacing w:before="221" w:line="363" w:lineRule="auto"/>
        <w:ind w:left="9" w:firstLine="16"/>
      </w:pPr>
      <w:r>
        <w:rPr>
          <w:rFonts w:ascii="Times New Roman" w:hAnsi="Times New Roman" w:eastAsia="Times New Roman" w:cs="Times New Roman"/>
          <w:spacing w:val="-2"/>
        </w:rPr>
        <w:t xml:space="preserve">12.  </w:t>
      </w:r>
      <w:r>
        <w:rPr>
          <w:spacing w:val="-2"/>
        </w:rPr>
        <w:t>陈某在甲公司加班时突发心脏不适，被送往医院抢救。陈某出院后申请病退，并申请工伤认定，人社局</w:t>
      </w:r>
      <w:r>
        <w:rPr>
          <w:spacing w:val="2"/>
        </w:rPr>
        <w:t>作出陈某属于工伤的认定决定。甲公司认为陈某已经申请病退，不愿</w:t>
      </w:r>
      <w:r>
        <w:rPr>
          <w:spacing w:val="1"/>
        </w:rPr>
        <w:t>接受人社局的工伤认定决定，遂诉至</w:t>
      </w:r>
      <w:r>
        <w:rPr>
          <w:spacing w:val="-3"/>
        </w:rPr>
        <w:t>法院。法院判决驳回甲公司的诉讼请求，并于</w:t>
      </w:r>
      <w:r>
        <w:rPr>
          <w:spacing w:val="-43"/>
        </w:rPr>
        <w:t xml:space="preserve"> </w:t>
      </w:r>
      <w:r>
        <w:rPr>
          <w:spacing w:val="-3"/>
        </w:rPr>
        <w:t>2026</w:t>
      </w:r>
      <w:r>
        <w:rPr>
          <w:spacing w:val="-45"/>
        </w:rPr>
        <w:t xml:space="preserve"> </w:t>
      </w:r>
      <w:r>
        <w:rPr>
          <w:spacing w:val="-3"/>
        </w:rPr>
        <w:t>年</w:t>
      </w:r>
      <w:r>
        <w:rPr>
          <w:spacing w:val="-29"/>
        </w:rPr>
        <w:t xml:space="preserve"> </w:t>
      </w:r>
      <w:r>
        <w:rPr>
          <w:spacing w:val="-3"/>
        </w:rPr>
        <w:t>1</w:t>
      </w:r>
      <w:r>
        <w:rPr>
          <w:spacing w:val="-41"/>
        </w:rPr>
        <w:t xml:space="preserve"> </w:t>
      </w:r>
      <w:r>
        <w:rPr>
          <w:spacing w:val="-3"/>
        </w:rPr>
        <w:t>月</w:t>
      </w:r>
      <w:r>
        <w:rPr>
          <w:spacing w:val="-43"/>
        </w:rPr>
        <w:t xml:space="preserve"> </w:t>
      </w:r>
      <w:r>
        <w:rPr>
          <w:spacing w:val="-4"/>
        </w:rPr>
        <w:t>6 日将判决书送达甲公司。甲公司准备提起上诉。</w:t>
      </w:r>
      <w:r>
        <w:rPr>
          <w:spacing w:val="-3"/>
        </w:rPr>
        <w:t>根据材料，以下说法正确的是 (</w:t>
      </w:r>
      <w:r>
        <w:rPr>
          <w:spacing w:val="23"/>
        </w:rPr>
        <w:t xml:space="preserve">   </w:t>
      </w:r>
      <w:r>
        <w:rPr>
          <w:spacing w:val="-3"/>
        </w:rPr>
        <w:t>)</w:t>
      </w:r>
    </w:p>
    <w:p w14:paraId="1DF5C60A">
      <w:pPr>
        <w:pStyle w:val="2"/>
        <w:spacing w:before="219" w:line="217" w:lineRule="auto"/>
        <w:ind w:left="9"/>
      </w:pPr>
      <w:r>
        <w:rPr>
          <w:spacing w:val="-1"/>
        </w:rPr>
        <w:t>①陈某和甲公司均属于行政相对人</w:t>
      </w:r>
    </w:p>
    <w:p w14:paraId="34A151C8">
      <w:pPr>
        <w:pStyle w:val="2"/>
        <w:spacing w:before="221" w:line="217" w:lineRule="auto"/>
        <w:ind w:left="8"/>
      </w:pPr>
      <w:r>
        <w:rPr>
          <w:spacing w:val="-1"/>
        </w:rPr>
        <w:t>②陈某可委托辩护人参与法庭审理</w:t>
      </w:r>
    </w:p>
    <w:p w14:paraId="04DDDA96">
      <w:pPr>
        <w:pStyle w:val="2"/>
        <w:spacing w:before="100" w:line="219" w:lineRule="auto"/>
        <w:ind w:left="4170"/>
      </w:pPr>
      <w:r>
        <w:drawing>
          <wp:anchor distT="0" distB="0" distL="0" distR="0" simplePos="0" relativeHeight="251669504" behindDoc="0" locked="0" layoutInCell="1" allowOverlap="1">
            <wp:simplePos x="0" y="0"/>
            <wp:positionH relativeFrom="column">
              <wp:posOffset>810260</wp:posOffset>
            </wp:positionH>
            <wp:positionV relativeFrom="paragraph">
              <wp:posOffset>85725</wp:posOffset>
            </wp:positionV>
            <wp:extent cx="9525" cy="9525"/>
            <wp:effectExtent l="0" t="0" r="0" b="0"/>
            <wp:wrapNone/>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9"/>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7</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17</w:t>
      </w:r>
      <w:r>
        <w:rPr>
          <w:spacing w:val="-6"/>
        </w:rPr>
        <w:t>页</w:t>
      </w:r>
    </w:p>
    <w:p w14:paraId="445E8AC3">
      <w:pPr>
        <w:spacing w:line="219" w:lineRule="auto"/>
        <w:sectPr>
          <w:pgSz w:w="11900" w:h="16839"/>
          <w:pgMar w:top="400" w:right="893" w:bottom="0" w:left="1078" w:header="0" w:footer="0" w:gutter="0"/>
          <w:cols w:space="720" w:num="1"/>
        </w:sectPr>
      </w:pPr>
    </w:p>
    <w:p w14:paraId="4C2B6794">
      <w:pPr>
        <w:spacing w:line="244" w:lineRule="auto"/>
        <w:rPr>
          <w:rFonts w:ascii="Arial"/>
          <w:sz w:val="21"/>
        </w:rPr>
      </w:pPr>
    </w:p>
    <w:p w14:paraId="286BC724">
      <w:pPr>
        <w:spacing w:line="245" w:lineRule="auto"/>
        <w:rPr>
          <w:rFonts w:ascii="Arial"/>
          <w:sz w:val="21"/>
        </w:rPr>
      </w:pPr>
    </w:p>
    <w:p w14:paraId="24E2E647">
      <w:pPr>
        <w:spacing w:line="375" w:lineRule="exact"/>
        <w:ind w:firstLine="1321"/>
      </w:pPr>
    </w:p>
    <w:p w14:paraId="5DFF4FE5">
      <w:pPr>
        <w:pStyle w:val="2"/>
        <w:spacing w:before="183" w:line="217" w:lineRule="auto"/>
        <w:ind w:left="8"/>
      </w:pPr>
      <w:r>
        <w:pict>
          <v:rect id="_x0000_s1030" o:spid="_x0000_s1030" o:spt="1" style="position:absolute;left:0pt;margin-left:351.05pt;margin-top:10.1pt;height:0.75pt;width:0.75pt;z-index:251670528;mso-width-relative:page;mso-height-relative:page;" fillcolor="#211D0A" filled="t" stroked="f" coordsize="21600,21600">
            <v:path/>
            <v:fill on="t" opacity="27499f" focussize="0,0"/>
            <v:stroke on="f"/>
            <v:imagedata o:title=""/>
            <o:lock v:ext="edit"/>
          </v:rect>
        </w:pict>
      </w:r>
      <w:r>
        <w:rPr>
          <w:spacing w:val="-5"/>
        </w:rPr>
        <w:t>③甲公司可以在当月</w:t>
      </w:r>
      <w:r>
        <w:rPr>
          <w:spacing w:val="-23"/>
        </w:rPr>
        <w:t xml:space="preserve"> </w:t>
      </w:r>
      <w:r>
        <w:rPr>
          <w:spacing w:val="-5"/>
        </w:rPr>
        <w:t>18 日前提起上诉</w:t>
      </w:r>
    </w:p>
    <w:p w14:paraId="39995270">
      <w:pPr>
        <w:pStyle w:val="2"/>
        <w:spacing w:before="221" w:line="217" w:lineRule="auto"/>
        <w:ind w:left="8"/>
      </w:pPr>
      <w:r>
        <w:rPr>
          <w:spacing w:val="-1"/>
        </w:rPr>
        <w:t>④甲公司侵犯陈某提请劳动争议处理权</w:t>
      </w:r>
    </w:p>
    <w:p w14:paraId="4B3DF409">
      <w:pPr>
        <w:pStyle w:val="2"/>
        <w:spacing w:before="221" w:line="411" w:lineRule="auto"/>
        <w:ind w:right="1923"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②④</w:t>
      </w:r>
      <w:r>
        <w:t xml:space="preserve"> </w:t>
      </w:r>
      <w:r>
        <w:rPr>
          <w:color w:val="2E75B6"/>
        </w:rPr>
        <w:t>【答案】</w:t>
      </w:r>
      <w:r>
        <w:rPr>
          <w:rFonts w:ascii="Times New Roman" w:hAnsi="Times New Roman" w:eastAsia="Times New Roman" w:cs="Times New Roman"/>
        </w:rPr>
        <w:t>A</w:t>
      </w:r>
    </w:p>
    <w:p w14:paraId="5F23AC8F">
      <w:pPr>
        <w:pStyle w:val="2"/>
        <w:spacing w:line="220" w:lineRule="auto"/>
      </w:pPr>
      <w:r>
        <w:rPr>
          <w:color w:val="2E75B6"/>
        </w:rPr>
        <w:t>【解析】</w:t>
      </w:r>
    </w:p>
    <w:p w14:paraId="4ECF34D4">
      <w:pPr>
        <w:pStyle w:val="2"/>
        <w:spacing w:before="218" w:line="411" w:lineRule="auto"/>
        <w:ind w:left="12" w:right="248" w:hanging="13"/>
      </w:pPr>
      <w:r>
        <w:t>【详解】①</w:t>
      </w:r>
      <w:r>
        <w:rPr>
          <w:spacing w:val="-79"/>
        </w:rPr>
        <w:t xml:space="preserve"> </w:t>
      </w:r>
      <w:r>
        <w:t>：本案是人社局作出工伤认定，行</w:t>
      </w:r>
      <w:r>
        <w:rPr>
          <w:spacing w:val="-1"/>
        </w:rPr>
        <w:t>政主体为人社局；甲公司作为用人单位、陈某作为工伤利害</w:t>
      </w:r>
      <w:r>
        <w:t>关系人，二者都是该行政法律关系中与行政机</w:t>
      </w:r>
      <w:r>
        <w:rPr>
          <w:spacing w:val="-1"/>
        </w:rPr>
        <w:t>关相对的行政相对人，正确。</w:t>
      </w:r>
    </w:p>
    <w:p w14:paraId="076B2FFE">
      <w:pPr>
        <w:pStyle w:val="2"/>
        <w:spacing w:before="1" w:line="315" w:lineRule="auto"/>
        <w:ind w:left="9" w:right="248" w:hanging="1"/>
      </w:pPr>
      <w:r>
        <w:rPr>
          <w:spacing w:val="-1"/>
        </w:rPr>
        <w:t>②</w:t>
      </w:r>
      <w:r>
        <w:rPr>
          <w:spacing w:val="-67"/>
        </w:rPr>
        <w:t xml:space="preserve"> </w:t>
      </w:r>
      <w:r>
        <w:rPr>
          <w:spacing w:val="-1"/>
        </w:rPr>
        <w:t>：辩护人仅适用于刑事诉讼；本案属于行政诉讼，陈某作为利益相关方，只能委托诉讼代理人，不能委</w:t>
      </w:r>
      <w:r>
        <w:rPr>
          <w:spacing w:val="-2"/>
        </w:rPr>
        <w:t>托辩护人，不选。</w:t>
      </w:r>
    </w:p>
    <w:p w14:paraId="28CB0D59">
      <w:pPr>
        <w:pStyle w:val="2"/>
        <w:spacing w:before="219" w:line="315" w:lineRule="auto"/>
        <w:ind w:left="12" w:right="163" w:hanging="4"/>
      </w:pPr>
      <w:r>
        <w:rPr>
          <w:spacing w:val="-6"/>
        </w:rPr>
        <w:t>③</w:t>
      </w:r>
      <w:r>
        <w:rPr>
          <w:spacing w:val="-79"/>
        </w:rPr>
        <w:t xml:space="preserve"> </w:t>
      </w:r>
      <w:r>
        <w:rPr>
          <w:spacing w:val="-6"/>
        </w:rPr>
        <w:t>：行政诉讼一审判决上诉期为判决书送达之日起</w:t>
      </w:r>
      <w:r>
        <w:rPr>
          <w:spacing w:val="-30"/>
        </w:rPr>
        <w:t xml:space="preserve"> </w:t>
      </w:r>
      <w:r>
        <w:rPr>
          <w:spacing w:val="-6"/>
        </w:rPr>
        <w:t>15 日内。1</w:t>
      </w:r>
      <w:r>
        <w:rPr>
          <w:spacing w:val="-40"/>
        </w:rPr>
        <w:t xml:space="preserve"> </w:t>
      </w:r>
      <w:r>
        <w:rPr>
          <w:spacing w:val="-6"/>
        </w:rPr>
        <w:t>月</w:t>
      </w:r>
      <w:r>
        <w:rPr>
          <w:spacing w:val="-44"/>
        </w:rPr>
        <w:t xml:space="preserve"> </w:t>
      </w:r>
      <w:r>
        <w:rPr>
          <w:spacing w:val="-6"/>
        </w:rPr>
        <w:t>6 日送达，起算</w:t>
      </w:r>
      <w:r>
        <w:rPr>
          <w:spacing w:val="-29"/>
        </w:rPr>
        <w:t xml:space="preserve"> </w:t>
      </w:r>
      <w:r>
        <w:rPr>
          <w:spacing w:val="-6"/>
        </w:rPr>
        <w:t>15 日：6+15=21 日，上诉最后日期为</w:t>
      </w:r>
      <w:r>
        <w:rPr>
          <w:spacing w:val="-29"/>
        </w:rPr>
        <w:t xml:space="preserve"> </w:t>
      </w:r>
      <w:r>
        <w:rPr>
          <w:spacing w:val="-6"/>
        </w:rPr>
        <w:t>1</w:t>
      </w:r>
      <w:r>
        <w:rPr>
          <w:spacing w:val="-39"/>
        </w:rPr>
        <w:t xml:space="preserve"> </w:t>
      </w:r>
      <w:r>
        <w:rPr>
          <w:spacing w:val="-6"/>
        </w:rPr>
        <w:t>月</w:t>
      </w:r>
      <w:r>
        <w:rPr>
          <w:spacing w:val="-42"/>
        </w:rPr>
        <w:t xml:space="preserve"> </w:t>
      </w:r>
      <w:r>
        <w:rPr>
          <w:spacing w:val="-6"/>
        </w:rPr>
        <w:t>21 日。当月</w:t>
      </w:r>
      <w:r>
        <w:rPr>
          <w:spacing w:val="-28"/>
        </w:rPr>
        <w:t xml:space="preserve"> </w:t>
      </w:r>
      <w:r>
        <w:rPr>
          <w:spacing w:val="-6"/>
        </w:rPr>
        <w:t>18 日早于</w:t>
      </w:r>
      <w:r>
        <w:rPr>
          <w:spacing w:val="-42"/>
        </w:rPr>
        <w:t xml:space="preserve"> </w:t>
      </w:r>
      <w:r>
        <w:rPr>
          <w:spacing w:val="-6"/>
        </w:rPr>
        <w:t>21 日，在上诉期限内，可以提起上诉，正确。</w:t>
      </w:r>
    </w:p>
    <w:p w14:paraId="4E208010">
      <w:pPr>
        <w:pStyle w:val="2"/>
        <w:spacing w:before="219" w:line="315" w:lineRule="auto"/>
        <w:ind w:left="9" w:right="248" w:hanging="1"/>
      </w:pPr>
      <w:r>
        <w:rPr>
          <w:spacing w:val="-1"/>
        </w:rPr>
        <w:t>④</w:t>
      </w:r>
      <w:r>
        <w:rPr>
          <w:spacing w:val="-67"/>
        </w:rPr>
        <w:t xml:space="preserve"> </w:t>
      </w:r>
      <w:r>
        <w:rPr>
          <w:spacing w:val="-1"/>
        </w:rPr>
        <w:t>：甲公司不服人社局工伤认定提起行政诉讼，是法律赋予用人单位的法定救济权利，属于合法维权，整</w:t>
      </w:r>
      <w:r>
        <w:t>个材料中，都没有信息可以得出公司侵犯了陈某提请劳</w:t>
      </w:r>
      <w:r>
        <w:rPr>
          <w:spacing w:val="-1"/>
        </w:rPr>
        <w:t>动争议处理权，不选。</w:t>
      </w:r>
    </w:p>
    <w:p w14:paraId="7B3A8E12">
      <w:pPr>
        <w:pStyle w:val="2"/>
        <w:spacing w:before="221" w:line="363" w:lineRule="auto"/>
        <w:ind w:left="8" w:firstLine="18"/>
      </w:pPr>
      <w:r>
        <w:rPr>
          <w:rFonts w:ascii="Times New Roman" w:hAnsi="Times New Roman" w:eastAsia="Times New Roman" w:cs="Times New Roman"/>
          <w:spacing w:val="-3"/>
        </w:rPr>
        <w:t xml:space="preserve">13. </w:t>
      </w:r>
      <w:r>
        <w:rPr>
          <w:spacing w:val="-3"/>
        </w:rPr>
        <w:t>2025</w:t>
      </w:r>
      <w:r>
        <w:rPr>
          <w:spacing w:val="-47"/>
        </w:rPr>
        <w:t xml:space="preserve"> </w:t>
      </w:r>
      <w:r>
        <w:rPr>
          <w:spacing w:val="-3"/>
        </w:rPr>
        <w:t>年9</w:t>
      </w:r>
      <w:r>
        <w:rPr>
          <w:spacing w:val="-42"/>
        </w:rPr>
        <w:t xml:space="preserve"> </w:t>
      </w:r>
      <w:r>
        <w:rPr>
          <w:spacing w:val="-3"/>
        </w:rPr>
        <w:t>月</w:t>
      </w:r>
      <w:r>
        <w:rPr>
          <w:spacing w:val="-45"/>
        </w:rPr>
        <w:t xml:space="preserve"> </w:t>
      </w:r>
      <w:r>
        <w:rPr>
          <w:spacing w:val="-3"/>
        </w:rPr>
        <w:t>27 日，甲与乙公司微信确认，乙公司为甲及妻女提供</w:t>
      </w:r>
      <w:r>
        <w:rPr>
          <w:spacing w:val="-32"/>
        </w:rPr>
        <w:t xml:space="preserve"> </w:t>
      </w:r>
      <w:r>
        <w:rPr>
          <w:spacing w:val="-3"/>
        </w:rPr>
        <w:t>10</w:t>
      </w:r>
      <w:r>
        <w:rPr>
          <w:spacing w:val="-43"/>
        </w:rPr>
        <w:t xml:space="preserve"> </w:t>
      </w:r>
      <w:r>
        <w:rPr>
          <w:spacing w:val="-3"/>
        </w:rPr>
        <w:t>月5 日开始的</w:t>
      </w:r>
      <w:r>
        <w:rPr>
          <w:spacing w:val="-42"/>
        </w:rPr>
        <w:t xml:space="preserve"> </w:t>
      </w:r>
      <w:r>
        <w:rPr>
          <w:spacing w:val="-4"/>
        </w:rPr>
        <w:t>7</w:t>
      </w:r>
      <w:r>
        <w:rPr>
          <w:spacing w:val="-43"/>
        </w:rPr>
        <w:t xml:space="preserve"> </w:t>
      </w:r>
      <w:r>
        <w:rPr>
          <w:spacing w:val="-4"/>
        </w:rPr>
        <w:t>天旅游服务，并就</w:t>
      </w:r>
      <w:r>
        <w:rPr>
          <w:spacing w:val="-1"/>
        </w:rPr>
        <w:t>价格、公司购买机票等内容达成一致，甲依约转账</w:t>
      </w:r>
      <w:r>
        <w:rPr>
          <w:spacing w:val="-30"/>
        </w:rPr>
        <w:t xml:space="preserve"> </w:t>
      </w:r>
      <w:r>
        <w:rPr>
          <w:spacing w:val="-1"/>
        </w:rPr>
        <w:t>1000</w:t>
      </w:r>
      <w:r>
        <w:rPr>
          <w:spacing w:val="-43"/>
        </w:rPr>
        <w:t xml:space="preserve"> </w:t>
      </w:r>
      <w:r>
        <w:rPr>
          <w:spacing w:val="-1"/>
        </w:rPr>
        <w:t>元作为订金。第二天，乙</w:t>
      </w:r>
      <w:r>
        <w:rPr>
          <w:spacing w:val="-2"/>
        </w:rPr>
        <w:t>公司告知甲航班已满，行</w:t>
      </w:r>
      <w:r>
        <w:rPr>
          <w:spacing w:val="-1"/>
        </w:rPr>
        <w:t>程需延后2</w:t>
      </w:r>
      <w:r>
        <w:rPr>
          <w:spacing w:val="-43"/>
        </w:rPr>
        <w:t xml:space="preserve"> </w:t>
      </w:r>
      <w:r>
        <w:rPr>
          <w:spacing w:val="-1"/>
        </w:rPr>
        <w:t>天，甲不同意。3</w:t>
      </w:r>
      <w:r>
        <w:rPr>
          <w:spacing w:val="-42"/>
        </w:rPr>
        <w:t xml:space="preserve"> </w:t>
      </w:r>
      <w:r>
        <w:rPr>
          <w:spacing w:val="-1"/>
        </w:rPr>
        <w:t>天后，甲自驾出游，为此多支出2</w:t>
      </w:r>
      <w:r>
        <w:rPr>
          <w:spacing w:val="-42"/>
        </w:rPr>
        <w:t xml:space="preserve"> </w:t>
      </w:r>
      <w:r>
        <w:rPr>
          <w:spacing w:val="-1"/>
        </w:rPr>
        <w:t>万元旅费。半个月后，甲将乙公司诉</w:t>
      </w:r>
      <w:r>
        <w:rPr>
          <w:spacing w:val="-2"/>
        </w:rPr>
        <w:t>至法院，</w:t>
      </w:r>
      <w:r>
        <w:rPr>
          <w:spacing w:val="-1"/>
        </w:rPr>
        <w:t>请求其双倍返还订金、赔偿多支出旅费并赔礼道歉。上</w:t>
      </w:r>
      <w:r>
        <w:rPr>
          <w:spacing w:val="-2"/>
        </w:rPr>
        <w:t>述案例中 (</w:t>
      </w:r>
      <w:r>
        <w:rPr>
          <w:spacing w:val="20"/>
        </w:rPr>
        <w:t xml:space="preserve">   </w:t>
      </w:r>
      <w:r>
        <w:rPr>
          <w:spacing w:val="-2"/>
        </w:rPr>
        <w:t>)</w:t>
      </w:r>
    </w:p>
    <w:p w14:paraId="4B0DFD00">
      <w:pPr>
        <w:pStyle w:val="2"/>
        <w:spacing w:before="219" w:line="219" w:lineRule="auto"/>
        <w:ind w:left="3"/>
      </w:pPr>
      <w:r>
        <w:rPr>
          <w:rFonts w:ascii="Times New Roman" w:hAnsi="Times New Roman" w:eastAsia="Times New Roman" w:cs="Times New Roman"/>
          <w:spacing w:val="-2"/>
        </w:rPr>
        <w:t>A.</w:t>
      </w:r>
      <w:r>
        <w:rPr>
          <w:rFonts w:ascii="Times New Roman" w:hAnsi="Times New Roman" w:eastAsia="Times New Roman" w:cs="Times New Roman"/>
          <w:spacing w:val="20"/>
          <w:w w:val="101"/>
        </w:rPr>
        <w:t xml:space="preserve">  </w:t>
      </w:r>
      <w:r>
        <w:rPr>
          <w:spacing w:val="-2"/>
        </w:rPr>
        <w:t>甲多支出旅费与乙公司并不存在法律因果关系</w:t>
      </w:r>
    </w:p>
    <w:p w14:paraId="2F05B2D2">
      <w:pPr>
        <w:pStyle w:val="2"/>
        <w:spacing w:before="219" w:line="219" w:lineRule="auto"/>
        <w:ind w:left="5"/>
      </w:pPr>
      <w:r>
        <w:rPr>
          <w:rFonts w:ascii="Times New Roman" w:hAnsi="Times New Roman" w:eastAsia="Times New Roman" w:cs="Times New Roman"/>
          <w:spacing w:val="-2"/>
        </w:rPr>
        <w:t>B.</w:t>
      </w:r>
      <w:r>
        <w:rPr>
          <w:rFonts w:ascii="Times New Roman" w:hAnsi="Times New Roman" w:eastAsia="Times New Roman" w:cs="Times New Roman"/>
          <w:spacing w:val="19"/>
          <w:w w:val="101"/>
        </w:rPr>
        <w:t xml:space="preserve">  </w:t>
      </w:r>
      <w:r>
        <w:rPr>
          <w:spacing w:val="-2"/>
        </w:rPr>
        <w:t>甲与乙公司尚未形成合法的旅游服务合同关系</w:t>
      </w:r>
    </w:p>
    <w:p w14:paraId="4DEE4EF6">
      <w:pPr>
        <w:pStyle w:val="2"/>
        <w:spacing w:before="219" w:line="219" w:lineRule="auto"/>
        <w:ind w:left="9"/>
      </w:pPr>
      <w:r>
        <w:rPr>
          <w:rFonts w:ascii="Times New Roman" w:hAnsi="Times New Roman" w:eastAsia="Times New Roman" w:cs="Times New Roman"/>
          <w:spacing w:val="-2"/>
        </w:rPr>
        <w:t>C.</w:t>
      </w:r>
      <w:r>
        <w:rPr>
          <w:rFonts w:ascii="Times New Roman" w:hAnsi="Times New Roman" w:eastAsia="Times New Roman" w:cs="Times New Roman"/>
          <w:spacing w:val="18"/>
          <w:w w:val="101"/>
        </w:rPr>
        <w:t xml:space="preserve">  </w:t>
      </w:r>
      <w:r>
        <w:rPr>
          <w:spacing w:val="-2"/>
        </w:rPr>
        <w:t>甲主张乙公司双倍返还订金的诉讼请求应予支持</w:t>
      </w:r>
    </w:p>
    <w:p w14:paraId="09FABFA6">
      <w:pPr>
        <w:pStyle w:val="2"/>
        <w:spacing w:before="218" w:line="316" w:lineRule="auto"/>
        <w:ind w:right="5190" w:firstLine="5"/>
        <w:rPr>
          <w:rFonts w:ascii="Times New Roman" w:hAnsi="Times New Roman" w:eastAsia="Times New Roman" w:cs="Times New Roman"/>
        </w:rPr>
      </w:pPr>
      <w:r>
        <w:rPr>
          <w:rFonts w:ascii="Times New Roman" w:hAnsi="Times New Roman" w:eastAsia="Times New Roman" w:cs="Times New Roman"/>
          <w:spacing w:val="-2"/>
        </w:rPr>
        <w:t>D.</w:t>
      </w:r>
      <w:r>
        <w:rPr>
          <w:rFonts w:ascii="Times New Roman" w:hAnsi="Times New Roman" w:eastAsia="Times New Roman" w:cs="Times New Roman"/>
          <w:spacing w:val="20"/>
          <w:w w:val="101"/>
        </w:rPr>
        <w:t xml:space="preserve">  </w:t>
      </w:r>
      <w:r>
        <w:rPr>
          <w:spacing w:val="-2"/>
        </w:rPr>
        <w:t>甲主张乙公司对其赔礼道歉的诉讼请求应予支持</w:t>
      </w:r>
      <w:r>
        <w:rPr>
          <w:color w:val="2E75B6"/>
        </w:rPr>
        <w:t>【答案】</w:t>
      </w:r>
      <w:r>
        <w:rPr>
          <w:rFonts w:ascii="Times New Roman" w:hAnsi="Times New Roman" w:eastAsia="Times New Roman" w:cs="Times New Roman"/>
        </w:rPr>
        <w:t>A</w:t>
      </w:r>
    </w:p>
    <w:p w14:paraId="2D98A04A">
      <w:pPr>
        <w:pStyle w:val="2"/>
        <w:spacing w:before="217" w:line="220" w:lineRule="auto"/>
      </w:pPr>
      <w:r>
        <w:rPr>
          <w:color w:val="2E75B6"/>
        </w:rPr>
        <w:t>【解析】</w:t>
      </w:r>
    </w:p>
    <w:p w14:paraId="39E1E1A2">
      <w:pPr>
        <w:pStyle w:val="2"/>
        <w:spacing w:before="219" w:line="411" w:lineRule="auto"/>
        <w:ind w:left="13" w:right="190" w:hanging="14"/>
      </w:pPr>
      <w:r>
        <w:rPr>
          <w:spacing w:val="-1"/>
        </w:rPr>
        <w:t>【详解】A：乙公司违约后，甲原本可选择解除合同要求返还订金，甲自行选择自驾出游产生的额外旅费，</w:t>
      </w:r>
      <w:r>
        <w:t>并非乙公司违约必然导致的直接损失，二者</w:t>
      </w:r>
      <w:r>
        <w:rPr>
          <w:spacing w:val="-1"/>
        </w:rPr>
        <w:t>不存在法律上的因果关系，正确。</w:t>
      </w:r>
    </w:p>
    <w:p w14:paraId="6A6037B6">
      <w:pPr>
        <w:pStyle w:val="2"/>
        <w:spacing w:before="1" w:line="315" w:lineRule="auto"/>
        <w:ind w:left="27" w:right="163" w:hanging="22"/>
      </w:pPr>
      <w:r>
        <w:t>B：甲与乙公司已经通过微信就旅游服务的时间、内</w:t>
      </w:r>
      <w:r>
        <w:rPr>
          <w:spacing w:val="-1"/>
        </w:rPr>
        <w:t>容、价格等事项达成一致意思表示，符合合同成立生效的条件，双方已经形成合法有效的旅游服务合同关系，错误。</w:t>
      </w:r>
    </w:p>
    <w:p w14:paraId="1AEF6FD6">
      <w:pPr>
        <w:pStyle w:val="2"/>
        <w:spacing w:before="219" w:line="315" w:lineRule="auto"/>
        <w:ind w:left="9" w:right="248" w:hanging="1"/>
      </w:pPr>
      <w:r>
        <w:rPr>
          <w:spacing w:val="-3"/>
        </w:rPr>
        <w:t>C：“订金</w:t>
      </w:r>
      <w:r>
        <w:rPr>
          <w:spacing w:val="-77"/>
        </w:rPr>
        <w:t xml:space="preserve"> </w:t>
      </w:r>
      <w:r>
        <w:rPr>
          <w:spacing w:val="-3"/>
        </w:rPr>
        <w:t>”性质为预付款，不同于作为担</w:t>
      </w:r>
      <w:r>
        <w:rPr>
          <w:spacing w:val="-4"/>
        </w:rPr>
        <w:t>保方式的“定金</w:t>
      </w:r>
      <w:r>
        <w:rPr>
          <w:spacing w:val="-77"/>
        </w:rPr>
        <w:t xml:space="preserve"> </w:t>
      </w:r>
      <w:r>
        <w:rPr>
          <w:spacing w:val="-4"/>
        </w:rPr>
        <w:t>”，不适用双倍返还的定金罚则，因此该主张不</w:t>
      </w:r>
      <w:r>
        <w:rPr>
          <w:spacing w:val="-2"/>
        </w:rPr>
        <w:t>被支持，错误。</w:t>
      </w:r>
    </w:p>
    <w:p w14:paraId="6394FA57">
      <w:pPr>
        <w:pStyle w:val="2"/>
        <w:spacing w:before="218" w:line="219" w:lineRule="auto"/>
        <w:jc w:val="right"/>
      </w:pPr>
      <w:r>
        <w:rPr>
          <w:spacing w:val="-1"/>
        </w:rPr>
        <w:t>D：赔礼道歉是侵犯人身权益时承担侵权责任的方式，</w:t>
      </w:r>
      <w:r>
        <w:rPr>
          <w:spacing w:val="-2"/>
        </w:rPr>
        <w:t>本案属于合同违约的财产纠纷，未侵犯甲的人身权益，</w:t>
      </w:r>
    </w:p>
    <w:p w14:paraId="721E56B8">
      <w:pPr>
        <w:pStyle w:val="2"/>
        <w:spacing w:before="98" w:line="219" w:lineRule="auto"/>
        <w:ind w:left="4170"/>
      </w:pPr>
      <w:r>
        <w:drawing>
          <wp:anchor distT="0" distB="0" distL="0" distR="0" simplePos="0" relativeHeight="251671552" behindDoc="0" locked="0" layoutInCell="1" allowOverlap="1">
            <wp:simplePos x="0" y="0"/>
            <wp:positionH relativeFrom="column">
              <wp:posOffset>810260</wp:posOffset>
            </wp:positionH>
            <wp:positionV relativeFrom="paragraph">
              <wp:posOffset>85090</wp:posOffset>
            </wp:positionV>
            <wp:extent cx="9525" cy="9525"/>
            <wp:effectExtent l="0" t="0" r="0" b="0"/>
            <wp:wrapNone/>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9"/>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8</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17</w:t>
      </w:r>
      <w:r>
        <w:rPr>
          <w:spacing w:val="-6"/>
        </w:rPr>
        <w:t>页</w:t>
      </w:r>
    </w:p>
    <w:p w14:paraId="45033B13">
      <w:pPr>
        <w:spacing w:line="219" w:lineRule="auto"/>
        <w:sectPr>
          <w:pgSz w:w="11900" w:h="16839"/>
          <w:pgMar w:top="400" w:right="910" w:bottom="0" w:left="1078" w:header="0" w:footer="0" w:gutter="0"/>
          <w:cols w:space="720" w:num="1"/>
        </w:sectPr>
      </w:pPr>
    </w:p>
    <w:p w14:paraId="746AB3AC">
      <w:pPr>
        <w:spacing w:line="244" w:lineRule="auto"/>
        <w:rPr>
          <w:rFonts w:ascii="Arial"/>
          <w:sz w:val="21"/>
        </w:rPr>
      </w:pPr>
    </w:p>
    <w:p w14:paraId="1AB0A07B">
      <w:pPr>
        <w:spacing w:line="245" w:lineRule="auto"/>
        <w:rPr>
          <w:rFonts w:ascii="Arial"/>
          <w:sz w:val="21"/>
        </w:rPr>
      </w:pPr>
    </w:p>
    <w:p w14:paraId="42458C20">
      <w:pPr>
        <w:spacing w:line="375" w:lineRule="exact"/>
        <w:ind w:firstLine="1440"/>
      </w:pPr>
    </w:p>
    <w:p w14:paraId="7451576A">
      <w:pPr>
        <w:pStyle w:val="2"/>
        <w:spacing w:before="183" w:line="219" w:lineRule="auto"/>
        <w:ind w:left="131"/>
      </w:pPr>
      <w:r>
        <w:pict>
          <v:rect id="_x0000_s1031" o:spid="_x0000_s1031" o:spt="1" style="position:absolute;left:0pt;margin-left:357pt;margin-top:10.1pt;height:0.75pt;width:0.75pt;z-index:251672576;mso-width-relative:page;mso-height-relative:page;" fillcolor="#211D0A" filled="t" stroked="f" coordsize="21600,21600">
            <v:path/>
            <v:fill on="t" opacity="27499f" focussize="0,0"/>
            <v:stroke on="f"/>
            <v:imagedata o:title=""/>
            <o:lock v:ext="edit"/>
          </v:rect>
        </w:pict>
      </w:r>
      <w:r>
        <w:rPr>
          <w:spacing w:val="-2"/>
        </w:rPr>
        <w:t>不适用赔礼道歉，错误。</w:t>
      </w:r>
    </w:p>
    <w:p w14:paraId="43A737E7">
      <w:pPr>
        <w:pStyle w:val="2"/>
        <w:spacing w:before="218" w:line="315" w:lineRule="auto"/>
        <w:ind w:left="135" w:right="33" w:firstLine="9"/>
      </w:pPr>
      <w:r>
        <w:rPr>
          <w:rFonts w:ascii="Times New Roman" w:hAnsi="Times New Roman" w:eastAsia="Times New Roman" w:cs="Times New Roman"/>
          <w:spacing w:val="-2"/>
        </w:rPr>
        <w:t xml:space="preserve">14.  </w:t>
      </w:r>
      <w:r>
        <w:rPr>
          <w:spacing w:val="-2"/>
        </w:rPr>
        <w:t>一次《逻辑与思维》课上，老师</w:t>
      </w:r>
      <w:r>
        <w:rPr>
          <w:spacing w:val="-3"/>
        </w:rPr>
        <w:t>说：“慎用全称判断，以免轻率概括。其实，使用特称判断推理一不小</w:t>
      </w:r>
      <w:r>
        <w:rPr>
          <w:spacing w:val="-4"/>
        </w:rPr>
        <w:t>心也会出错。”随后，老师在黑板上写出了几组推理</w:t>
      </w:r>
      <w:r>
        <w:rPr>
          <w:spacing w:val="-5"/>
        </w:rPr>
        <w:t>，其中正确的一组是 (</w:t>
      </w:r>
      <w:r>
        <w:rPr>
          <w:spacing w:val="20"/>
        </w:rPr>
        <w:t xml:space="preserve">   </w:t>
      </w:r>
      <w:r>
        <w:rPr>
          <w:spacing w:val="-5"/>
        </w:rPr>
        <w:t>)</w:t>
      </w:r>
    </w:p>
    <w:p w14:paraId="6C9EBA4E">
      <w:pPr>
        <w:pStyle w:val="2"/>
        <w:spacing w:before="219" w:line="220" w:lineRule="auto"/>
        <w:ind w:left="121"/>
      </w:pPr>
      <w:r>
        <w:rPr>
          <w:rFonts w:ascii="Times New Roman" w:hAnsi="Times New Roman" w:eastAsia="Times New Roman" w:cs="Times New Roman"/>
        </w:rPr>
        <w:t xml:space="preserve">A.  </w:t>
      </w:r>
      <w:r>
        <w:t>有些小说家是戏剧家，所以，有些小说家不是</w:t>
      </w:r>
      <w:r>
        <w:rPr>
          <w:spacing w:val="-1"/>
        </w:rPr>
        <w:t>戏剧家</w:t>
      </w:r>
    </w:p>
    <w:p w14:paraId="6FF94BD5">
      <w:pPr>
        <w:pStyle w:val="2"/>
        <w:spacing w:before="218" w:line="219" w:lineRule="auto"/>
        <w:ind w:left="123"/>
      </w:pPr>
      <w:r>
        <w:rPr>
          <w:rFonts w:ascii="Times New Roman" w:hAnsi="Times New Roman" w:eastAsia="Times New Roman" w:cs="Times New Roman"/>
        </w:rPr>
        <w:t xml:space="preserve">B.  </w:t>
      </w:r>
      <w:r>
        <w:t>有些革命家不是思想家，所以，有些革命</w:t>
      </w:r>
      <w:r>
        <w:rPr>
          <w:spacing w:val="-1"/>
        </w:rPr>
        <w:t>家是思想家</w:t>
      </w:r>
    </w:p>
    <w:p w14:paraId="03B1B694">
      <w:pPr>
        <w:pStyle w:val="2"/>
        <w:spacing w:before="218" w:line="219" w:lineRule="auto"/>
        <w:ind w:left="127"/>
      </w:pPr>
      <w:r>
        <w:rPr>
          <w:rFonts w:ascii="Times New Roman" w:hAnsi="Times New Roman" w:eastAsia="Times New Roman" w:cs="Times New Roman"/>
        </w:rPr>
        <w:t xml:space="preserve">C.  </w:t>
      </w:r>
      <w:r>
        <w:t>有些三好学生不是团员，所以，有</w:t>
      </w:r>
      <w:r>
        <w:rPr>
          <w:spacing w:val="-1"/>
        </w:rPr>
        <w:t>些团员不是三好学生</w:t>
      </w:r>
    </w:p>
    <w:p w14:paraId="5523A9E7">
      <w:pPr>
        <w:pStyle w:val="2"/>
        <w:spacing w:before="218" w:line="316" w:lineRule="auto"/>
        <w:ind w:left="118" w:right="3976" w:firstLine="5"/>
        <w:rPr>
          <w:rFonts w:ascii="Times New Roman" w:hAnsi="Times New Roman" w:eastAsia="Times New Roman" w:cs="Times New Roman"/>
        </w:rPr>
      </w:pPr>
      <w:r>
        <w:rPr>
          <w:rFonts w:ascii="Times New Roman" w:hAnsi="Times New Roman" w:eastAsia="Times New Roman" w:cs="Times New Roman"/>
        </w:rPr>
        <w:t xml:space="preserve">D.  </w:t>
      </w:r>
      <w:r>
        <w:t>有些文旅商品是陶瓷产品，所以，有些陶瓷产品</w:t>
      </w:r>
      <w:r>
        <w:rPr>
          <w:spacing w:val="-1"/>
        </w:rPr>
        <w:t>是文旅商品</w:t>
      </w:r>
      <w:r>
        <w:rPr>
          <w:color w:val="2E75B6"/>
          <w:spacing w:val="1"/>
        </w:rPr>
        <w:t>【答案】</w:t>
      </w:r>
      <w:r>
        <w:rPr>
          <w:rFonts w:ascii="Times New Roman" w:hAnsi="Times New Roman" w:eastAsia="Times New Roman" w:cs="Times New Roman"/>
          <w:spacing w:val="1"/>
        </w:rPr>
        <w:t>D</w:t>
      </w:r>
    </w:p>
    <w:p w14:paraId="346428C5">
      <w:pPr>
        <w:pStyle w:val="2"/>
        <w:spacing w:before="218" w:line="220" w:lineRule="auto"/>
        <w:ind w:left="118"/>
      </w:pPr>
      <w:r>
        <w:rPr>
          <w:color w:val="2E75B6"/>
        </w:rPr>
        <w:t>【解析】</w:t>
      </w:r>
    </w:p>
    <w:p w14:paraId="30623002">
      <w:pPr>
        <w:pStyle w:val="2"/>
        <w:spacing w:before="219" w:line="411" w:lineRule="auto"/>
        <w:ind w:left="127" w:right="85" w:hanging="9"/>
        <w:jc w:val="both"/>
      </w:pPr>
      <w:r>
        <w:rPr>
          <w:spacing w:val="-3"/>
        </w:rPr>
        <w:t>【详解】A：“有些小说家是戏剧家</w:t>
      </w:r>
      <w:r>
        <w:rPr>
          <w:spacing w:val="-69"/>
        </w:rPr>
        <w:t xml:space="preserve"> </w:t>
      </w:r>
      <w:r>
        <w:rPr>
          <w:spacing w:val="-3"/>
        </w:rPr>
        <w:t>”是特称肯定判断，根据性质判断对当关系，特称肯定判断为真，不能</w:t>
      </w:r>
      <w:r>
        <w:rPr>
          <w:spacing w:val="-1"/>
        </w:rPr>
        <w:t>必然推出同素材的特称否定判断“有些小说家不是戏剧家</w:t>
      </w:r>
      <w:r>
        <w:rPr>
          <w:spacing w:val="-69"/>
        </w:rPr>
        <w:t xml:space="preserve"> </w:t>
      </w:r>
      <w:r>
        <w:rPr>
          <w:spacing w:val="-1"/>
        </w:rPr>
        <w:t>”为真。如果事实上所有小说家都是戏剧家，原判断真但结论假，推理不成立，错误。</w:t>
      </w:r>
    </w:p>
    <w:p w14:paraId="2D599ABE">
      <w:pPr>
        <w:pStyle w:val="2"/>
        <w:spacing w:before="3" w:line="347" w:lineRule="auto"/>
        <w:ind w:left="113" w:right="85" w:firstLine="9"/>
      </w:pPr>
      <w:r>
        <w:rPr>
          <w:spacing w:val="-3"/>
        </w:rPr>
        <w:t>B：“有些革命家不是思想家</w:t>
      </w:r>
      <w:r>
        <w:rPr>
          <w:spacing w:val="-74"/>
        </w:rPr>
        <w:t xml:space="preserve"> </w:t>
      </w:r>
      <w:r>
        <w:rPr>
          <w:spacing w:val="-3"/>
        </w:rPr>
        <w:t>”是特称否定判断，特称否定判断为真，不能必然推出同素材的特称肯定判断</w:t>
      </w:r>
      <w:r>
        <w:t>“有些革命家是思想家</w:t>
      </w:r>
      <w:r>
        <w:rPr>
          <w:spacing w:val="-77"/>
        </w:rPr>
        <w:t xml:space="preserve"> </w:t>
      </w:r>
      <w:r>
        <w:t>”为真。如果事实上所有革命</w:t>
      </w:r>
      <w:r>
        <w:rPr>
          <w:spacing w:val="-1"/>
        </w:rPr>
        <w:t>家都不是思想家，原判断真但结论假，推理不成立，</w:t>
      </w:r>
      <w:r>
        <w:rPr>
          <w:spacing w:val="2"/>
        </w:rPr>
        <w:t>错误。</w:t>
      </w:r>
    </w:p>
    <w:p w14:paraId="04359F1F">
      <w:pPr>
        <w:pStyle w:val="2"/>
        <w:spacing w:before="218" w:line="315" w:lineRule="auto"/>
        <w:ind w:left="135" w:hanging="9"/>
      </w:pPr>
      <w:r>
        <w:rPr>
          <w:spacing w:val="-2"/>
        </w:rPr>
        <w:t>C：该选项是性质判断换位推理，原判断中主项“三好学生</w:t>
      </w:r>
      <w:r>
        <w:rPr>
          <w:spacing w:val="-66"/>
        </w:rPr>
        <w:t xml:space="preserve"> </w:t>
      </w:r>
      <w:r>
        <w:rPr>
          <w:spacing w:val="-2"/>
        </w:rPr>
        <w:t>”是不周延的，换位后“三好学生</w:t>
      </w:r>
      <w:r>
        <w:rPr>
          <w:spacing w:val="-77"/>
        </w:rPr>
        <w:t xml:space="preserve"> </w:t>
      </w:r>
      <w:r>
        <w:rPr>
          <w:spacing w:val="-2"/>
        </w:rPr>
        <w:t>”成为否定判</w:t>
      </w:r>
      <w:r>
        <w:rPr>
          <w:spacing w:val="-1"/>
        </w:rPr>
        <w:t>断的谓项，变成周延，违反了“前提中不周延的项，换位后不得周延</w:t>
      </w:r>
      <w:r>
        <w:rPr>
          <w:spacing w:val="-77"/>
        </w:rPr>
        <w:t xml:space="preserve"> </w:t>
      </w:r>
      <w:r>
        <w:rPr>
          <w:spacing w:val="-1"/>
        </w:rPr>
        <w:t>”的推理</w:t>
      </w:r>
      <w:r>
        <w:rPr>
          <w:spacing w:val="-2"/>
        </w:rPr>
        <w:t>规则，错误。</w:t>
      </w:r>
    </w:p>
    <w:p w14:paraId="3B2852F1">
      <w:pPr>
        <w:pStyle w:val="2"/>
        <w:spacing w:before="219" w:line="315" w:lineRule="auto"/>
        <w:ind w:left="147" w:hanging="23"/>
      </w:pPr>
      <w:r>
        <w:rPr>
          <w:spacing w:val="-2"/>
        </w:rPr>
        <w:t>D：原判断“有些文旅商品是陶瓷产品</w:t>
      </w:r>
      <w:r>
        <w:rPr>
          <w:spacing w:val="-64"/>
        </w:rPr>
        <w:t xml:space="preserve"> </w:t>
      </w:r>
      <w:r>
        <w:rPr>
          <w:spacing w:val="-2"/>
        </w:rPr>
        <w:t>”是特称肯定判断，换位后得到“有些陶瓷产品是文旅商品</w:t>
      </w:r>
      <w:r>
        <w:rPr>
          <w:spacing w:val="-77"/>
        </w:rPr>
        <w:t xml:space="preserve"> </w:t>
      </w:r>
      <w:r>
        <w:rPr>
          <w:spacing w:val="-2"/>
        </w:rPr>
        <w:t>”，前提</w:t>
      </w:r>
      <w:r>
        <w:rPr>
          <w:spacing w:val="-1"/>
        </w:rPr>
        <w:t>中不周延的项换位后仍然不周延，符合性质判断换位推理规则，正确。</w:t>
      </w:r>
    </w:p>
    <w:p w14:paraId="57AD48CD">
      <w:pPr>
        <w:pStyle w:val="2"/>
        <w:spacing w:before="219" w:line="219" w:lineRule="auto"/>
        <w:ind w:left="144"/>
      </w:pPr>
      <w:r>
        <w:rPr>
          <w:rFonts w:ascii="Times New Roman" w:hAnsi="Times New Roman" w:eastAsia="Times New Roman" w:cs="Times New Roman"/>
          <w:spacing w:val="-2"/>
        </w:rPr>
        <w:t xml:space="preserve">15.  </w:t>
      </w:r>
      <w:r>
        <w:rPr>
          <w:spacing w:val="-2"/>
        </w:rPr>
        <w:t>下列是三个错误的三段论推理：</w:t>
      </w:r>
    </w:p>
    <w:p w14:paraId="5978DFF2">
      <w:pPr>
        <w:spacing w:line="88" w:lineRule="exact"/>
      </w:pPr>
    </w:p>
    <w:tbl>
      <w:tblPr>
        <w:tblStyle w:val="6"/>
        <w:tblW w:w="678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780"/>
      </w:tblGrid>
      <w:tr w14:paraId="204D3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7" w:hRule="atLeast"/>
        </w:trPr>
        <w:tc>
          <w:tcPr>
            <w:tcW w:w="6780" w:type="dxa"/>
            <w:vAlign w:val="top"/>
          </w:tcPr>
          <w:p w14:paraId="1AFC27AE">
            <w:pPr>
              <w:spacing w:before="206" w:line="219" w:lineRule="auto"/>
              <w:ind w:left="111"/>
              <w:rPr>
                <w:rFonts w:ascii="宋体" w:hAnsi="宋体" w:eastAsia="宋体" w:cs="宋体"/>
                <w:sz w:val="21"/>
                <w:szCs w:val="21"/>
              </w:rPr>
            </w:pPr>
            <w:r>
              <w:rPr>
                <w:rFonts w:ascii="宋体" w:hAnsi="宋体" w:eastAsia="宋体" w:cs="宋体"/>
                <w:spacing w:val="-1"/>
                <w:sz w:val="21"/>
                <w:szCs w:val="21"/>
              </w:rPr>
              <w:t>雕塑不是文学，文学是艺术，所以，艺术不是雕塑。</w:t>
            </w:r>
          </w:p>
        </w:tc>
      </w:tr>
      <w:tr w14:paraId="63F53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0" w:hRule="atLeast"/>
        </w:trPr>
        <w:tc>
          <w:tcPr>
            <w:tcW w:w="6780" w:type="dxa"/>
            <w:vAlign w:val="top"/>
          </w:tcPr>
          <w:p w14:paraId="3182C88C">
            <w:pPr>
              <w:spacing w:before="207" w:line="219" w:lineRule="auto"/>
              <w:ind w:left="115"/>
              <w:rPr>
                <w:rFonts w:ascii="宋体" w:hAnsi="宋体" w:eastAsia="宋体" w:cs="宋体"/>
                <w:sz w:val="21"/>
                <w:szCs w:val="21"/>
              </w:rPr>
            </w:pPr>
            <w:r>
              <w:rPr>
                <w:rFonts w:ascii="宋体" w:hAnsi="宋体" w:eastAsia="宋体" w:cs="宋体"/>
                <w:spacing w:val="-1"/>
                <w:sz w:val="21"/>
                <w:szCs w:val="21"/>
              </w:rPr>
              <w:t>水墨画是绘画，油画不是水墨画，所以，油画不是绘画。</w:t>
            </w:r>
          </w:p>
        </w:tc>
      </w:tr>
      <w:tr w14:paraId="28812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8" w:hRule="atLeast"/>
        </w:trPr>
        <w:tc>
          <w:tcPr>
            <w:tcW w:w="6780" w:type="dxa"/>
            <w:vAlign w:val="top"/>
          </w:tcPr>
          <w:p w14:paraId="09FBA439">
            <w:pPr>
              <w:spacing w:before="214" w:line="219" w:lineRule="auto"/>
              <w:ind w:left="114"/>
              <w:rPr>
                <w:rFonts w:ascii="宋体" w:hAnsi="宋体" w:eastAsia="宋体" w:cs="宋体"/>
                <w:sz w:val="21"/>
                <w:szCs w:val="21"/>
              </w:rPr>
            </w:pPr>
            <w:r>
              <w:rPr>
                <w:rFonts w:ascii="宋体" w:hAnsi="宋体" w:eastAsia="宋体" w:cs="宋体"/>
                <w:sz w:val="21"/>
                <w:szCs w:val="21"/>
              </w:rPr>
              <w:t>汉字是表意文字，汉字不是表音文字，所以，</w:t>
            </w:r>
            <w:r>
              <w:rPr>
                <w:rFonts w:ascii="宋体" w:hAnsi="宋体" w:eastAsia="宋体" w:cs="宋体"/>
                <w:spacing w:val="-1"/>
                <w:sz w:val="21"/>
                <w:szCs w:val="21"/>
              </w:rPr>
              <w:t>表音文字不是表意文字。</w:t>
            </w:r>
          </w:p>
        </w:tc>
      </w:tr>
    </w:tbl>
    <w:p w14:paraId="4DF0E31D">
      <w:pPr>
        <w:spacing w:line="98" w:lineRule="exact"/>
        <w:rPr>
          <w:rFonts w:ascii="Arial"/>
          <w:sz w:val="8"/>
        </w:rPr>
      </w:pPr>
    </w:p>
    <w:p w14:paraId="62902411">
      <w:pPr>
        <w:spacing w:line="98" w:lineRule="exact"/>
        <w:rPr>
          <w:rFonts w:ascii="Arial" w:hAnsi="Arial" w:eastAsia="Arial" w:cs="Arial"/>
          <w:sz w:val="8"/>
          <w:szCs w:val="8"/>
        </w:rPr>
        <w:sectPr>
          <w:pgSz w:w="11900" w:h="16839"/>
          <w:pgMar w:top="400" w:right="1073" w:bottom="0" w:left="960" w:header="0" w:footer="0" w:gutter="0"/>
          <w:cols w:equalWidth="0" w:num="1">
            <w:col w:w="9866"/>
          </w:cols>
        </w:sectPr>
      </w:pPr>
    </w:p>
    <w:p w14:paraId="7CCFBD2D">
      <w:pPr>
        <w:pStyle w:val="2"/>
        <w:spacing w:before="41" w:line="221" w:lineRule="auto"/>
        <w:ind w:left="132"/>
      </w:pPr>
      <w:r>
        <w:rPr>
          <w:spacing w:val="-4"/>
        </w:rPr>
        <w:t>它们的逻辑错误是 (</w:t>
      </w:r>
      <w:r>
        <w:rPr>
          <w:spacing w:val="20"/>
        </w:rPr>
        <w:t xml:space="preserve">   </w:t>
      </w:r>
      <w:r>
        <w:rPr>
          <w:spacing w:val="-4"/>
        </w:rPr>
        <w:t>)</w:t>
      </w:r>
    </w:p>
    <w:p w14:paraId="6909D49D">
      <w:pPr>
        <w:pStyle w:val="2"/>
        <w:spacing w:before="218" w:line="219" w:lineRule="auto"/>
        <w:ind w:left="121"/>
      </w:pPr>
      <w:r>
        <w:rPr>
          <w:rFonts w:ascii="Times New Roman" w:hAnsi="Times New Roman" w:eastAsia="Times New Roman" w:cs="Times New Roman"/>
          <w:spacing w:val="-3"/>
        </w:rPr>
        <w:t>A.</w:t>
      </w:r>
      <w:r>
        <w:rPr>
          <w:rFonts w:ascii="Times New Roman" w:hAnsi="Times New Roman" w:eastAsia="Times New Roman" w:cs="Times New Roman"/>
          <w:spacing w:val="15"/>
        </w:rPr>
        <w:t xml:space="preserve">  </w:t>
      </w:r>
      <w:r>
        <w:rPr>
          <w:spacing w:val="-3"/>
        </w:rPr>
        <w:t>出现了四个不同的项</w:t>
      </w:r>
    </w:p>
    <w:p w14:paraId="284FDD08">
      <w:pPr>
        <w:pStyle w:val="2"/>
        <w:spacing w:before="219" w:line="219" w:lineRule="auto"/>
        <w:ind w:left="123"/>
      </w:pPr>
      <w:r>
        <w:rPr>
          <w:rFonts w:ascii="Times New Roman" w:hAnsi="Times New Roman" w:eastAsia="Times New Roman" w:cs="Times New Roman"/>
          <w:spacing w:val="-2"/>
        </w:rPr>
        <w:t>B.</w:t>
      </w:r>
      <w:r>
        <w:rPr>
          <w:rFonts w:ascii="Times New Roman" w:hAnsi="Times New Roman" w:eastAsia="Times New Roman" w:cs="Times New Roman"/>
          <w:spacing w:val="13"/>
          <w:w w:val="101"/>
        </w:rPr>
        <w:t xml:space="preserve">  </w:t>
      </w:r>
      <w:r>
        <w:rPr>
          <w:spacing w:val="-2"/>
        </w:rPr>
        <w:t>中项在两个前提中没有一次周延</w:t>
      </w:r>
    </w:p>
    <w:p w14:paraId="487C0036">
      <w:pPr>
        <w:pStyle w:val="2"/>
        <w:spacing w:before="219" w:line="219" w:lineRule="auto"/>
        <w:ind w:left="127"/>
      </w:pPr>
      <w:r>
        <w:rPr>
          <w:rFonts w:ascii="Times New Roman" w:hAnsi="Times New Roman" w:eastAsia="Times New Roman" w:cs="Times New Roman"/>
          <w:spacing w:val="-1"/>
        </w:rPr>
        <w:t xml:space="preserve">C.  </w:t>
      </w:r>
      <w:r>
        <w:rPr>
          <w:spacing w:val="-1"/>
        </w:rPr>
        <w:t>两个前提都是否定的</w:t>
      </w:r>
    </w:p>
    <w:p w14:paraId="22395D8F">
      <w:pPr>
        <w:pStyle w:val="2"/>
        <w:spacing w:before="218" w:line="220" w:lineRule="auto"/>
        <w:ind w:left="123"/>
      </w:pPr>
      <w:r>
        <w:rPr>
          <w:rFonts w:ascii="Times New Roman" w:hAnsi="Times New Roman" w:eastAsia="Times New Roman" w:cs="Times New Roman"/>
          <w:spacing w:val="-1"/>
        </w:rPr>
        <w:t xml:space="preserve">D.  </w:t>
      </w:r>
      <w:r>
        <w:rPr>
          <w:spacing w:val="-1"/>
        </w:rPr>
        <w:t>前提中不周延的项在结论中周延</w:t>
      </w:r>
    </w:p>
    <w:p w14:paraId="1CA9CF20">
      <w:pPr>
        <w:pStyle w:val="2"/>
        <w:spacing w:before="218" w:line="220" w:lineRule="auto"/>
        <w:ind w:left="118"/>
        <w:rPr>
          <w:rFonts w:ascii="Times New Roman" w:hAnsi="Times New Roman" w:eastAsia="Times New Roman" w:cs="Times New Roman"/>
        </w:rPr>
      </w:pPr>
      <w:r>
        <w:rPr>
          <w:color w:val="2E75B6"/>
          <w:spacing w:val="1"/>
        </w:rPr>
        <w:t>【答案】</w:t>
      </w:r>
      <w:r>
        <w:rPr>
          <w:rFonts w:ascii="Times New Roman" w:hAnsi="Times New Roman" w:eastAsia="Times New Roman" w:cs="Times New Roman"/>
          <w:spacing w:val="1"/>
        </w:rPr>
        <w:t>D</w:t>
      </w:r>
    </w:p>
    <w:p w14:paraId="6F56ED1F">
      <w:pPr>
        <w:spacing w:before="90" w:line="15" w:lineRule="exact"/>
        <w:ind w:left="1395"/>
      </w:pPr>
      <w:r>
        <w:drawing>
          <wp:inline distT="0" distB="0" distL="0" distR="0">
            <wp:extent cx="9525" cy="9525"/>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9"/>
                    <a:stretch>
                      <a:fillRect/>
                    </a:stretch>
                  </pic:blipFill>
                  <pic:spPr>
                    <a:xfrm>
                      <a:off x="0" y="0"/>
                      <a:ext cx="9525" cy="9525"/>
                    </a:xfrm>
                    <a:prstGeom prst="rect">
                      <a:avLst/>
                    </a:prstGeom>
                  </pic:spPr>
                </pic:pic>
              </a:graphicData>
            </a:graphic>
          </wp:inline>
        </w:drawing>
      </w:r>
    </w:p>
    <w:p w14:paraId="1B99FE9C">
      <w:pPr>
        <w:spacing w:line="14" w:lineRule="auto"/>
        <w:rPr>
          <w:rFonts w:ascii="Arial"/>
          <w:sz w:val="2"/>
        </w:rPr>
      </w:pPr>
      <w:r>
        <w:rPr>
          <w:rFonts w:ascii="Arial" w:hAnsi="Arial" w:eastAsia="Arial" w:cs="Arial"/>
          <w:sz w:val="2"/>
          <w:szCs w:val="2"/>
        </w:rPr>
        <w:br w:type="column"/>
      </w:r>
    </w:p>
    <w:p w14:paraId="57DCCD02">
      <w:pPr>
        <w:spacing w:line="260" w:lineRule="auto"/>
        <w:rPr>
          <w:rFonts w:ascii="Arial"/>
          <w:sz w:val="21"/>
        </w:rPr>
      </w:pPr>
    </w:p>
    <w:p w14:paraId="718B8F0E">
      <w:pPr>
        <w:spacing w:line="260" w:lineRule="auto"/>
        <w:rPr>
          <w:rFonts w:ascii="Arial"/>
          <w:sz w:val="21"/>
        </w:rPr>
      </w:pPr>
    </w:p>
    <w:p w14:paraId="38725BAF">
      <w:pPr>
        <w:spacing w:line="260" w:lineRule="auto"/>
        <w:rPr>
          <w:rFonts w:ascii="Arial"/>
          <w:sz w:val="21"/>
        </w:rPr>
      </w:pPr>
    </w:p>
    <w:p w14:paraId="338384E4">
      <w:pPr>
        <w:spacing w:line="260" w:lineRule="auto"/>
        <w:rPr>
          <w:rFonts w:ascii="Arial"/>
          <w:sz w:val="21"/>
        </w:rPr>
      </w:pPr>
    </w:p>
    <w:p w14:paraId="0AFFEE2D">
      <w:pPr>
        <w:spacing w:line="260" w:lineRule="auto"/>
        <w:rPr>
          <w:rFonts w:ascii="Arial"/>
          <w:sz w:val="21"/>
        </w:rPr>
      </w:pPr>
    </w:p>
    <w:p w14:paraId="05AB8990">
      <w:pPr>
        <w:spacing w:line="260" w:lineRule="auto"/>
        <w:rPr>
          <w:rFonts w:ascii="Arial"/>
          <w:sz w:val="21"/>
        </w:rPr>
      </w:pPr>
    </w:p>
    <w:p w14:paraId="79799C12">
      <w:pPr>
        <w:spacing w:line="260" w:lineRule="auto"/>
        <w:rPr>
          <w:rFonts w:ascii="Arial"/>
          <w:sz w:val="21"/>
        </w:rPr>
      </w:pPr>
    </w:p>
    <w:p w14:paraId="5F8D057C">
      <w:pPr>
        <w:spacing w:line="260" w:lineRule="auto"/>
        <w:rPr>
          <w:rFonts w:ascii="Arial"/>
          <w:sz w:val="21"/>
        </w:rPr>
      </w:pPr>
    </w:p>
    <w:p w14:paraId="74829BAD">
      <w:pPr>
        <w:spacing w:line="260" w:lineRule="auto"/>
        <w:rPr>
          <w:rFonts w:ascii="Arial"/>
          <w:sz w:val="21"/>
        </w:rPr>
      </w:pPr>
    </w:p>
    <w:p w14:paraId="54B0D7AD">
      <w:pPr>
        <w:spacing w:line="261" w:lineRule="auto"/>
        <w:rPr>
          <w:rFonts w:ascii="Arial"/>
          <w:sz w:val="21"/>
        </w:rPr>
      </w:pPr>
    </w:p>
    <w:p w14:paraId="2471AEAC">
      <w:pPr>
        <w:pStyle w:val="2"/>
        <w:spacing w:before="68" w:line="184" w:lineRule="auto"/>
      </w:pPr>
      <w:r>
        <w:rPr>
          <w:spacing w:val="-6"/>
        </w:rPr>
        <w:t>第</w:t>
      </w:r>
      <w:r>
        <w:rPr>
          <w:spacing w:val="-39"/>
        </w:rPr>
        <w:t xml:space="preserve"> </w:t>
      </w:r>
      <w:r>
        <w:rPr>
          <w:rFonts w:ascii="Times New Roman" w:hAnsi="Times New Roman" w:eastAsia="Times New Roman" w:cs="Times New Roman"/>
          <w:spacing w:val="-6"/>
        </w:rPr>
        <w:t>9</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17</w:t>
      </w:r>
      <w:r>
        <w:rPr>
          <w:spacing w:val="-6"/>
        </w:rPr>
        <w:t>页</w:t>
      </w:r>
    </w:p>
    <w:p w14:paraId="2059D8FE">
      <w:pPr>
        <w:spacing w:line="184" w:lineRule="auto"/>
        <w:sectPr>
          <w:type w:val="continuous"/>
          <w:pgSz w:w="11900" w:h="16839"/>
          <w:pgMar w:top="400" w:right="1073" w:bottom="0" w:left="960" w:header="0" w:footer="0" w:gutter="0"/>
          <w:cols w:equalWidth="0" w:num="2">
            <w:col w:w="4190" w:space="100"/>
            <w:col w:w="5577"/>
          </w:cols>
        </w:sectPr>
      </w:pPr>
    </w:p>
    <w:p w14:paraId="152D62ED">
      <w:pPr>
        <w:spacing w:line="244" w:lineRule="auto"/>
        <w:rPr>
          <w:rFonts w:ascii="Arial"/>
          <w:sz w:val="21"/>
        </w:rPr>
      </w:pPr>
    </w:p>
    <w:p w14:paraId="695EBAE5">
      <w:pPr>
        <w:spacing w:line="245" w:lineRule="auto"/>
        <w:rPr>
          <w:rFonts w:ascii="Arial"/>
          <w:sz w:val="21"/>
        </w:rPr>
      </w:pPr>
    </w:p>
    <w:p w14:paraId="593A2C2C">
      <w:pPr>
        <w:spacing w:line="375" w:lineRule="exact"/>
        <w:ind w:firstLine="1321"/>
      </w:pPr>
    </w:p>
    <w:p w14:paraId="56CB051A">
      <w:pPr>
        <w:pStyle w:val="2"/>
        <w:spacing w:before="183" w:line="220" w:lineRule="auto"/>
      </w:pPr>
      <w:r>
        <w:pict>
          <v:rect id="_x0000_s1032" o:spid="_x0000_s1032" o:spt="1" style="position:absolute;left:0pt;margin-left:351.05pt;margin-top:10.1pt;height:0.75pt;width:0.75pt;z-index:251673600;mso-width-relative:page;mso-height-relative:page;" fillcolor="#211D0A" filled="t" stroked="f" coordsize="21600,21600">
            <v:path/>
            <v:fill on="t" opacity="27499f" focussize="0,0"/>
            <v:stroke on="f"/>
            <v:imagedata o:title=""/>
            <o:lock v:ext="edit"/>
          </v:rect>
        </w:pict>
      </w:r>
      <w:r>
        <w:rPr>
          <w:color w:val="2E75B6"/>
        </w:rPr>
        <w:t>【解析】</w:t>
      </w:r>
    </w:p>
    <w:p w14:paraId="0B232484">
      <w:pPr>
        <w:pStyle w:val="2"/>
        <w:spacing w:before="218" w:line="411" w:lineRule="auto"/>
        <w:ind w:left="8" w:right="85" w:hanging="9"/>
      </w:pPr>
      <w:r>
        <w:t>【详解】第一个三段论：艺术在前提中不周延，在结论中周延，违背了三段论推理中“前提中不周延的项</w:t>
      </w:r>
      <w:r>
        <w:rPr>
          <w:spacing w:val="-3"/>
        </w:rPr>
        <w:t>在结论中不得周延</w:t>
      </w:r>
      <w:r>
        <w:rPr>
          <w:spacing w:val="-61"/>
        </w:rPr>
        <w:t xml:space="preserve"> </w:t>
      </w:r>
      <w:r>
        <w:rPr>
          <w:spacing w:val="-3"/>
        </w:rPr>
        <w:t>”的规则，犯了“小项不当扩大</w:t>
      </w:r>
      <w:r>
        <w:rPr>
          <w:spacing w:val="-77"/>
        </w:rPr>
        <w:t xml:space="preserve"> </w:t>
      </w:r>
      <w:r>
        <w:rPr>
          <w:spacing w:val="-3"/>
        </w:rPr>
        <w:t>”的错误。</w:t>
      </w:r>
    </w:p>
    <w:p w14:paraId="685107E4">
      <w:pPr>
        <w:pStyle w:val="2"/>
        <w:spacing w:before="1" w:line="411" w:lineRule="auto"/>
        <w:ind w:left="9" w:right="85"/>
      </w:pPr>
      <w:r>
        <w:t>第二个三段论：绘画在前提中不周延，在结论中周延，违背三段论推理中“前提中</w:t>
      </w:r>
      <w:r>
        <w:rPr>
          <w:spacing w:val="-1"/>
        </w:rPr>
        <w:t>不周延的项在结论中不</w:t>
      </w:r>
      <w:r>
        <w:rPr>
          <w:spacing w:val="-3"/>
        </w:rPr>
        <w:t>得周延</w:t>
      </w:r>
      <w:r>
        <w:rPr>
          <w:spacing w:val="-77"/>
        </w:rPr>
        <w:t xml:space="preserve"> </w:t>
      </w:r>
      <w:r>
        <w:rPr>
          <w:spacing w:val="-3"/>
        </w:rPr>
        <w:t>”的规则，犯了“大项不当扩大</w:t>
      </w:r>
      <w:r>
        <w:rPr>
          <w:spacing w:val="-78"/>
        </w:rPr>
        <w:t xml:space="preserve"> </w:t>
      </w:r>
      <w:r>
        <w:rPr>
          <w:spacing w:val="-3"/>
        </w:rPr>
        <w:t>”的错误。</w:t>
      </w:r>
    </w:p>
    <w:p w14:paraId="59A1024C">
      <w:pPr>
        <w:pStyle w:val="2"/>
        <w:spacing w:line="411" w:lineRule="auto"/>
        <w:ind w:left="28" w:right="85" w:hanging="19"/>
      </w:pPr>
      <w:r>
        <w:t>第三个三段论：表意文字在前提中不周延，在结论中周延，违背三段论推理中“前</w:t>
      </w:r>
      <w:r>
        <w:rPr>
          <w:spacing w:val="-1"/>
        </w:rPr>
        <w:t>提中不周延的项在结论</w:t>
      </w:r>
      <w:r>
        <w:rPr>
          <w:spacing w:val="-3"/>
        </w:rPr>
        <w:t>中不得周延</w:t>
      </w:r>
      <w:r>
        <w:rPr>
          <w:spacing w:val="-77"/>
        </w:rPr>
        <w:t xml:space="preserve"> </w:t>
      </w:r>
      <w:r>
        <w:rPr>
          <w:spacing w:val="-3"/>
        </w:rPr>
        <w:t>”的逻辑规则，犯了“大项不当</w:t>
      </w:r>
      <w:r>
        <w:rPr>
          <w:spacing w:val="-4"/>
        </w:rPr>
        <w:t>扩大</w:t>
      </w:r>
      <w:r>
        <w:rPr>
          <w:spacing w:val="-77"/>
        </w:rPr>
        <w:t xml:space="preserve"> </w:t>
      </w:r>
      <w:r>
        <w:rPr>
          <w:spacing w:val="-4"/>
        </w:rPr>
        <w:t>”的错误。</w:t>
      </w:r>
    </w:p>
    <w:p w14:paraId="136769AB">
      <w:pPr>
        <w:pStyle w:val="2"/>
        <w:spacing w:line="219" w:lineRule="auto"/>
        <w:ind w:left="3"/>
      </w:pPr>
      <w:r>
        <w:t>A：三个推理都只有大、中、小三项，没有出现四个不同的项，</w:t>
      </w:r>
      <w:r>
        <w:rPr>
          <w:spacing w:val="-1"/>
        </w:rPr>
        <w:t>排除。</w:t>
      </w:r>
    </w:p>
    <w:p w14:paraId="78916553">
      <w:pPr>
        <w:pStyle w:val="2"/>
        <w:spacing w:before="219" w:line="219" w:lineRule="auto"/>
        <w:ind w:left="5"/>
      </w:pPr>
      <w:r>
        <w:rPr>
          <w:spacing w:val="-1"/>
        </w:rPr>
        <w:t>B：三个推理里中项都周延了两次，排除。</w:t>
      </w:r>
    </w:p>
    <w:p w14:paraId="6429AE18">
      <w:pPr>
        <w:pStyle w:val="2"/>
        <w:spacing w:before="219" w:line="219" w:lineRule="auto"/>
        <w:ind w:left="8"/>
      </w:pPr>
      <w:r>
        <w:rPr>
          <w:spacing w:val="-1"/>
        </w:rPr>
        <w:t>C：每一组都只有一个否定前提，都不是双否前提，排除。</w:t>
      </w:r>
    </w:p>
    <w:p w14:paraId="248162AA">
      <w:pPr>
        <w:pStyle w:val="2"/>
        <w:spacing w:before="219" w:line="219" w:lineRule="auto"/>
        <w:ind w:left="5"/>
      </w:pPr>
      <w:r>
        <w:rPr>
          <w:spacing w:val="-1"/>
        </w:rPr>
        <w:t>D：三个推理均违反了“前提中不周延的项在结论中不得周延</w:t>
      </w:r>
      <w:r>
        <w:rPr>
          <w:spacing w:val="-74"/>
        </w:rPr>
        <w:t xml:space="preserve"> </w:t>
      </w:r>
      <w:r>
        <w:rPr>
          <w:spacing w:val="-1"/>
        </w:rPr>
        <w:t>”的逻辑规则，正确。</w:t>
      </w:r>
    </w:p>
    <w:p w14:paraId="046883C8">
      <w:pPr>
        <w:pStyle w:val="2"/>
        <w:spacing w:before="220" w:line="363" w:lineRule="auto"/>
        <w:ind w:left="9" w:firstLine="17"/>
      </w:pPr>
      <w:r>
        <w:rPr>
          <w:rFonts w:ascii="Times New Roman" w:hAnsi="Times New Roman" w:eastAsia="Times New Roman" w:cs="Times New Roman"/>
          <w:spacing w:val="-2"/>
        </w:rPr>
        <w:t xml:space="preserve">16.  </w:t>
      </w:r>
      <w:r>
        <w:rPr>
          <w:spacing w:val="-2"/>
        </w:rPr>
        <w:t>技术扩散是指技术知识及其应用形式在不同国家或经济主体之间传播、采纳并进一步再创新的过程。技</w:t>
      </w:r>
      <w:r>
        <w:t>术扩散具有“扩散反噬</w:t>
      </w:r>
      <w:r>
        <w:rPr>
          <w:spacing w:val="-58"/>
        </w:rPr>
        <w:t xml:space="preserve"> </w:t>
      </w:r>
      <w:r>
        <w:t>”与“扩散红利</w:t>
      </w:r>
      <w:r>
        <w:rPr>
          <w:spacing w:val="-75"/>
        </w:rPr>
        <w:t xml:space="preserve"> </w:t>
      </w:r>
      <w:r>
        <w:t>”双重效应。技术扩散国为避免被动承受扩散风险或错失潜在的扩</w:t>
      </w:r>
      <w:r>
        <w:rPr>
          <w:spacing w:val="2"/>
        </w:rPr>
        <w:t>散收益，愈发倾向于选择主动推进本国的技术扩散，甚至不惜与其他国</w:t>
      </w:r>
      <w:r>
        <w:rPr>
          <w:spacing w:val="1"/>
        </w:rPr>
        <w:t>家展开激烈的技术扩散竞争。这说</w:t>
      </w:r>
      <w:r>
        <w:rPr>
          <w:spacing w:val="-18"/>
        </w:rPr>
        <w:t>明</w:t>
      </w:r>
      <w:r>
        <w:rPr>
          <w:spacing w:val="15"/>
        </w:rPr>
        <w:t xml:space="preserve"> </w:t>
      </w:r>
      <w:r>
        <w:rPr>
          <w:spacing w:val="-18"/>
        </w:rPr>
        <w:t>(</w:t>
      </w:r>
      <w:r>
        <w:rPr>
          <w:spacing w:val="20"/>
        </w:rPr>
        <w:t xml:space="preserve">   </w:t>
      </w:r>
      <w:r>
        <w:rPr>
          <w:spacing w:val="-18"/>
        </w:rPr>
        <w:t>)</w:t>
      </w:r>
    </w:p>
    <w:p w14:paraId="5AAA1C8B">
      <w:pPr>
        <w:pStyle w:val="2"/>
        <w:spacing w:before="219" w:line="219" w:lineRule="auto"/>
        <w:ind w:left="3"/>
      </w:pPr>
      <w:r>
        <w:rPr>
          <w:rFonts w:ascii="Times New Roman" w:hAnsi="Times New Roman" w:eastAsia="Times New Roman" w:cs="Times New Roman"/>
          <w:spacing w:val="-2"/>
        </w:rPr>
        <w:t>A.</w:t>
      </w:r>
      <w:r>
        <w:rPr>
          <w:rFonts w:ascii="Times New Roman" w:hAnsi="Times New Roman" w:eastAsia="Times New Roman" w:cs="Times New Roman"/>
          <w:spacing w:val="18"/>
          <w:w w:val="101"/>
        </w:rPr>
        <w:t xml:space="preserve">  </w:t>
      </w:r>
      <w:r>
        <w:rPr>
          <w:spacing w:val="-2"/>
        </w:rPr>
        <w:t>国际竞争的活力源自技术扩散带来的收益</w:t>
      </w:r>
    </w:p>
    <w:p w14:paraId="3F3698FA">
      <w:pPr>
        <w:pStyle w:val="2"/>
        <w:spacing w:before="219" w:line="219" w:lineRule="auto"/>
        <w:ind w:left="5"/>
      </w:pPr>
      <w:r>
        <w:rPr>
          <w:rFonts w:ascii="Times New Roman" w:hAnsi="Times New Roman" w:eastAsia="Times New Roman" w:cs="Times New Roman"/>
          <w:spacing w:val="-1"/>
        </w:rPr>
        <w:t xml:space="preserve">B.  </w:t>
      </w:r>
      <w:r>
        <w:rPr>
          <w:spacing w:val="-1"/>
        </w:rPr>
        <w:t>技术扩散成为增强国际竞争力的策略考量</w:t>
      </w:r>
    </w:p>
    <w:p w14:paraId="7F3FF400">
      <w:pPr>
        <w:pStyle w:val="2"/>
        <w:spacing w:before="219" w:line="219" w:lineRule="auto"/>
        <w:ind w:left="9"/>
      </w:pPr>
      <w:r>
        <w:rPr>
          <w:rFonts w:ascii="Times New Roman" w:hAnsi="Times New Roman" w:eastAsia="Times New Roman" w:cs="Times New Roman"/>
          <w:spacing w:val="-2"/>
        </w:rPr>
        <w:t>C.</w:t>
      </w:r>
      <w:r>
        <w:rPr>
          <w:rFonts w:ascii="Times New Roman" w:hAnsi="Times New Roman" w:eastAsia="Times New Roman" w:cs="Times New Roman"/>
          <w:spacing w:val="16"/>
          <w:w w:val="101"/>
        </w:rPr>
        <w:t xml:space="preserve">  </w:t>
      </w:r>
      <w:r>
        <w:rPr>
          <w:spacing w:val="-2"/>
        </w:rPr>
        <w:t>比较优势的存在是推动技术扩散的重要基础</w:t>
      </w:r>
    </w:p>
    <w:p w14:paraId="679D8CB5">
      <w:pPr>
        <w:pStyle w:val="2"/>
        <w:spacing w:before="218" w:line="316" w:lineRule="auto"/>
        <w:ind w:right="5446" w:firstLine="5"/>
        <w:rPr>
          <w:rFonts w:ascii="Times New Roman" w:hAnsi="Times New Roman" w:eastAsia="Times New Roman" w:cs="Times New Roman"/>
        </w:rPr>
      </w:pPr>
      <w:r>
        <w:rPr>
          <w:rFonts w:ascii="Times New Roman" w:hAnsi="Times New Roman" w:eastAsia="Times New Roman" w:cs="Times New Roman"/>
          <w:spacing w:val="-1"/>
        </w:rPr>
        <w:t xml:space="preserve">D.  </w:t>
      </w:r>
      <w:r>
        <w:rPr>
          <w:spacing w:val="-1"/>
        </w:rPr>
        <w:t>技术扩散成为推动国际体系演变的重要力量</w:t>
      </w:r>
      <w:r>
        <w:rPr>
          <w:color w:val="2E75B6"/>
          <w:spacing w:val="1"/>
        </w:rPr>
        <w:t>【答案】</w:t>
      </w:r>
      <w:r>
        <w:rPr>
          <w:rFonts w:ascii="Times New Roman" w:hAnsi="Times New Roman" w:eastAsia="Times New Roman" w:cs="Times New Roman"/>
          <w:spacing w:val="1"/>
        </w:rPr>
        <w:t>B</w:t>
      </w:r>
    </w:p>
    <w:p w14:paraId="71A936F3">
      <w:pPr>
        <w:pStyle w:val="2"/>
        <w:spacing w:before="218" w:line="220" w:lineRule="auto"/>
      </w:pPr>
      <w:r>
        <w:rPr>
          <w:color w:val="2E75B6"/>
        </w:rPr>
        <w:t>【解析】</w:t>
      </w:r>
    </w:p>
    <w:p w14:paraId="5B16B67B">
      <w:pPr>
        <w:pStyle w:val="2"/>
        <w:spacing w:before="214" w:line="411" w:lineRule="auto"/>
        <w:ind w:left="8" w:hanging="8"/>
      </w:pPr>
      <w:r>
        <w:rPr>
          <w:spacing w:val="-2"/>
        </w:rPr>
        <w:t>【详解】</w:t>
      </w:r>
      <w:r>
        <w:rPr>
          <w:rFonts w:ascii="Times New Roman" w:hAnsi="Times New Roman" w:eastAsia="Times New Roman" w:cs="Times New Roman"/>
          <w:spacing w:val="-2"/>
        </w:rPr>
        <w:t>B</w:t>
      </w:r>
      <w:r>
        <w:rPr>
          <w:rFonts w:ascii="Times New Roman" w:hAnsi="Times New Roman" w:eastAsia="Times New Roman" w:cs="Times New Roman"/>
          <w:spacing w:val="-13"/>
        </w:rPr>
        <w:t xml:space="preserve"> </w:t>
      </w:r>
      <w:r>
        <w:rPr>
          <w:spacing w:val="-2"/>
        </w:rPr>
        <w:t>：技术扩散国为规避扩散风险、获取扩散收益主动推进技术扩散，甚至开展相关竞争，体现各国</w:t>
      </w:r>
      <w:r>
        <w:rPr>
          <w:spacing w:val="-1"/>
        </w:rPr>
        <w:t>将技术扩散作为提升国际竞争力的重要策略，正确。</w:t>
      </w:r>
    </w:p>
    <w:p w14:paraId="28265089">
      <w:pPr>
        <w:pStyle w:val="2"/>
        <w:spacing w:line="317" w:lineRule="auto"/>
        <w:ind w:left="12" w:hanging="9"/>
      </w:pPr>
      <w:r>
        <w:rPr>
          <w:rFonts w:ascii="Times New Roman" w:hAnsi="Times New Roman" w:eastAsia="Times New Roman" w:cs="Times New Roman"/>
          <w:spacing w:val="-1"/>
        </w:rPr>
        <w:t>A</w:t>
      </w:r>
      <w:r>
        <w:rPr>
          <w:spacing w:val="-1"/>
        </w:rPr>
        <w:t>：当代国际竞争的实质是以经济和科技为基础的综合国</w:t>
      </w:r>
      <w:r>
        <w:rPr>
          <w:spacing w:val="-2"/>
        </w:rPr>
        <w:t>力的较量，该表述夸大了技术扩散收益对国际竞争活力的作用，排除。</w:t>
      </w:r>
    </w:p>
    <w:p w14:paraId="458A1ABB">
      <w:pPr>
        <w:pStyle w:val="2"/>
        <w:spacing w:before="214" w:line="219" w:lineRule="auto"/>
        <w:ind w:left="9"/>
      </w:pPr>
      <w:r>
        <w:rPr>
          <w:rFonts w:ascii="Times New Roman" w:hAnsi="Times New Roman" w:eastAsia="Times New Roman" w:cs="Times New Roman"/>
          <w:spacing w:val="-1"/>
        </w:rPr>
        <w:t>C</w:t>
      </w:r>
      <w:r>
        <w:rPr>
          <w:rFonts w:ascii="Times New Roman" w:hAnsi="Times New Roman" w:eastAsia="Times New Roman" w:cs="Times New Roman"/>
          <w:spacing w:val="-26"/>
        </w:rPr>
        <w:t xml:space="preserve"> </w:t>
      </w:r>
      <w:r>
        <w:rPr>
          <w:spacing w:val="-1"/>
        </w:rPr>
        <w:t>：材料未涉及比较优势与技术扩散的关系，无相关信息支撑该表述，排</w:t>
      </w:r>
      <w:r>
        <w:rPr>
          <w:spacing w:val="-2"/>
        </w:rPr>
        <w:t>除。</w:t>
      </w:r>
    </w:p>
    <w:p w14:paraId="04E69D48">
      <w:pPr>
        <w:pStyle w:val="2"/>
        <w:spacing w:before="219" w:line="219" w:lineRule="auto"/>
        <w:ind w:left="5"/>
      </w:pPr>
      <w:r>
        <w:rPr>
          <w:rFonts w:ascii="Times New Roman" w:hAnsi="Times New Roman" w:eastAsia="Times New Roman" w:cs="Times New Roman"/>
          <w:spacing w:val="-1"/>
        </w:rPr>
        <w:t>D</w:t>
      </w:r>
      <w:r>
        <w:rPr>
          <w:rFonts w:ascii="Times New Roman" w:hAnsi="Times New Roman" w:eastAsia="Times New Roman" w:cs="Times New Roman"/>
          <w:spacing w:val="-15"/>
        </w:rPr>
        <w:t xml:space="preserve"> </w:t>
      </w:r>
      <w:r>
        <w:rPr>
          <w:spacing w:val="-1"/>
        </w:rPr>
        <w:t>：材料仅体现各国围绕技术扩散开展竞争，未提及技术扩散对国际体系演变的推动作用，排除。</w:t>
      </w:r>
    </w:p>
    <w:p w14:paraId="550034C7">
      <w:pPr>
        <w:pStyle w:val="2"/>
        <w:spacing w:before="209" w:line="220" w:lineRule="auto"/>
        <w:ind w:left="14"/>
        <w:rPr>
          <w:sz w:val="24"/>
          <w:szCs w:val="24"/>
        </w:rPr>
      </w:pPr>
      <w:r>
        <w:rPr>
          <w:spacing w:val="-1"/>
          <w:sz w:val="24"/>
          <w:szCs w:val="24"/>
        </w:rPr>
        <w:t>二、非选择题。</w:t>
      </w:r>
    </w:p>
    <w:p w14:paraId="09647018">
      <w:pPr>
        <w:spacing w:before="196" w:line="358" w:lineRule="auto"/>
        <w:ind w:left="21" w:firstLine="424"/>
        <w:rPr>
          <w:rFonts w:ascii="楷体" w:hAnsi="楷体" w:eastAsia="楷体" w:cs="楷体"/>
          <w:sz w:val="21"/>
          <w:szCs w:val="21"/>
        </w:rPr>
      </w:pPr>
      <w:r>
        <w:rPr>
          <w:rFonts w:ascii="Times New Roman" w:hAnsi="Times New Roman" w:eastAsia="Times New Roman" w:cs="Times New Roman"/>
          <w:spacing w:val="-2"/>
          <w:sz w:val="21"/>
          <w:szCs w:val="21"/>
        </w:rPr>
        <w:t xml:space="preserve">17. </w:t>
      </w:r>
      <w:r>
        <w:rPr>
          <w:rFonts w:ascii="楷体" w:hAnsi="楷体" w:eastAsia="楷体" w:cs="楷体"/>
          <w:spacing w:val="-2"/>
          <w:sz w:val="21"/>
          <w:szCs w:val="21"/>
        </w:rPr>
        <w:t>2026</w:t>
      </w:r>
      <w:r>
        <w:rPr>
          <w:rFonts w:ascii="楷体" w:hAnsi="楷体" w:eastAsia="楷体" w:cs="楷体"/>
          <w:spacing w:val="-48"/>
          <w:sz w:val="21"/>
          <w:szCs w:val="21"/>
        </w:rPr>
        <w:t xml:space="preserve"> </w:t>
      </w:r>
      <w:r>
        <w:rPr>
          <w:rFonts w:ascii="楷体" w:hAnsi="楷体" w:eastAsia="楷体" w:cs="楷体"/>
          <w:spacing w:val="-2"/>
          <w:sz w:val="21"/>
          <w:szCs w:val="21"/>
        </w:rPr>
        <w:t>年</w:t>
      </w:r>
      <w:r>
        <w:rPr>
          <w:rFonts w:ascii="楷体" w:hAnsi="楷体" w:eastAsia="楷体" w:cs="楷体"/>
          <w:spacing w:val="-55"/>
          <w:sz w:val="21"/>
          <w:szCs w:val="21"/>
        </w:rPr>
        <w:t xml:space="preserve"> </w:t>
      </w:r>
      <w:r>
        <w:rPr>
          <w:rFonts w:ascii="楷体" w:hAnsi="楷体" w:eastAsia="楷体" w:cs="楷体"/>
          <w:spacing w:val="-2"/>
          <w:sz w:val="21"/>
          <w:szCs w:val="21"/>
        </w:rPr>
        <w:t>4</w:t>
      </w:r>
      <w:r>
        <w:rPr>
          <w:rFonts w:ascii="楷体" w:hAnsi="楷体" w:eastAsia="楷体" w:cs="楷体"/>
          <w:spacing w:val="-39"/>
          <w:sz w:val="21"/>
          <w:szCs w:val="21"/>
        </w:rPr>
        <w:t xml:space="preserve"> </w:t>
      </w:r>
      <w:r>
        <w:rPr>
          <w:rFonts w:ascii="楷体" w:hAnsi="楷体" w:eastAsia="楷体" w:cs="楷体"/>
          <w:spacing w:val="-2"/>
          <w:sz w:val="21"/>
          <w:szCs w:val="21"/>
        </w:rPr>
        <w:t>月，西班牙首相桑切斯四年内第四次访华，这既源于西</w:t>
      </w:r>
      <w:r>
        <w:rPr>
          <w:rFonts w:ascii="楷体" w:hAnsi="楷体" w:eastAsia="楷体" w:cs="楷体"/>
          <w:spacing w:val="-3"/>
          <w:sz w:val="21"/>
          <w:szCs w:val="21"/>
        </w:rPr>
        <w:t>班牙对世界的清醒认知，也体现其</w:t>
      </w:r>
      <w:r>
        <w:rPr>
          <w:rFonts w:ascii="楷体" w:hAnsi="楷体" w:eastAsia="楷体" w:cs="楷体"/>
          <w:sz w:val="21"/>
          <w:szCs w:val="21"/>
        </w:rPr>
        <w:t>战略自觉。当一些国家对华政策还在“去风险</w:t>
      </w:r>
      <w:r>
        <w:rPr>
          <w:rFonts w:ascii="楷体" w:hAnsi="楷体" w:eastAsia="楷体" w:cs="楷体"/>
          <w:spacing w:val="-70"/>
          <w:sz w:val="21"/>
          <w:szCs w:val="21"/>
        </w:rPr>
        <w:t xml:space="preserve"> </w:t>
      </w:r>
      <w:r>
        <w:rPr>
          <w:rFonts w:ascii="楷体" w:hAnsi="楷体" w:eastAsia="楷体" w:cs="楷体"/>
          <w:sz w:val="21"/>
          <w:szCs w:val="21"/>
        </w:rPr>
        <w:t>”和“合作</w:t>
      </w:r>
      <w:r>
        <w:rPr>
          <w:rFonts w:ascii="楷体" w:hAnsi="楷体" w:eastAsia="楷体" w:cs="楷体"/>
          <w:spacing w:val="-75"/>
          <w:sz w:val="21"/>
          <w:szCs w:val="21"/>
        </w:rPr>
        <w:t xml:space="preserve"> </w:t>
      </w:r>
      <w:r>
        <w:rPr>
          <w:rFonts w:ascii="楷体" w:hAnsi="楷体" w:eastAsia="楷体" w:cs="楷体"/>
          <w:sz w:val="21"/>
          <w:szCs w:val="21"/>
        </w:rPr>
        <w:t>”之间摇摆不定时，西班牙不愿简单追随阵营对</w:t>
      </w:r>
    </w:p>
    <w:p w14:paraId="275674DF">
      <w:pPr>
        <w:pStyle w:val="2"/>
        <w:spacing w:before="1" w:line="219" w:lineRule="auto"/>
        <w:ind w:left="4118"/>
      </w:pPr>
      <w:r>
        <w:drawing>
          <wp:anchor distT="0" distB="0" distL="0" distR="0" simplePos="0" relativeHeight="251674624"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9"/>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10</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17</w:t>
      </w:r>
      <w:r>
        <w:rPr>
          <w:spacing w:val="-7"/>
        </w:rPr>
        <w:t>页</w:t>
      </w:r>
    </w:p>
    <w:p w14:paraId="602ACF6C">
      <w:pPr>
        <w:spacing w:line="219" w:lineRule="auto"/>
        <w:sectPr>
          <w:pgSz w:w="11900" w:h="16839"/>
          <w:pgMar w:top="400" w:right="1073" w:bottom="0" w:left="1078" w:header="0" w:footer="0" w:gutter="0"/>
          <w:cols w:space="720" w:num="1"/>
        </w:sectPr>
      </w:pPr>
    </w:p>
    <w:p w14:paraId="2F4CF031">
      <w:pPr>
        <w:spacing w:line="244" w:lineRule="auto"/>
        <w:rPr>
          <w:rFonts w:ascii="Arial"/>
          <w:sz w:val="21"/>
        </w:rPr>
      </w:pPr>
    </w:p>
    <w:p w14:paraId="48F1CA5F">
      <w:pPr>
        <w:spacing w:line="245" w:lineRule="auto"/>
        <w:rPr>
          <w:rFonts w:ascii="Arial"/>
          <w:sz w:val="21"/>
        </w:rPr>
      </w:pPr>
    </w:p>
    <w:p w14:paraId="3D363935">
      <w:pPr>
        <w:spacing w:line="375" w:lineRule="exact"/>
        <w:ind w:firstLine="1321"/>
      </w:pPr>
    </w:p>
    <w:p w14:paraId="062047EE">
      <w:pPr>
        <w:spacing w:before="183" w:line="220" w:lineRule="auto"/>
        <w:ind w:left="9"/>
        <w:rPr>
          <w:rFonts w:ascii="楷体" w:hAnsi="楷体" w:eastAsia="楷体" w:cs="楷体"/>
          <w:sz w:val="21"/>
          <w:szCs w:val="21"/>
        </w:rPr>
      </w:pPr>
      <w:r>
        <w:pict>
          <v:rect id="_x0000_s1033" o:spid="_x0000_s1033" o:spt="1" style="position:absolute;left:0pt;margin-left:351.05pt;margin-top:10.1pt;height:0.75pt;width:0.75pt;z-index:251675648;mso-width-relative:page;mso-height-relative:page;" fillcolor="#211D0A" filled="t" stroked="f" coordsize="21600,21600">
            <v:path/>
            <v:fill on="t" opacity="27499f" focussize="0,0"/>
            <v:stroke on="f"/>
            <v:imagedata o:title=""/>
            <o:lock v:ext="edit"/>
          </v:rect>
        </w:pict>
      </w:r>
      <w:r>
        <w:rPr>
          <w:rFonts w:ascii="楷体" w:hAnsi="楷体" w:eastAsia="楷体" w:cs="楷体"/>
          <w:spacing w:val="-1"/>
          <w:sz w:val="21"/>
          <w:szCs w:val="21"/>
        </w:rPr>
        <w:t>抗逻辑，反对单边主义和零和博弈。</w:t>
      </w:r>
    </w:p>
    <w:p w14:paraId="2A673619">
      <w:pPr>
        <w:spacing w:before="220" w:line="411" w:lineRule="auto"/>
        <w:ind w:left="5" w:right="188" w:firstLine="448"/>
        <w:jc w:val="both"/>
        <w:rPr>
          <w:rFonts w:ascii="楷体" w:hAnsi="楷体" w:eastAsia="楷体" w:cs="楷体"/>
          <w:sz w:val="21"/>
          <w:szCs w:val="21"/>
        </w:rPr>
      </w:pPr>
      <w:r>
        <w:rPr>
          <w:rFonts w:ascii="楷体" w:hAnsi="楷体" w:eastAsia="楷体" w:cs="楷体"/>
          <w:spacing w:val="-2"/>
          <w:sz w:val="21"/>
          <w:szCs w:val="21"/>
        </w:rPr>
        <w:t>中国与西班牙建交时的双边货物贸易只有</w:t>
      </w:r>
      <w:r>
        <w:rPr>
          <w:rFonts w:ascii="楷体" w:hAnsi="楷体" w:eastAsia="楷体" w:cs="楷体"/>
          <w:spacing w:val="-51"/>
          <w:sz w:val="21"/>
          <w:szCs w:val="21"/>
        </w:rPr>
        <w:t xml:space="preserve"> </w:t>
      </w:r>
      <w:r>
        <w:rPr>
          <w:rFonts w:ascii="楷体" w:hAnsi="楷体" w:eastAsia="楷体" w:cs="楷体"/>
          <w:spacing w:val="-2"/>
          <w:sz w:val="21"/>
          <w:szCs w:val="21"/>
        </w:rPr>
        <w:t>2000</w:t>
      </w:r>
      <w:r>
        <w:rPr>
          <w:rFonts w:ascii="楷体" w:hAnsi="楷体" w:eastAsia="楷体" w:cs="楷体"/>
          <w:spacing w:val="-43"/>
          <w:sz w:val="21"/>
          <w:szCs w:val="21"/>
        </w:rPr>
        <w:t xml:space="preserve"> </w:t>
      </w:r>
      <w:r>
        <w:rPr>
          <w:rFonts w:ascii="楷体" w:hAnsi="楷体" w:eastAsia="楷体" w:cs="楷体"/>
          <w:spacing w:val="-2"/>
          <w:sz w:val="21"/>
          <w:szCs w:val="21"/>
        </w:rPr>
        <w:t>万美元，2025</w:t>
      </w:r>
      <w:r>
        <w:rPr>
          <w:rFonts w:ascii="楷体" w:hAnsi="楷体" w:eastAsia="楷体" w:cs="楷体"/>
          <w:spacing w:val="-49"/>
          <w:sz w:val="21"/>
          <w:szCs w:val="21"/>
        </w:rPr>
        <w:t xml:space="preserve"> </w:t>
      </w:r>
      <w:r>
        <w:rPr>
          <w:rFonts w:ascii="楷体" w:hAnsi="楷体" w:eastAsia="楷体" w:cs="楷体"/>
          <w:spacing w:val="-2"/>
          <w:sz w:val="21"/>
          <w:szCs w:val="21"/>
        </w:rPr>
        <w:t>年已超</w:t>
      </w:r>
      <w:r>
        <w:rPr>
          <w:rFonts w:ascii="楷体" w:hAnsi="楷体" w:eastAsia="楷体" w:cs="楷体"/>
          <w:spacing w:val="-3"/>
          <w:sz w:val="21"/>
          <w:szCs w:val="21"/>
        </w:rPr>
        <w:t>过</w:t>
      </w:r>
      <w:r>
        <w:rPr>
          <w:rFonts w:ascii="楷体" w:hAnsi="楷体" w:eastAsia="楷体" w:cs="楷体"/>
          <w:spacing w:val="-58"/>
          <w:sz w:val="21"/>
          <w:szCs w:val="21"/>
        </w:rPr>
        <w:t xml:space="preserve"> </w:t>
      </w:r>
      <w:r>
        <w:rPr>
          <w:rFonts w:ascii="楷体" w:hAnsi="楷体" w:eastAsia="楷体" w:cs="楷体"/>
          <w:spacing w:val="-3"/>
          <w:sz w:val="21"/>
          <w:szCs w:val="21"/>
        </w:rPr>
        <w:t>550</w:t>
      </w:r>
      <w:r>
        <w:rPr>
          <w:rFonts w:ascii="楷体" w:hAnsi="楷体" w:eastAsia="楷体" w:cs="楷体"/>
          <w:spacing w:val="-53"/>
          <w:sz w:val="21"/>
          <w:szCs w:val="21"/>
        </w:rPr>
        <w:t xml:space="preserve"> </w:t>
      </w:r>
      <w:r>
        <w:rPr>
          <w:rFonts w:ascii="楷体" w:hAnsi="楷体" w:eastAsia="楷体" w:cs="楷体"/>
          <w:spacing w:val="-3"/>
          <w:sz w:val="21"/>
          <w:szCs w:val="21"/>
        </w:rPr>
        <w:t>亿美元，中国稳居西班牙在</w:t>
      </w:r>
      <w:r>
        <w:rPr>
          <w:rFonts w:ascii="楷体" w:hAnsi="楷体" w:eastAsia="楷体" w:cs="楷体"/>
          <w:spacing w:val="2"/>
          <w:sz w:val="21"/>
          <w:szCs w:val="21"/>
        </w:rPr>
        <w:t>欧盟外的第一大贸易伙伴位置。近年来，中国支持有实力的企业赴西班牙投资</w:t>
      </w:r>
      <w:r>
        <w:rPr>
          <w:rFonts w:ascii="楷体" w:hAnsi="楷体" w:eastAsia="楷体" w:cs="楷体"/>
          <w:spacing w:val="1"/>
          <w:sz w:val="21"/>
          <w:szCs w:val="21"/>
        </w:rPr>
        <w:t>，开展绿氢能、光伏等领域</w:t>
      </w:r>
      <w:r>
        <w:rPr>
          <w:rFonts w:ascii="楷体" w:hAnsi="楷体" w:eastAsia="楷体" w:cs="楷体"/>
          <w:spacing w:val="-3"/>
          <w:sz w:val="21"/>
          <w:szCs w:val="21"/>
        </w:rPr>
        <w:t>合作，探索人工智能等未来产业合作，对于正处在转型阶段、急需市场动力的西班牙而言，这种市场的“可</w:t>
      </w:r>
      <w:r>
        <w:rPr>
          <w:rFonts w:ascii="楷体" w:hAnsi="楷体" w:eastAsia="楷体" w:cs="楷体"/>
          <w:spacing w:val="-4"/>
          <w:sz w:val="21"/>
          <w:szCs w:val="21"/>
        </w:rPr>
        <w:t>预期性</w:t>
      </w:r>
      <w:r>
        <w:rPr>
          <w:rFonts w:ascii="楷体" w:hAnsi="楷体" w:eastAsia="楷体" w:cs="楷体"/>
          <w:spacing w:val="-75"/>
          <w:sz w:val="21"/>
          <w:szCs w:val="21"/>
        </w:rPr>
        <w:t xml:space="preserve"> </w:t>
      </w:r>
      <w:r>
        <w:rPr>
          <w:rFonts w:ascii="楷体" w:hAnsi="楷体" w:eastAsia="楷体" w:cs="楷体"/>
          <w:spacing w:val="-4"/>
          <w:sz w:val="21"/>
          <w:szCs w:val="21"/>
        </w:rPr>
        <w:t>”是稀缺资源。“十五五</w:t>
      </w:r>
      <w:r>
        <w:rPr>
          <w:rFonts w:ascii="楷体" w:hAnsi="楷体" w:eastAsia="楷体" w:cs="楷体"/>
          <w:spacing w:val="-77"/>
          <w:sz w:val="21"/>
          <w:szCs w:val="21"/>
        </w:rPr>
        <w:t xml:space="preserve"> </w:t>
      </w:r>
      <w:r>
        <w:rPr>
          <w:rFonts w:ascii="楷体" w:hAnsi="楷体" w:eastAsia="楷体" w:cs="楷体"/>
          <w:spacing w:val="-4"/>
          <w:sz w:val="21"/>
          <w:szCs w:val="21"/>
        </w:rPr>
        <w:t>”期间，中国高质量发展还将为西班牙提供更广阔的市场空间和更多的发展</w:t>
      </w:r>
      <w:r>
        <w:rPr>
          <w:rFonts w:ascii="楷体" w:hAnsi="楷体" w:eastAsia="楷体" w:cs="楷体"/>
          <w:spacing w:val="-2"/>
          <w:sz w:val="21"/>
          <w:szCs w:val="21"/>
        </w:rPr>
        <w:t>机遇。</w:t>
      </w:r>
    </w:p>
    <w:p w14:paraId="4C59DB31">
      <w:pPr>
        <w:pStyle w:val="2"/>
        <w:spacing w:line="218" w:lineRule="auto"/>
        <w:ind w:left="9"/>
      </w:pPr>
      <w:r>
        <w:t>运用《当代国际政治与经济》相关知识，结合材料，分析中国为什么能吸引</w:t>
      </w:r>
      <w:r>
        <w:rPr>
          <w:spacing w:val="-1"/>
        </w:rPr>
        <w:t>西班牙共享发展机遇。</w:t>
      </w:r>
    </w:p>
    <w:p w14:paraId="6D7BD92D">
      <w:pPr>
        <w:pStyle w:val="2"/>
        <w:spacing w:before="220" w:line="411" w:lineRule="auto"/>
        <w:ind w:left="8" w:right="186" w:hanging="9"/>
      </w:pPr>
      <w:r>
        <w:rPr>
          <w:color w:val="2E75B6"/>
          <w:spacing w:val="2"/>
        </w:rPr>
        <w:t>【答案】</w:t>
      </w:r>
      <w:r>
        <w:rPr>
          <w:spacing w:val="2"/>
        </w:rPr>
        <w:t>①国家利益是国际关系的决定性因素，共同利益是国家合作的基础。中西两国在经贸、</w:t>
      </w:r>
      <w:r>
        <w:rPr>
          <w:spacing w:val="1"/>
        </w:rPr>
        <w:t>新能源等</w:t>
      </w:r>
      <w:r>
        <w:t>领域存在广泛的共同利益，这为两国共享发展机遇、深化</w:t>
      </w:r>
      <w:r>
        <w:rPr>
          <w:spacing w:val="-1"/>
        </w:rPr>
        <w:t>合作奠定了坚实基础。</w:t>
      </w:r>
    </w:p>
    <w:p w14:paraId="799CE92D">
      <w:pPr>
        <w:pStyle w:val="2"/>
        <w:spacing w:line="315" w:lineRule="auto"/>
        <w:ind w:left="14" w:right="274" w:hanging="6"/>
      </w:pPr>
      <w:r>
        <w:t>②和平与发展是当今时代的主题。西班牙反对阵营对抗、单边主义和零和博弈，顺应了</w:t>
      </w:r>
      <w:r>
        <w:rPr>
          <w:spacing w:val="-1"/>
        </w:rPr>
        <w:t>时代发展潮流。中西加强合作有利于促进世界多极化和经济全球化，实现互利共赢。</w:t>
      </w:r>
    </w:p>
    <w:p w14:paraId="425FC4B4">
      <w:pPr>
        <w:pStyle w:val="2"/>
        <w:spacing w:before="219" w:line="315" w:lineRule="auto"/>
        <w:ind w:left="16" w:right="274" w:hanging="8"/>
      </w:pPr>
      <w:r>
        <w:t>③我国坚持对外开放的基本国策，推动构建人类命运共同体。中国高质量发展为西班牙</w:t>
      </w:r>
      <w:r>
        <w:rPr>
          <w:spacing w:val="-1"/>
        </w:rPr>
        <w:t>提供了广阔的市场</w:t>
      </w:r>
      <w:r>
        <w:t>空间和可预期的发展机遇，以自身的确定性为世界（西班牙）提供了</w:t>
      </w:r>
      <w:r>
        <w:rPr>
          <w:spacing w:val="-1"/>
        </w:rPr>
        <w:t>稀缺的发展动力，展现了大国担当。</w:t>
      </w:r>
    </w:p>
    <w:p w14:paraId="6CF4FF70">
      <w:pPr>
        <w:pStyle w:val="2"/>
        <w:spacing w:before="219" w:line="220" w:lineRule="auto"/>
      </w:pPr>
      <w:r>
        <w:rPr>
          <w:color w:val="2E75B6"/>
        </w:rPr>
        <w:t>【解析】</w:t>
      </w:r>
    </w:p>
    <w:p w14:paraId="08088B12">
      <w:pPr>
        <w:pStyle w:val="2"/>
        <w:spacing w:before="219" w:line="411" w:lineRule="auto"/>
        <w:ind w:left="18" w:right="94" w:hanging="19"/>
      </w:pPr>
      <w:r>
        <w:rPr>
          <w:spacing w:val="-2"/>
        </w:rPr>
        <w:t>【详解】本题为原因类主观题，运用“世界多极化</w:t>
      </w:r>
      <w:r>
        <w:rPr>
          <w:spacing w:val="-69"/>
        </w:rPr>
        <w:t xml:space="preserve"> </w:t>
      </w:r>
      <w:r>
        <w:rPr>
          <w:spacing w:val="-2"/>
        </w:rPr>
        <w:t>”“经济全球化</w:t>
      </w:r>
      <w:r>
        <w:rPr>
          <w:spacing w:val="-77"/>
        </w:rPr>
        <w:t xml:space="preserve"> </w:t>
      </w:r>
      <w:r>
        <w:rPr>
          <w:spacing w:val="-2"/>
        </w:rPr>
        <w:t>”的知识，结合材料信息，从国家利益、</w:t>
      </w:r>
      <w:r>
        <w:rPr>
          <w:spacing w:val="-1"/>
        </w:rPr>
        <w:t>时代主题、构建人类命运共同体的角度分析作答。</w:t>
      </w:r>
    </w:p>
    <w:p w14:paraId="27574671">
      <w:pPr>
        <w:pStyle w:val="2"/>
        <w:spacing w:before="1" w:line="411" w:lineRule="auto"/>
        <w:ind w:left="14" w:right="188" w:hanging="4"/>
      </w:pPr>
      <w:r>
        <w:rPr>
          <w:spacing w:val="-2"/>
        </w:rPr>
        <w:t>有效信息①：中国与西班牙建交时的双边货物贸易只有</w:t>
      </w:r>
      <w:r>
        <w:rPr>
          <w:spacing w:val="-46"/>
        </w:rPr>
        <w:t xml:space="preserve"> </w:t>
      </w:r>
      <w:r>
        <w:rPr>
          <w:spacing w:val="-2"/>
        </w:rPr>
        <w:t>2000</w:t>
      </w:r>
      <w:r>
        <w:rPr>
          <w:spacing w:val="-43"/>
        </w:rPr>
        <w:t xml:space="preserve"> </w:t>
      </w:r>
      <w:r>
        <w:rPr>
          <w:spacing w:val="-2"/>
        </w:rPr>
        <w:t>万美元，2025</w:t>
      </w:r>
      <w:r>
        <w:rPr>
          <w:spacing w:val="-48"/>
        </w:rPr>
        <w:t xml:space="preserve"> </w:t>
      </w:r>
      <w:r>
        <w:rPr>
          <w:spacing w:val="-2"/>
        </w:rPr>
        <w:t>年</w:t>
      </w:r>
      <w:r>
        <w:rPr>
          <w:spacing w:val="-3"/>
        </w:rPr>
        <w:t>已超过</w:t>
      </w:r>
      <w:r>
        <w:rPr>
          <w:spacing w:val="-44"/>
        </w:rPr>
        <w:t xml:space="preserve"> </w:t>
      </w:r>
      <w:r>
        <w:rPr>
          <w:spacing w:val="-3"/>
        </w:rPr>
        <w:t>550</w:t>
      </w:r>
      <w:r>
        <w:rPr>
          <w:spacing w:val="-48"/>
        </w:rPr>
        <w:t xml:space="preserve"> </w:t>
      </w:r>
      <w:r>
        <w:rPr>
          <w:spacing w:val="-3"/>
        </w:rPr>
        <w:t>亿美元，中国稳居</w:t>
      </w:r>
      <w:r>
        <w:t>西班牙在欧盟外的第一大贸易伙伴位置→可从影响国家关系的决定性因</w:t>
      </w:r>
      <w:r>
        <w:rPr>
          <w:spacing w:val="-1"/>
        </w:rPr>
        <w:t>素角度，说明共同利益是国家合作</w:t>
      </w:r>
      <w:r>
        <w:t>的基础，中西两国在多领域存在广泛的共同利</w:t>
      </w:r>
      <w:r>
        <w:rPr>
          <w:spacing w:val="-1"/>
        </w:rPr>
        <w:t>益，为两国合作奠定了坚实基础。</w:t>
      </w:r>
    </w:p>
    <w:p w14:paraId="099054BA">
      <w:pPr>
        <w:pStyle w:val="2"/>
        <w:spacing w:before="2" w:line="411" w:lineRule="auto"/>
        <w:ind w:left="9" w:right="274" w:firstLine="1"/>
      </w:pPr>
      <w:r>
        <w:rPr>
          <w:spacing w:val="-1"/>
        </w:rPr>
        <w:t>有效信息②：当一些国家对华政策还在“去风险</w:t>
      </w:r>
      <w:r>
        <w:rPr>
          <w:spacing w:val="-77"/>
        </w:rPr>
        <w:t xml:space="preserve"> </w:t>
      </w:r>
      <w:r>
        <w:rPr>
          <w:spacing w:val="-1"/>
        </w:rPr>
        <w:t>”和“合作</w:t>
      </w:r>
      <w:r>
        <w:rPr>
          <w:spacing w:val="-78"/>
        </w:rPr>
        <w:t xml:space="preserve"> </w:t>
      </w:r>
      <w:r>
        <w:rPr>
          <w:spacing w:val="-2"/>
        </w:rPr>
        <w:t>”之间摇摆不定时，西班牙不愿简单追随阵营</w:t>
      </w:r>
      <w:r>
        <w:t>对抗逻辑，反对单边主义和零和博弈→可从维护世界和平与发展的主要途径角度，说</w:t>
      </w:r>
      <w:r>
        <w:rPr>
          <w:spacing w:val="-1"/>
        </w:rPr>
        <w:t>明西班牙反对阵营对抗、单边主义和零和博弈，顺应了时代发展潮流。</w:t>
      </w:r>
    </w:p>
    <w:p w14:paraId="79587864">
      <w:pPr>
        <w:pStyle w:val="2"/>
        <w:spacing w:before="2" w:line="411" w:lineRule="auto"/>
        <w:ind w:left="9" w:right="94"/>
      </w:pPr>
      <w:r>
        <w:t>有效信息③：中国支持有实力的企业赴西班牙投资，开展绿氢能、光伏等领域合</w:t>
      </w:r>
      <w:r>
        <w:rPr>
          <w:spacing w:val="-1"/>
        </w:rPr>
        <w:t>作，探索人工智能等未来产业合作，对于正处在转型阶段，急需市场动力的西班牙而言，这种市场的“可预期性</w:t>
      </w:r>
      <w:r>
        <w:rPr>
          <w:spacing w:val="-69"/>
        </w:rPr>
        <w:t xml:space="preserve"> </w:t>
      </w:r>
      <w:r>
        <w:rPr>
          <w:spacing w:val="-1"/>
        </w:rPr>
        <w:t>”是稀缺资源。十</w:t>
      </w:r>
      <w:r>
        <w:t>五五期间，中国高质量发展还将为西班牙提供更广阔的市场空间和更多的发展机遇</w:t>
      </w:r>
      <w:r>
        <w:rPr>
          <w:spacing w:val="-1"/>
        </w:rPr>
        <w:t>→可从构建人类命运共同体、中国的发展为世界提供机遇的角度，说明我国坚持对外开放的基本国策，推动构建人类命运共同体。</w:t>
      </w:r>
      <w:r>
        <w:t>中国高质量发展为西班牙提供了广阔的市场空间和可预期的发展机</w:t>
      </w:r>
      <w:r>
        <w:rPr>
          <w:spacing w:val="-1"/>
        </w:rPr>
        <w:t>遇，展现了大国担当。</w:t>
      </w:r>
    </w:p>
    <w:p w14:paraId="1805D2A9">
      <w:pPr>
        <w:spacing w:before="3" w:line="375" w:lineRule="auto"/>
        <w:ind w:left="5" w:firstLine="441"/>
        <w:jc w:val="both"/>
        <w:rPr>
          <w:rFonts w:ascii="楷体" w:hAnsi="楷体" w:eastAsia="楷体" w:cs="楷体"/>
          <w:sz w:val="21"/>
          <w:szCs w:val="21"/>
        </w:rPr>
      </w:pPr>
      <w:r>
        <w:rPr>
          <w:rFonts w:ascii="Times New Roman" w:hAnsi="Times New Roman" w:eastAsia="Times New Roman" w:cs="Times New Roman"/>
          <w:spacing w:val="-7"/>
          <w:sz w:val="21"/>
          <w:szCs w:val="21"/>
        </w:rPr>
        <w:t xml:space="preserve">18.  </w:t>
      </w:r>
      <w:r>
        <w:rPr>
          <w:rFonts w:ascii="楷体" w:hAnsi="楷体" w:eastAsia="楷体" w:cs="楷体"/>
          <w:spacing w:val="-7"/>
          <w:sz w:val="21"/>
          <w:szCs w:val="21"/>
        </w:rPr>
        <w:t>教育部发布了《中小学人工智能通识教育指南（2025</w:t>
      </w:r>
      <w:r>
        <w:rPr>
          <w:rFonts w:ascii="楷体" w:hAnsi="楷体" w:eastAsia="楷体" w:cs="楷体"/>
          <w:spacing w:val="-49"/>
          <w:sz w:val="21"/>
          <w:szCs w:val="21"/>
        </w:rPr>
        <w:t xml:space="preserve"> </w:t>
      </w:r>
      <w:r>
        <w:rPr>
          <w:rFonts w:ascii="楷体" w:hAnsi="楷体" w:eastAsia="楷体" w:cs="楷体"/>
          <w:spacing w:val="-7"/>
          <w:sz w:val="21"/>
          <w:szCs w:val="21"/>
        </w:rPr>
        <w:t>年版）》。有学者认</w:t>
      </w:r>
      <w:r>
        <w:rPr>
          <w:rFonts w:ascii="楷体" w:hAnsi="楷体" w:eastAsia="楷体" w:cs="楷体"/>
          <w:spacing w:val="-8"/>
          <w:sz w:val="21"/>
          <w:szCs w:val="21"/>
        </w:rPr>
        <w:t>为，要想上好人工智能（AI）</w:t>
      </w:r>
      <w:r>
        <w:rPr>
          <w:rFonts w:ascii="楷体" w:hAnsi="楷体" w:eastAsia="楷体" w:cs="楷体"/>
          <w:sz w:val="21"/>
          <w:szCs w:val="21"/>
        </w:rPr>
        <w:t>通识教育课，需要考虑几个相关因素：充实师资队伍，强化家校联动，开放实践基地，激发学生对AI</w:t>
      </w:r>
      <w:r>
        <w:rPr>
          <w:rFonts w:ascii="楷体" w:hAnsi="楷体" w:eastAsia="楷体" w:cs="楷体"/>
          <w:spacing w:val="-24"/>
          <w:sz w:val="21"/>
          <w:szCs w:val="21"/>
        </w:rPr>
        <w:t xml:space="preserve"> </w:t>
      </w:r>
      <w:r>
        <w:rPr>
          <w:rFonts w:ascii="楷体" w:hAnsi="楷体" w:eastAsia="楷体" w:cs="楷体"/>
          <w:sz w:val="21"/>
          <w:szCs w:val="21"/>
        </w:rPr>
        <w:t>的兴</w:t>
      </w:r>
      <w:r>
        <w:rPr>
          <w:rFonts w:ascii="楷体" w:hAnsi="楷体" w:eastAsia="楷体" w:cs="楷体"/>
          <w:spacing w:val="-1"/>
          <w:sz w:val="21"/>
          <w:szCs w:val="21"/>
        </w:rPr>
        <w:t>趣。据此，有同学形成如下推理：</w:t>
      </w:r>
    </w:p>
    <w:p w14:paraId="21AAD2EB">
      <w:pPr>
        <w:pStyle w:val="2"/>
        <w:spacing w:line="219" w:lineRule="auto"/>
        <w:ind w:left="4118"/>
      </w:pPr>
      <w:r>
        <w:drawing>
          <wp:anchor distT="0" distB="0" distL="0" distR="0" simplePos="0" relativeHeight="251676672"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9"/>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11</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17</w:t>
      </w:r>
      <w:r>
        <w:rPr>
          <w:spacing w:val="-7"/>
        </w:rPr>
        <w:t>页</w:t>
      </w:r>
    </w:p>
    <w:p w14:paraId="6A952486">
      <w:pPr>
        <w:spacing w:line="219" w:lineRule="auto"/>
        <w:sectPr>
          <w:pgSz w:w="11900" w:h="16839"/>
          <w:pgMar w:top="400" w:right="884" w:bottom="0" w:left="1078" w:header="0" w:footer="0" w:gutter="0"/>
          <w:cols w:space="720" w:num="1"/>
        </w:sectPr>
      </w:pPr>
    </w:p>
    <w:p w14:paraId="3E7E2B79">
      <w:pPr>
        <w:spacing w:line="244" w:lineRule="auto"/>
        <w:rPr>
          <w:rFonts w:ascii="Arial"/>
          <w:sz w:val="21"/>
        </w:rPr>
      </w:pPr>
    </w:p>
    <w:p w14:paraId="1C6FDAFA">
      <w:pPr>
        <w:spacing w:line="245" w:lineRule="auto"/>
        <w:rPr>
          <w:rFonts w:ascii="Arial"/>
          <w:sz w:val="21"/>
        </w:rPr>
      </w:pPr>
    </w:p>
    <w:p w14:paraId="73BC25DD">
      <w:pPr>
        <w:spacing w:line="375" w:lineRule="exact"/>
        <w:ind w:firstLine="1321"/>
      </w:pPr>
    </w:p>
    <w:p w14:paraId="6C79BA1E">
      <w:pPr>
        <w:spacing w:before="182" w:line="411" w:lineRule="auto"/>
        <w:ind w:left="8" w:right="163" w:firstLine="425"/>
        <w:jc w:val="both"/>
        <w:rPr>
          <w:rFonts w:ascii="楷体" w:hAnsi="楷体" w:eastAsia="楷体" w:cs="楷体"/>
          <w:sz w:val="21"/>
          <w:szCs w:val="21"/>
        </w:rPr>
      </w:pPr>
      <w:r>
        <w:rPr>
          <w:rFonts w:ascii="楷体" w:hAnsi="楷体" w:eastAsia="楷体" w:cs="楷体"/>
          <w:spacing w:val="5"/>
          <w:sz w:val="21"/>
          <w:szCs w:val="21"/>
        </w:rPr>
        <w:t>推理一  只有充实师资队伍，强化家校联动，开放实践基地，激发学生对</w:t>
      </w:r>
      <w:r>
        <w:rPr>
          <w:rFonts w:ascii="楷体" w:hAnsi="楷体" w:eastAsia="楷体" w:cs="楷体"/>
          <w:sz w:val="21"/>
          <w:szCs w:val="21"/>
        </w:rPr>
        <w:t>AI</w:t>
      </w:r>
      <w:r>
        <w:rPr>
          <w:rFonts w:ascii="楷体" w:hAnsi="楷体" w:eastAsia="楷体" w:cs="楷体"/>
          <w:spacing w:val="-32"/>
          <w:sz w:val="21"/>
          <w:szCs w:val="21"/>
        </w:rPr>
        <w:t xml:space="preserve"> </w:t>
      </w:r>
      <w:r>
        <w:rPr>
          <w:rFonts w:ascii="楷体" w:hAnsi="楷体" w:eastAsia="楷体" w:cs="楷体"/>
          <w:spacing w:val="5"/>
          <w:sz w:val="21"/>
          <w:szCs w:val="21"/>
        </w:rPr>
        <w:t>的兴趣，才能上好</w:t>
      </w:r>
      <w:r>
        <w:rPr>
          <w:rFonts w:ascii="楷体" w:hAnsi="楷体" w:eastAsia="楷体" w:cs="楷体"/>
          <w:sz w:val="21"/>
          <w:szCs w:val="21"/>
        </w:rPr>
        <w:t>AI</w:t>
      </w:r>
      <w:r>
        <w:rPr>
          <w:rFonts w:ascii="楷体" w:hAnsi="楷体" w:eastAsia="楷体" w:cs="楷体"/>
          <w:spacing w:val="5"/>
          <w:sz w:val="21"/>
          <w:szCs w:val="21"/>
        </w:rPr>
        <w:t>通</w:t>
      </w:r>
      <w:r>
        <w:rPr>
          <w:rFonts w:ascii="楷体" w:hAnsi="楷体" w:eastAsia="楷体" w:cs="楷体"/>
          <w:sz w:val="21"/>
          <w:szCs w:val="21"/>
        </w:rPr>
        <w:t>识教育课，所以，如果充实了师资队伍，强化了家校联动，开放了实践基地，激发了学生对AI</w:t>
      </w:r>
      <w:r>
        <w:rPr>
          <w:rFonts w:ascii="楷体" w:hAnsi="楷体" w:eastAsia="楷体" w:cs="楷体"/>
          <w:spacing w:val="-27"/>
          <w:sz w:val="21"/>
          <w:szCs w:val="21"/>
        </w:rPr>
        <w:t xml:space="preserve"> </w:t>
      </w:r>
      <w:r>
        <w:rPr>
          <w:rFonts w:ascii="楷体" w:hAnsi="楷体" w:eastAsia="楷体" w:cs="楷体"/>
          <w:sz w:val="21"/>
          <w:szCs w:val="21"/>
        </w:rPr>
        <w:t>的兴趣，就</w:t>
      </w:r>
      <w:r>
        <w:rPr>
          <w:rFonts w:ascii="楷体" w:hAnsi="楷体" w:eastAsia="楷体" w:cs="楷体"/>
          <w:spacing w:val="8"/>
          <w:sz w:val="21"/>
          <w:szCs w:val="21"/>
        </w:rPr>
        <w:t>一定能上好</w:t>
      </w:r>
      <w:r>
        <w:rPr>
          <w:rFonts w:ascii="楷体" w:hAnsi="楷体" w:eastAsia="楷体" w:cs="楷体"/>
          <w:sz w:val="21"/>
          <w:szCs w:val="21"/>
        </w:rPr>
        <w:t>AI</w:t>
      </w:r>
      <w:r>
        <w:rPr>
          <w:rFonts w:ascii="楷体" w:hAnsi="楷体" w:eastAsia="楷体" w:cs="楷体"/>
          <w:spacing w:val="8"/>
          <w:sz w:val="21"/>
          <w:szCs w:val="21"/>
        </w:rPr>
        <w:t>通识教育课。</w:t>
      </w:r>
    </w:p>
    <w:p w14:paraId="109AB1AA">
      <w:pPr>
        <w:spacing w:before="1" w:line="410" w:lineRule="auto"/>
        <w:ind w:left="9" w:right="84" w:firstLine="423"/>
        <w:jc w:val="both"/>
        <w:rPr>
          <w:rFonts w:ascii="楷体" w:hAnsi="楷体" w:eastAsia="楷体" w:cs="楷体"/>
          <w:sz w:val="21"/>
          <w:szCs w:val="21"/>
        </w:rPr>
      </w:pPr>
      <w:r>
        <w:rPr>
          <w:rFonts w:ascii="楷体" w:hAnsi="楷体" w:eastAsia="楷体" w:cs="楷体"/>
          <w:spacing w:val="2"/>
          <w:sz w:val="21"/>
          <w:szCs w:val="21"/>
        </w:rPr>
        <w:t>推理二  上好</w:t>
      </w:r>
      <w:r>
        <w:rPr>
          <w:rFonts w:ascii="楷体" w:hAnsi="楷体" w:eastAsia="楷体" w:cs="楷体"/>
          <w:sz w:val="21"/>
          <w:szCs w:val="21"/>
        </w:rPr>
        <w:t>AI</w:t>
      </w:r>
      <w:r>
        <w:rPr>
          <w:rFonts w:ascii="楷体" w:hAnsi="楷体" w:eastAsia="楷体" w:cs="楷体"/>
          <w:spacing w:val="2"/>
          <w:sz w:val="21"/>
          <w:szCs w:val="21"/>
        </w:rPr>
        <w:t>通识教育课，或者需要充实师资队伍，或者需要强</w:t>
      </w:r>
      <w:r>
        <w:rPr>
          <w:rFonts w:ascii="楷体" w:hAnsi="楷体" w:eastAsia="楷体" w:cs="楷体"/>
          <w:spacing w:val="1"/>
          <w:sz w:val="21"/>
          <w:szCs w:val="21"/>
        </w:rPr>
        <w:t>化家校联动，或者需要开放实践基</w:t>
      </w:r>
      <w:r>
        <w:rPr>
          <w:rFonts w:ascii="楷体" w:hAnsi="楷体" w:eastAsia="楷体" w:cs="楷体"/>
          <w:sz w:val="21"/>
          <w:szCs w:val="21"/>
        </w:rPr>
        <w:t>地，或者需要激发学生对AI</w:t>
      </w:r>
      <w:r>
        <w:rPr>
          <w:rFonts w:ascii="楷体" w:hAnsi="楷体" w:eastAsia="楷体" w:cs="楷体"/>
          <w:spacing w:val="-23"/>
          <w:sz w:val="21"/>
          <w:szCs w:val="21"/>
        </w:rPr>
        <w:t xml:space="preserve"> </w:t>
      </w:r>
      <w:r>
        <w:rPr>
          <w:rFonts w:ascii="楷体" w:hAnsi="楷体" w:eastAsia="楷体" w:cs="楷体"/>
          <w:sz w:val="21"/>
          <w:szCs w:val="21"/>
        </w:rPr>
        <w:t>的兴趣，所以，如果没有激发学生对AI</w:t>
      </w:r>
      <w:r>
        <w:rPr>
          <w:rFonts w:ascii="楷体" w:hAnsi="楷体" w:eastAsia="楷体" w:cs="楷体"/>
          <w:spacing w:val="-32"/>
          <w:sz w:val="21"/>
          <w:szCs w:val="21"/>
        </w:rPr>
        <w:t xml:space="preserve"> </w:t>
      </w:r>
      <w:r>
        <w:rPr>
          <w:rFonts w:ascii="楷体" w:hAnsi="楷体" w:eastAsia="楷体" w:cs="楷体"/>
          <w:sz w:val="21"/>
          <w:szCs w:val="21"/>
        </w:rPr>
        <w:t>的兴趣，就一定或者充实了师资队伍，</w:t>
      </w:r>
      <w:r>
        <w:rPr>
          <w:rFonts w:ascii="楷体" w:hAnsi="楷体" w:eastAsia="楷体" w:cs="楷体"/>
          <w:spacing w:val="-1"/>
          <w:sz w:val="21"/>
          <w:szCs w:val="21"/>
        </w:rPr>
        <w:t>或者强化了家校联动，或者开放了实践基地。</w:t>
      </w:r>
    </w:p>
    <w:p w14:paraId="68E26CD1">
      <w:pPr>
        <w:pStyle w:val="2"/>
        <w:spacing w:before="5" w:line="219" w:lineRule="auto"/>
        <w:ind w:left="9"/>
      </w:pPr>
      <w:r>
        <w:t>运用《逻辑与思维》知识，分析上述推理结构是</w:t>
      </w:r>
      <w:r>
        <w:rPr>
          <w:spacing w:val="-1"/>
        </w:rPr>
        <w:t>否正确，并说明理由。</w:t>
      </w:r>
    </w:p>
    <w:p w14:paraId="5CD08DE8">
      <w:pPr>
        <w:pStyle w:val="2"/>
        <w:spacing w:before="218" w:line="220" w:lineRule="auto"/>
      </w:pPr>
      <w:r>
        <w:rPr>
          <w:color w:val="2E75B6"/>
        </w:rPr>
        <w:t>【答案】</w:t>
      </w:r>
      <w:r>
        <w:t>推理一的推理结构不正确，理由如下：</w:t>
      </w:r>
    </w:p>
    <w:p w14:paraId="10137B5B">
      <w:pPr>
        <w:pStyle w:val="2"/>
        <w:spacing w:before="219" w:line="315" w:lineRule="auto"/>
        <w:ind w:left="13" w:hanging="4"/>
      </w:pPr>
      <w:r>
        <w:rPr>
          <w:spacing w:val="-7"/>
        </w:rPr>
        <w:t>①推理一的前提是必要条件假言判断：“充实师资队伍等四个条件</w:t>
      </w:r>
      <w:r>
        <w:rPr>
          <w:spacing w:val="-65"/>
        </w:rPr>
        <w:t xml:space="preserve"> </w:t>
      </w:r>
      <w:r>
        <w:rPr>
          <w:spacing w:val="-7"/>
        </w:rPr>
        <w:t>”是前件，“上好</w:t>
      </w:r>
      <w:r>
        <w:rPr>
          <w:spacing w:val="-61"/>
        </w:rPr>
        <w:t xml:space="preserve"> </w:t>
      </w:r>
      <w:r>
        <w:rPr>
          <w:spacing w:val="-7"/>
        </w:rPr>
        <w:t>AI</w:t>
      </w:r>
      <w:r>
        <w:rPr>
          <w:spacing w:val="-54"/>
        </w:rPr>
        <w:t xml:space="preserve"> </w:t>
      </w:r>
      <w:r>
        <w:rPr>
          <w:spacing w:val="-7"/>
        </w:rPr>
        <w:t>通识教育课</w:t>
      </w:r>
      <w:r>
        <w:rPr>
          <w:spacing w:val="-77"/>
        </w:rPr>
        <w:t xml:space="preserve"> </w:t>
      </w:r>
      <w:r>
        <w:rPr>
          <w:spacing w:val="-7"/>
        </w:rPr>
        <w:t>”是后件，</w:t>
      </w:r>
      <w:r>
        <w:t>前件是后件的必要条件，即没有前件一定没有后件，</w:t>
      </w:r>
      <w:r>
        <w:rPr>
          <w:spacing w:val="-1"/>
        </w:rPr>
        <w:t>但有前件不一定必然有后件。</w:t>
      </w:r>
    </w:p>
    <w:p w14:paraId="623F8573">
      <w:pPr>
        <w:pStyle w:val="2"/>
        <w:spacing w:before="217" w:line="348" w:lineRule="auto"/>
        <w:ind w:left="12" w:right="248" w:hanging="4"/>
      </w:pPr>
      <w:r>
        <w:t>②根据必要条件假言推理的规则：必要条件假言推理只能通过否定前件推出否定后件、</w:t>
      </w:r>
      <w:r>
        <w:rPr>
          <w:spacing w:val="-1"/>
        </w:rPr>
        <w:t>肯定后件推出肯定</w:t>
      </w:r>
      <w:r>
        <w:t>前件，肯定前件不能必然推出肯定后件。推理一由肯定全部前件推出肯定后件</w:t>
      </w:r>
      <w:r>
        <w:rPr>
          <w:spacing w:val="-1"/>
        </w:rPr>
        <w:t>，违反了推理规则，因此推</w:t>
      </w:r>
      <w:r>
        <w:rPr>
          <w:spacing w:val="-2"/>
        </w:rPr>
        <w:t>理结构错误。</w:t>
      </w:r>
    </w:p>
    <w:p w14:paraId="7CCFD722">
      <w:pPr>
        <w:pStyle w:val="2"/>
        <w:spacing w:before="218" w:line="220" w:lineRule="auto"/>
        <w:ind w:left="9"/>
      </w:pPr>
      <w:r>
        <w:rPr>
          <w:spacing w:val="-1"/>
        </w:rPr>
        <w:t>推理二的推理结构正确，理由如下：</w:t>
      </w:r>
    </w:p>
    <w:p w14:paraId="0E35DC06">
      <w:pPr>
        <w:pStyle w:val="2"/>
        <w:spacing w:before="219" w:line="315" w:lineRule="auto"/>
        <w:ind w:left="29" w:right="38" w:hanging="20"/>
      </w:pPr>
      <w:r>
        <w:rPr>
          <w:spacing w:val="-2"/>
        </w:rPr>
        <w:t>①推理二的前提是相容选言判断，“充实师资</w:t>
      </w:r>
      <w:r>
        <w:rPr>
          <w:spacing w:val="-3"/>
        </w:rPr>
        <w:t>队伍</w:t>
      </w:r>
      <w:r>
        <w:rPr>
          <w:spacing w:val="-77"/>
        </w:rPr>
        <w:t xml:space="preserve"> </w:t>
      </w:r>
      <w:r>
        <w:rPr>
          <w:spacing w:val="-3"/>
        </w:rPr>
        <w:t>”“强化家校联动</w:t>
      </w:r>
      <w:r>
        <w:rPr>
          <w:spacing w:val="-77"/>
        </w:rPr>
        <w:t xml:space="preserve"> </w:t>
      </w:r>
      <w:r>
        <w:rPr>
          <w:spacing w:val="-3"/>
        </w:rPr>
        <w:t>”“开放实践基地</w:t>
      </w:r>
      <w:r>
        <w:rPr>
          <w:spacing w:val="-77"/>
        </w:rPr>
        <w:t xml:space="preserve"> </w:t>
      </w:r>
      <w:r>
        <w:rPr>
          <w:spacing w:val="-3"/>
        </w:rPr>
        <w:t>”“激发学生兴趣</w:t>
      </w:r>
      <w:r>
        <w:rPr>
          <w:spacing w:val="-77"/>
        </w:rPr>
        <w:t xml:space="preserve"> </w:t>
      </w:r>
      <w:r>
        <w:rPr>
          <w:spacing w:val="-3"/>
        </w:rPr>
        <w:t>”</w:t>
      </w:r>
      <w:r>
        <w:rPr>
          <w:spacing w:val="-2"/>
        </w:rPr>
        <w:t>四个选言支是相容关系，即至少有一个选言支为真。</w:t>
      </w:r>
    </w:p>
    <w:p w14:paraId="743A03B1">
      <w:pPr>
        <w:pStyle w:val="2"/>
        <w:spacing w:before="217" w:line="348" w:lineRule="auto"/>
        <w:ind w:left="9" w:right="163" w:hanging="1"/>
      </w:pPr>
      <w:r>
        <w:t>②根据相容选言推理的规则：相容选言推理只能通过否定一部分选言支，推出肯定剩余</w:t>
      </w:r>
      <w:r>
        <w:rPr>
          <w:spacing w:val="-1"/>
        </w:rPr>
        <w:t>的选言支。推理二</w:t>
      </w:r>
      <w:r>
        <w:rPr>
          <w:spacing w:val="-2"/>
        </w:rPr>
        <w:t>该推理否定了</w:t>
      </w:r>
      <w:r>
        <w:rPr>
          <w:rFonts w:ascii="Times New Roman" w:hAnsi="Times New Roman" w:eastAsia="Times New Roman" w:cs="Times New Roman"/>
          <w:spacing w:val="-2"/>
        </w:rPr>
        <w:t>“</w:t>
      </w:r>
      <w:r>
        <w:rPr>
          <w:spacing w:val="-2"/>
        </w:rPr>
        <w:t>激发学生兴趣</w:t>
      </w:r>
      <w:r>
        <w:rPr>
          <w:rFonts w:ascii="Times New Roman" w:hAnsi="Times New Roman" w:eastAsia="Times New Roman" w:cs="Times New Roman"/>
          <w:spacing w:val="-2"/>
        </w:rPr>
        <w:t>”</w:t>
      </w:r>
      <w:r>
        <w:rPr>
          <w:spacing w:val="-2"/>
        </w:rPr>
        <w:t>这个选言支，推出剩下的三个选言支至少有一</w:t>
      </w:r>
      <w:r>
        <w:rPr>
          <w:spacing w:val="-3"/>
        </w:rPr>
        <w:t>个成立，符合相容选言推理的逻</w:t>
      </w:r>
      <w:r>
        <w:rPr>
          <w:spacing w:val="-1"/>
        </w:rPr>
        <w:t>辑规则，因此推理结构正确。</w:t>
      </w:r>
    </w:p>
    <w:p w14:paraId="58B900F6">
      <w:pPr>
        <w:pStyle w:val="2"/>
        <w:spacing w:before="218" w:line="220" w:lineRule="auto"/>
      </w:pPr>
      <w:r>
        <w:rPr>
          <w:color w:val="2E75B6"/>
        </w:rPr>
        <w:t>【解析】</w:t>
      </w:r>
    </w:p>
    <w:p w14:paraId="1BA76299">
      <w:pPr>
        <w:pStyle w:val="2"/>
        <w:spacing w:before="219" w:line="411" w:lineRule="auto"/>
        <w:ind w:left="8" w:right="248" w:hanging="9"/>
        <w:jc w:val="both"/>
      </w:pPr>
      <w:r>
        <w:t>【详解】本题属于分析类主观题，知识限定为《逻辑与思维》中的复合判断的演绎推理规则，考生需要解读两个推理的前提与结论，调动教材中必要条件假言推理、相容选言推理的推理规则</w:t>
      </w:r>
      <w:r>
        <w:rPr>
          <w:spacing w:val="-1"/>
        </w:rPr>
        <w:t>等知识，逐一分析推理结构是否符合逻辑规则。</w:t>
      </w:r>
    </w:p>
    <w:p w14:paraId="2EE5B6FB">
      <w:pPr>
        <w:pStyle w:val="2"/>
        <w:spacing w:before="3" w:line="411" w:lineRule="auto"/>
        <w:ind w:left="9" w:right="163" w:firstLine="1"/>
        <w:jc w:val="both"/>
      </w:pPr>
      <w:r>
        <w:t>有效信息①：推理一前提为“只有充实师资队伍，强化家校联动，开放实践基地，激发学生对AI</w:t>
      </w:r>
      <w:r>
        <w:rPr>
          <w:spacing w:val="-27"/>
        </w:rPr>
        <w:t xml:space="preserve"> </w:t>
      </w:r>
      <w:r>
        <w:t>的</w:t>
      </w:r>
      <w:r>
        <w:rPr>
          <w:spacing w:val="-1"/>
        </w:rPr>
        <w:t>兴趣，</w:t>
      </w:r>
      <w:r>
        <w:rPr>
          <w:spacing w:val="-2"/>
        </w:rPr>
        <w:t>才能上好AI</w:t>
      </w:r>
      <w:r>
        <w:rPr>
          <w:spacing w:val="-58"/>
        </w:rPr>
        <w:t xml:space="preserve"> </w:t>
      </w:r>
      <w:r>
        <w:rPr>
          <w:spacing w:val="-2"/>
        </w:rPr>
        <w:t>通识教育课</w:t>
      </w:r>
      <w:r>
        <w:rPr>
          <w:spacing w:val="-77"/>
        </w:rPr>
        <w:t xml:space="preserve"> </w:t>
      </w:r>
      <w:r>
        <w:rPr>
          <w:spacing w:val="-2"/>
        </w:rPr>
        <w:t>”→可运用必要条件假言推理规则知识，分析说明只有…… 才……</w:t>
      </w:r>
      <w:r>
        <w:rPr>
          <w:spacing w:val="-3"/>
        </w:rPr>
        <w:t>是必要条件假言</w:t>
      </w:r>
      <w:r>
        <w:t>判断，逻辑规则为前件是后件的必要不充分条件；否定前件可以否定后件，肯定后件</w:t>
      </w:r>
      <w:r>
        <w:rPr>
          <w:spacing w:val="-1"/>
        </w:rPr>
        <w:t>可以肯定前件；肯定</w:t>
      </w:r>
      <w:r>
        <w:rPr>
          <w:spacing w:val="2"/>
        </w:rPr>
        <w:t>前件不能必然肯定后件。前提“充实师资、家校联动</w:t>
      </w:r>
      <w:r>
        <w:rPr>
          <w:spacing w:val="1"/>
        </w:rPr>
        <w:t>、实践基地、激发兴趣</w:t>
      </w:r>
      <w:r>
        <w:rPr>
          <w:spacing w:val="-77"/>
        </w:rPr>
        <w:t xml:space="preserve"> </w:t>
      </w:r>
      <w:r>
        <w:rPr>
          <w:spacing w:val="1"/>
        </w:rPr>
        <w:t>” 是上好</w:t>
      </w:r>
      <w:r>
        <w:t>AI</w:t>
      </w:r>
      <w:r>
        <w:rPr>
          <w:spacing w:val="1"/>
        </w:rPr>
        <w:t>通识课必不可少</w:t>
      </w:r>
      <w:r>
        <w:t>的条件，但仅仅满足这些条件，不代表一定能上好课程（还可能受学生基础、教师教</w:t>
      </w:r>
      <w:r>
        <w:rPr>
          <w:spacing w:val="-1"/>
        </w:rPr>
        <w:t>学水平等其他因素影</w:t>
      </w:r>
      <w:r>
        <w:rPr>
          <w:spacing w:val="-3"/>
        </w:rPr>
        <w:t>响）。推理一通过肯定前件直接推出肯定后件，违背必要条件假言推理规则，推理结构无效。</w:t>
      </w:r>
    </w:p>
    <w:p w14:paraId="5AE04BF0">
      <w:pPr>
        <w:pStyle w:val="2"/>
        <w:spacing w:line="217" w:lineRule="auto"/>
        <w:ind w:left="10"/>
      </w:pPr>
      <w:r>
        <w:rPr>
          <w:spacing w:val="2"/>
        </w:rPr>
        <w:t>有效信息②：推理二前提为“上好</w:t>
      </w:r>
      <w:r>
        <w:t>AI</w:t>
      </w:r>
      <w:r>
        <w:rPr>
          <w:spacing w:val="2"/>
        </w:rPr>
        <w:t>通识教育课，或者需要充实师资队</w:t>
      </w:r>
      <w:r>
        <w:rPr>
          <w:spacing w:val="1"/>
        </w:rPr>
        <w:t>伍，或者需要强化家校联动，或者</w:t>
      </w:r>
    </w:p>
    <w:p w14:paraId="7AD737A3">
      <w:pPr>
        <w:pStyle w:val="2"/>
        <w:spacing w:before="99" w:line="219" w:lineRule="auto"/>
        <w:ind w:left="4118"/>
      </w:pPr>
      <w:r>
        <w:drawing>
          <wp:anchor distT="0" distB="0" distL="0" distR="0" simplePos="0" relativeHeight="251677696" behindDoc="0" locked="0" layoutInCell="1" allowOverlap="1">
            <wp:simplePos x="0" y="0"/>
            <wp:positionH relativeFrom="column">
              <wp:posOffset>810260</wp:posOffset>
            </wp:positionH>
            <wp:positionV relativeFrom="paragraph">
              <wp:posOffset>85725</wp:posOffset>
            </wp:positionV>
            <wp:extent cx="9525" cy="9525"/>
            <wp:effectExtent l="0" t="0" r="0" b="0"/>
            <wp:wrapNone/>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9"/>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12</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17</w:t>
      </w:r>
      <w:r>
        <w:rPr>
          <w:spacing w:val="-7"/>
        </w:rPr>
        <w:t>页</w:t>
      </w:r>
    </w:p>
    <w:p w14:paraId="16E57F9A">
      <w:pPr>
        <w:spacing w:line="219" w:lineRule="auto"/>
        <w:sectPr>
          <w:pgSz w:w="11900" w:h="16839"/>
          <w:pgMar w:top="400" w:right="910" w:bottom="0" w:left="1078" w:header="0" w:footer="0" w:gutter="0"/>
          <w:cols w:space="720" w:num="1"/>
        </w:sectPr>
      </w:pPr>
    </w:p>
    <w:p w14:paraId="59CAA664">
      <w:pPr>
        <w:spacing w:line="244" w:lineRule="auto"/>
        <w:rPr>
          <w:rFonts w:ascii="Arial"/>
          <w:sz w:val="21"/>
        </w:rPr>
      </w:pPr>
    </w:p>
    <w:p w14:paraId="2CC8C7D4">
      <w:pPr>
        <w:spacing w:line="245" w:lineRule="auto"/>
        <w:rPr>
          <w:rFonts w:ascii="Arial"/>
          <w:sz w:val="21"/>
        </w:rPr>
      </w:pPr>
    </w:p>
    <w:p w14:paraId="3F48BB3D">
      <w:pPr>
        <w:spacing w:line="375" w:lineRule="exact"/>
        <w:ind w:firstLine="1321"/>
      </w:pPr>
    </w:p>
    <w:p w14:paraId="21668C77">
      <w:pPr>
        <w:pStyle w:val="2"/>
        <w:spacing w:before="183" w:line="373" w:lineRule="auto"/>
        <w:ind w:left="10" w:right="218" w:firstLine="10"/>
      </w:pPr>
      <w:r>
        <w:rPr>
          <w:spacing w:val="-3"/>
        </w:rPr>
        <w:t>需要开放实践基地，或者需要激发学生对AI的兴趣</w:t>
      </w:r>
      <w:r>
        <w:rPr>
          <w:spacing w:val="-77"/>
        </w:rPr>
        <w:t xml:space="preserve"> </w:t>
      </w:r>
      <w:r>
        <w:rPr>
          <w:spacing w:val="-3"/>
        </w:rPr>
        <w:t>”→可运用相</w:t>
      </w:r>
      <w:r>
        <w:rPr>
          <w:spacing w:val="-4"/>
        </w:rPr>
        <w:t>容选言推理规则知识，分析说明“或者……</w:t>
      </w:r>
      <w:r>
        <w:rPr>
          <w:spacing w:val="-1"/>
        </w:rPr>
        <w:t>或者……” 构成相容选言判断，逻辑规则为相容选言判断的选言支至少有一真；推理时，否定一部分选言</w:t>
      </w:r>
      <w:r>
        <w:rPr>
          <w:spacing w:val="2"/>
        </w:rPr>
        <w:t>支，就要肯定剩下全部选言支。上好</w:t>
      </w:r>
      <w:r>
        <w:t>AI</w:t>
      </w:r>
      <w:r>
        <w:rPr>
          <w:spacing w:val="2"/>
        </w:rPr>
        <w:t>通识课的四类条件为相容选言支</w:t>
      </w:r>
      <w:r>
        <w:rPr>
          <w:spacing w:val="1"/>
        </w:rPr>
        <w:t>，至少需要满足其一；推理中否定</w:t>
      </w:r>
      <w:r>
        <w:t>了 “激发学生对AI</w:t>
      </w:r>
      <w:r>
        <w:rPr>
          <w:spacing w:val="-29"/>
        </w:rPr>
        <w:t xml:space="preserve"> </w:t>
      </w:r>
      <w:r>
        <w:t>的兴趣</w:t>
      </w:r>
      <w:r>
        <w:rPr>
          <w:spacing w:val="-77"/>
        </w:rPr>
        <w:t xml:space="preserve"> </w:t>
      </w:r>
      <w:r>
        <w:t>”</w:t>
      </w:r>
      <w:r>
        <w:rPr>
          <w:spacing w:val="-19"/>
        </w:rPr>
        <w:t xml:space="preserve"> </w:t>
      </w:r>
      <w:r>
        <w:t>这一支，据此肯定其余三类条件至少有一项成立，严</w:t>
      </w:r>
      <w:r>
        <w:rPr>
          <w:spacing w:val="-1"/>
        </w:rPr>
        <w:t>格遵循相容选言推理规</w:t>
      </w:r>
      <w:r>
        <w:rPr>
          <w:spacing w:val="-2"/>
        </w:rPr>
        <w:t>则，推理结构有效。</w:t>
      </w:r>
    </w:p>
    <w:p w14:paraId="3CA660DF">
      <w:pPr>
        <w:pStyle w:val="2"/>
        <w:spacing w:before="216" w:line="348" w:lineRule="auto"/>
        <w:ind w:left="17" w:right="229" w:firstLine="429"/>
        <w:rPr>
          <w:rFonts w:ascii="楷体" w:hAnsi="楷体" w:eastAsia="楷体" w:cs="楷体"/>
        </w:rPr>
      </w:pPr>
      <w:r>
        <w:rPr>
          <w:rFonts w:ascii="Times New Roman" w:hAnsi="Times New Roman" w:eastAsia="Times New Roman" w:cs="Times New Roman"/>
          <w:spacing w:val="-2"/>
        </w:rPr>
        <w:t xml:space="preserve">19. </w:t>
      </w:r>
      <w:r>
        <w:rPr>
          <w:rFonts w:ascii="楷体" w:hAnsi="楷体" w:eastAsia="楷体" w:cs="楷体"/>
          <w:spacing w:val="-2"/>
        </w:rPr>
        <w:t>2026</w:t>
      </w:r>
      <w:r>
        <w:rPr>
          <w:rFonts w:ascii="楷体" w:hAnsi="楷体" w:eastAsia="楷体" w:cs="楷体"/>
          <w:spacing w:val="-48"/>
        </w:rPr>
        <w:t xml:space="preserve"> </w:t>
      </w:r>
      <w:r>
        <w:rPr>
          <w:rFonts w:ascii="楷体" w:hAnsi="楷体" w:eastAsia="楷体" w:cs="楷体"/>
          <w:spacing w:val="-2"/>
        </w:rPr>
        <w:t>年</w:t>
      </w:r>
      <w:r>
        <w:rPr>
          <w:rFonts w:ascii="楷体" w:hAnsi="楷体" w:eastAsia="楷体" w:cs="楷体"/>
          <w:spacing w:val="-55"/>
        </w:rPr>
        <w:t xml:space="preserve"> </w:t>
      </w:r>
      <w:r>
        <w:rPr>
          <w:rFonts w:ascii="楷体" w:hAnsi="楷体" w:eastAsia="楷体" w:cs="楷体"/>
          <w:spacing w:val="-2"/>
        </w:rPr>
        <w:t>4</w:t>
      </w:r>
      <w:r>
        <w:rPr>
          <w:rFonts w:ascii="楷体" w:hAnsi="楷体" w:eastAsia="楷体" w:cs="楷体"/>
          <w:spacing w:val="-39"/>
        </w:rPr>
        <w:t xml:space="preserve"> </w:t>
      </w:r>
      <w:r>
        <w:rPr>
          <w:rFonts w:ascii="楷体" w:hAnsi="楷体" w:eastAsia="楷体" w:cs="楷体"/>
          <w:spacing w:val="-2"/>
        </w:rPr>
        <w:t>月，新时代首次全国服务业大会召开。习近平总书记就</w:t>
      </w:r>
      <w:r>
        <w:rPr>
          <w:rFonts w:ascii="楷体" w:hAnsi="楷体" w:eastAsia="楷体" w:cs="楷体"/>
          <w:spacing w:val="-3"/>
        </w:rPr>
        <w:t>服务业发展作出重要指示，强调要</w:t>
      </w:r>
      <w:r>
        <w:rPr>
          <w:rFonts w:ascii="楷体" w:hAnsi="楷体" w:eastAsia="楷体" w:cs="楷体"/>
        </w:rPr>
        <w:t>深入实施服务业扩能提质行动，培育更多</w:t>
      </w:r>
      <w:r>
        <w:t>“</w:t>
      </w:r>
      <w:r>
        <w:rPr>
          <w:spacing w:val="-66"/>
        </w:rPr>
        <w:t xml:space="preserve"> </w:t>
      </w:r>
      <w:r>
        <w:rPr>
          <w:rFonts w:ascii="楷体" w:hAnsi="楷体" w:eastAsia="楷体" w:cs="楷体"/>
        </w:rPr>
        <w:t>中国服务</w:t>
      </w:r>
      <w:r>
        <w:rPr>
          <w:rFonts w:ascii="楷体" w:hAnsi="楷体" w:eastAsia="楷体" w:cs="楷体"/>
          <w:spacing w:val="-75"/>
        </w:rPr>
        <w:t xml:space="preserve"> </w:t>
      </w:r>
      <w:r>
        <w:t>”</w:t>
      </w:r>
      <w:r>
        <w:rPr>
          <w:rFonts w:ascii="楷体" w:hAnsi="楷体" w:eastAsia="楷体" w:cs="楷体"/>
        </w:rPr>
        <w:t>品牌，努力开创服务业高质量发展新局面。某班同</w:t>
      </w:r>
      <w:r>
        <w:rPr>
          <w:rFonts w:ascii="楷体" w:hAnsi="楷体" w:eastAsia="楷体" w:cs="楷体"/>
          <w:spacing w:val="-3"/>
        </w:rPr>
        <w:t>学就</w:t>
      </w:r>
      <w:r>
        <w:rPr>
          <w:spacing w:val="-3"/>
        </w:rPr>
        <w:t>“</w:t>
      </w:r>
      <w:r>
        <w:rPr>
          <w:spacing w:val="-72"/>
        </w:rPr>
        <w:t xml:space="preserve"> </w:t>
      </w:r>
      <w:r>
        <w:rPr>
          <w:rFonts w:ascii="楷体" w:hAnsi="楷体" w:eastAsia="楷体" w:cs="楷体"/>
          <w:spacing w:val="-3"/>
        </w:rPr>
        <w:t>中国服务</w:t>
      </w:r>
      <w:r>
        <w:rPr>
          <w:rFonts w:ascii="楷体" w:hAnsi="楷体" w:eastAsia="楷体" w:cs="楷体"/>
          <w:spacing w:val="-77"/>
        </w:rPr>
        <w:t xml:space="preserve"> </w:t>
      </w:r>
      <w:r>
        <w:rPr>
          <w:spacing w:val="-3"/>
        </w:rPr>
        <w:t>”</w:t>
      </w:r>
      <w:r>
        <w:rPr>
          <w:rFonts w:ascii="楷体" w:hAnsi="楷体" w:eastAsia="楷体" w:cs="楷体"/>
          <w:spacing w:val="-3"/>
        </w:rPr>
        <w:t>品牌开展探究，搜集资料，分享</w:t>
      </w:r>
      <w:r>
        <w:rPr>
          <w:rFonts w:ascii="楷体" w:hAnsi="楷体" w:eastAsia="楷体" w:cs="楷体"/>
          <w:spacing w:val="-4"/>
        </w:rPr>
        <w:t>收获。</w:t>
      </w:r>
    </w:p>
    <w:p w14:paraId="0BA45E9B">
      <w:pPr>
        <w:spacing w:before="108" w:line="4950" w:lineRule="exact"/>
        <w:ind w:firstLine="1"/>
      </w:pPr>
      <w:r>
        <w:rPr>
          <w:position w:val="-99"/>
        </w:rPr>
        <w:drawing>
          <wp:inline distT="0" distB="0" distL="0" distR="0">
            <wp:extent cx="5171440" cy="3143250"/>
            <wp:effectExtent l="0" t="0" r="0" b="0"/>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12"/>
                    <a:stretch>
                      <a:fillRect/>
                    </a:stretch>
                  </pic:blipFill>
                  <pic:spPr>
                    <a:xfrm>
                      <a:off x="0" y="0"/>
                      <a:ext cx="5172074" cy="3143250"/>
                    </a:xfrm>
                    <a:prstGeom prst="rect">
                      <a:avLst/>
                    </a:prstGeom>
                  </pic:spPr>
                </pic:pic>
              </a:graphicData>
            </a:graphic>
          </wp:inline>
        </w:drawing>
      </w:r>
    </w:p>
    <w:p w14:paraId="54F29172">
      <w:pPr>
        <w:pStyle w:val="2"/>
        <w:spacing w:before="152" w:line="411" w:lineRule="auto"/>
        <w:ind w:left="12" w:right="229" w:firstLine="2"/>
      </w:pPr>
      <w:r>
        <w:t>结合探究，运用《经济与社会》知识，提出促进“</w:t>
      </w:r>
      <w:r>
        <w:rPr>
          <w:spacing w:val="-64"/>
        </w:rPr>
        <w:t xml:space="preserve"> </w:t>
      </w:r>
      <w:r>
        <w:t>中国服务</w:t>
      </w:r>
      <w:r>
        <w:rPr>
          <w:spacing w:val="-75"/>
        </w:rPr>
        <w:t xml:space="preserve"> </w:t>
      </w:r>
      <w:r>
        <w:t>”品牌立得住、叫得响、走得远的措施，并分</w:t>
      </w:r>
      <w:r>
        <w:rPr>
          <w:spacing w:val="-2"/>
        </w:rPr>
        <w:t>别说明其作用路径。</w:t>
      </w:r>
    </w:p>
    <w:p w14:paraId="2F04A441">
      <w:pPr>
        <w:pStyle w:val="2"/>
        <w:spacing w:before="1" w:line="411" w:lineRule="auto"/>
        <w:ind w:left="8" w:right="227" w:hanging="9"/>
      </w:pPr>
      <w:r>
        <w:rPr>
          <w:color w:val="2E75B6"/>
          <w:spacing w:val="2"/>
        </w:rPr>
        <w:t>【答案】</w:t>
      </w:r>
      <w:r>
        <w:rPr>
          <w:spacing w:val="2"/>
        </w:rPr>
        <w:t>①措施：深化服务业供给侧结构性改革，增加教育、医疗、养老等民生优质服务供给；</w:t>
      </w:r>
      <w:r>
        <w:rPr>
          <w:spacing w:val="1"/>
        </w:rPr>
        <w:t>建设高标</w:t>
      </w:r>
      <w:r>
        <w:rPr>
          <w:spacing w:val="2"/>
        </w:rPr>
        <w:t>准服务业市场体系，放宽服务业市场准入，优化行业监管，破除要素流</w:t>
      </w:r>
      <w:r>
        <w:rPr>
          <w:spacing w:val="1"/>
        </w:rPr>
        <w:t>动的体制机制障碍，充分发挥市场</w:t>
      </w:r>
      <w:r>
        <w:rPr>
          <w:spacing w:val="-1"/>
        </w:rPr>
        <w:t>在资源配置中的决定性作用，更好发挥政府作用。</w:t>
      </w:r>
    </w:p>
    <w:p w14:paraId="1148C61F">
      <w:pPr>
        <w:pStyle w:val="2"/>
        <w:spacing w:before="1" w:line="219" w:lineRule="auto"/>
        <w:ind w:left="10"/>
      </w:pPr>
      <w:r>
        <w:t>作用路径：破除制约服务业发展的不合理体制障碍，充分发挥市场在服务资源配</w:t>
      </w:r>
      <w:r>
        <w:rPr>
          <w:spacing w:val="-1"/>
        </w:rPr>
        <w:t>置中的决定性作用，激发</w:t>
      </w:r>
    </w:p>
    <w:p w14:paraId="1830CAD5">
      <w:pPr>
        <w:pStyle w:val="2"/>
        <w:spacing w:before="219" w:line="411" w:lineRule="auto"/>
        <w:ind w:left="26" w:hanging="17"/>
      </w:pPr>
      <w:r>
        <w:rPr>
          <w:spacing w:val="1"/>
        </w:rPr>
        <w:t>服务业市场主体活力，扩大优质教育、医疗、养老等服务的有效供给，满足国内市场需求</w:t>
      </w:r>
      <w:r>
        <w:t>，为“</w:t>
      </w:r>
      <w:r>
        <w:rPr>
          <w:spacing w:val="-77"/>
        </w:rPr>
        <w:t xml:space="preserve"> </w:t>
      </w:r>
      <w:r>
        <w:t>中国服务</w:t>
      </w:r>
      <w:r>
        <w:rPr>
          <w:spacing w:val="-77"/>
        </w:rPr>
        <w:t xml:space="preserve"> </w:t>
      </w:r>
      <w:r>
        <w:t>”</w:t>
      </w:r>
      <w:r>
        <w:rPr>
          <w:spacing w:val="-1"/>
        </w:rPr>
        <w:t>品牌打造良好的发展环境，筑牢品牌扎根的基础，让品牌立得住。</w:t>
      </w:r>
    </w:p>
    <w:p w14:paraId="7D43FC92">
      <w:pPr>
        <w:pStyle w:val="2"/>
        <w:spacing w:before="1" w:line="411" w:lineRule="auto"/>
        <w:ind w:left="14" w:right="345" w:hanging="6"/>
      </w:pPr>
      <w:r>
        <w:rPr>
          <w:spacing w:val="-1"/>
        </w:rPr>
        <w:t>②措施：实施创新驱动发展战略，推动大数据、物联网等数字技术向服务业全链条渗透，培育远程医疗、智慧物流等服务业新业态，打造个性化、便捷化高品质服务模式。</w:t>
      </w:r>
    </w:p>
    <w:p w14:paraId="4A0BE944">
      <w:pPr>
        <w:pStyle w:val="2"/>
        <w:spacing w:before="1" w:line="219" w:lineRule="auto"/>
        <w:ind w:left="10"/>
      </w:pPr>
      <w:r>
        <w:t>作用路径：贯彻创新发展理念，催生远程医疗、智慧物流等服务业新业态新模式</w:t>
      </w:r>
      <w:r>
        <w:rPr>
          <w:spacing w:val="-1"/>
        </w:rPr>
        <w:t>，推动服务业转型升级；</w:t>
      </w:r>
    </w:p>
    <w:p w14:paraId="6781C12E">
      <w:pPr>
        <w:pStyle w:val="2"/>
        <w:spacing w:before="253" w:line="219" w:lineRule="auto"/>
        <w:ind w:left="4118"/>
      </w:pPr>
      <w:r>
        <w:drawing>
          <wp:anchor distT="0" distB="0" distL="0" distR="0" simplePos="0" relativeHeight="251678720" behindDoc="0" locked="0" layoutInCell="1" allowOverlap="1">
            <wp:simplePos x="0" y="0"/>
            <wp:positionH relativeFrom="column">
              <wp:posOffset>810260</wp:posOffset>
            </wp:positionH>
            <wp:positionV relativeFrom="paragraph">
              <wp:posOffset>183515</wp:posOffset>
            </wp:positionV>
            <wp:extent cx="9525" cy="9525"/>
            <wp:effectExtent l="0" t="0" r="0" b="0"/>
            <wp:wrapNone/>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9"/>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13</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17</w:t>
      </w:r>
      <w:r>
        <w:rPr>
          <w:spacing w:val="-7"/>
        </w:rPr>
        <w:t>页</w:t>
      </w:r>
    </w:p>
    <w:p w14:paraId="164A2B29">
      <w:pPr>
        <w:spacing w:line="219" w:lineRule="auto"/>
        <w:sectPr>
          <w:pgSz w:w="11900" w:h="16839"/>
          <w:pgMar w:top="400" w:right="844" w:bottom="0" w:left="1078" w:header="0" w:footer="0" w:gutter="0"/>
          <w:cols w:space="720" w:num="1"/>
        </w:sectPr>
      </w:pPr>
    </w:p>
    <w:p w14:paraId="32FF7556">
      <w:pPr>
        <w:spacing w:line="244" w:lineRule="auto"/>
        <w:rPr>
          <w:rFonts w:ascii="Arial"/>
          <w:sz w:val="21"/>
        </w:rPr>
      </w:pPr>
    </w:p>
    <w:p w14:paraId="4FF6B1F1">
      <w:pPr>
        <w:spacing w:line="245" w:lineRule="auto"/>
        <w:rPr>
          <w:rFonts w:ascii="Arial"/>
          <w:sz w:val="21"/>
        </w:rPr>
      </w:pPr>
    </w:p>
    <w:p w14:paraId="4EC1C054">
      <w:pPr>
        <w:spacing w:line="375" w:lineRule="exact"/>
        <w:ind w:firstLine="1328"/>
      </w:pPr>
    </w:p>
    <w:p w14:paraId="503E2848">
      <w:pPr>
        <w:pStyle w:val="2"/>
        <w:spacing w:before="184" w:line="315" w:lineRule="auto"/>
        <w:ind w:left="17" w:right="361"/>
      </w:pPr>
      <w:r>
        <w:rPr>
          <w:spacing w:val="-2"/>
        </w:rPr>
        <w:t>依托数字技术精准匹配用户需求，提升服务的个性化、</w:t>
      </w:r>
      <w:r>
        <w:rPr>
          <w:spacing w:val="-3"/>
        </w:rPr>
        <w:t>便捷化水平，提高“</w:t>
      </w:r>
      <w:r>
        <w:rPr>
          <w:spacing w:val="-77"/>
        </w:rPr>
        <w:t xml:space="preserve"> </w:t>
      </w:r>
      <w:r>
        <w:rPr>
          <w:spacing w:val="-3"/>
        </w:rPr>
        <w:t>中国服务</w:t>
      </w:r>
      <w:r>
        <w:rPr>
          <w:spacing w:val="-77"/>
        </w:rPr>
        <w:t xml:space="preserve"> </w:t>
      </w:r>
      <w:r>
        <w:rPr>
          <w:spacing w:val="-3"/>
        </w:rPr>
        <w:t>”的品质与含金量，</w:t>
      </w:r>
      <w:r>
        <w:rPr>
          <w:spacing w:val="-1"/>
        </w:rPr>
        <w:t>增强品牌的市场认可度，让品牌叫得响。</w:t>
      </w:r>
    </w:p>
    <w:p w14:paraId="43EA8C63">
      <w:pPr>
        <w:pStyle w:val="2"/>
        <w:spacing w:before="218" w:line="315" w:lineRule="auto"/>
        <w:ind w:left="19" w:right="315" w:hanging="5"/>
      </w:pPr>
      <w:r>
        <w:t>③措施：转变服务贸易发展方式，扩大优质服务出口，缩小服务贸易逆差；积极参与服</w:t>
      </w:r>
      <w:r>
        <w:rPr>
          <w:spacing w:val="-1"/>
        </w:rPr>
        <w:t>务业国际标准制定</w:t>
      </w:r>
      <w:r>
        <w:t>与互认机制建设，深度参与全球服务经济治理</w:t>
      </w:r>
      <w:r>
        <w:rPr>
          <w:spacing w:val="-1"/>
        </w:rPr>
        <w:t>，提升我国服务业国际话语权。</w:t>
      </w:r>
    </w:p>
    <w:p w14:paraId="35755225">
      <w:pPr>
        <w:pStyle w:val="2"/>
        <w:spacing w:before="219" w:line="219" w:lineRule="auto"/>
        <w:ind w:left="17"/>
      </w:pPr>
      <w:r>
        <w:rPr>
          <w:spacing w:val="-3"/>
        </w:rPr>
        <w:t>作用路径：提升“</w:t>
      </w:r>
      <w:r>
        <w:rPr>
          <w:spacing w:val="-61"/>
        </w:rPr>
        <w:t xml:space="preserve"> </w:t>
      </w:r>
      <w:r>
        <w:rPr>
          <w:spacing w:val="-3"/>
        </w:rPr>
        <w:t>中国服务</w:t>
      </w:r>
      <w:r>
        <w:rPr>
          <w:spacing w:val="-77"/>
        </w:rPr>
        <w:t xml:space="preserve"> </w:t>
      </w:r>
      <w:r>
        <w:rPr>
          <w:spacing w:val="-3"/>
        </w:rPr>
        <w:t>”的国际认可度，扩大“</w:t>
      </w:r>
      <w:r>
        <w:rPr>
          <w:spacing w:val="-77"/>
        </w:rPr>
        <w:t xml:space="preserve"> </w:t>
      </w:r>
      <w:r>
        <w:rPr>
          <w:spacing w:val="-3"/>
        </w:rPr>
        <w:t>中国服务</w:t>
      </w:r>
      <w:r>
        <w:rPr>
          <w:spacing w:val="-78"/>
        </w:rPr>
        <w:t xml:space="preserve"> </w:t>
      </w:r>
      <w:r>
        <w:rPr>
          <w:spacing w:val="-3"/>
        </w:rPr>
        <w:t>”品牌的国际影响力，助力服务出口发展；</w:t>
      </w:r>
    </w:p>
    <w:p w14:paraId="35707C1A">
      <w:pPr>
        <w:pStyle w:val="2"/>
        <w:spacing w:before="219" w:line="411" w:lineRule="auto"/>
        <w:ind w:left="17" w:right="151"/>
      </w:pPr>
      <w:r>
        <w:rPr>
          <w:spacing w:val="-2"/>
        </w:rPr>
        <w:t>提升我国在服务领域的国际话语权，为“</w:t>
      </w:r>
      <w:r>
        <w:rPr>
          <w:spacing w:val="-77"/>
        </w:rPr>
        <w:t xml:space="preserve"> </w:t>
      </w:r>
      <w:r>
        <w:rPr>
          <w:spacing w:val="-2"/>
        </w:rPr>
        <w:t>中国服务</w:t>
      </w:r>
      <w:r>
        <w:rPr>
          <w:spacing w:val="-77"/>
        </w:rPr>
        <w:t xml:space="preserve"> </w:t>
      </w:r>
      <w:r>
        <w:rPr>
          <w:spacing w:val="-2"/>
        </w:rPr>
        <w:t>”品牌参与国</w:t>
      </w:r>
      <w:r>
        <w:rPr>
          <w:spacing w:val="-3"/>
        </w:rPr>
        <w:t>际竞争、开拓全球市场营造良好规则环境，</w:t>
      </w:r>
      <w:r>
        <w:rPr>
          <w:spacing w:val="-2"/>
        </w:rPr>
        <w:t>让品牌走得远。</w:t>
      </w:r>
    </w:p>
    <w:p w14:paraId="5D0B99BE">
      <w:pPr>
        <w:pStyle w:val="2"/>
        <w:spacing w:line="220" w:lineRule="auto"/>
        <w:ind w:left="6"/>
      </w:pPr>
      <w:r>
        <w:rPr>
          <w:color w:val="2E75B6"/>
        </w:rPr>
        <w:t>【解析】</w:t>
      </w:r>
    </w:p>
    <w:p w14:paraId="30B2B810">
      <w:pPr>
        <w:pStyle w:val="2"/>
        <w:spacing w:before="219" w:line="411" w:lineRule="auto"/>
        <w:ind w:left="15" w:right="315" w:hanging="9"/>
        <w:jc w:val="both"/>
      </w:pPr>
      <w:r>
        <w:t>【详解】本题属于措施类主观题，知识限定为《经济与社会》中推动经济高质量发展、社会主义市场经济体制、发展更高层次开放型经济相关知识，考生需要解读材料有效信息，根据设问</w:t>
      </w:r>
      <w:r>
        <w:rPr>
          <w:spacing w:val="-1"/>
        </w:rPr>
        <w:t>要求，调动教材相关知</w:t>
      </w:r>
      <w:r>
        <w:rPr>
          <w:spacing w:val="-2"/>
        </w:rPr>
        <w:t>识进行分析。</w:t>
      </w:r>
    </w:p>
    <w:p w14:paraId="061E47FA">
      <w:pPr>
        <w:pStyle w:val="2"/>
        <w:spacing w:before="1" w:line="411" w:lineRule="auto"/>
        <w:ind w:left="17" w:right="229" w:firstLine="105"/>
      </w:pPr>
      <w:r>
        <w:rPr>
          <w:spacing w:val="-1"/>
        </w:rPr>
        <w:t>有效信息①：我国优质服务供给稀缺，服务业领域仍存在市场准入、行业监管等不合理体制机制障碍，限</w:t>
      </w:r>
      <w:r>
        <w:t>制了行业活力，不利于品牌扎根→可运用供给侧结构性改革、完善社会主义市场</w:t>
      </w:r>
      <w:r>
        <w:rPr>
          <w:spacing w:val="-1"/>
        </w:rPr>
        <w:t>经济体制相关知识，分析</w:t>
      </w:r>
    </w:p>
    <w:p w14:paraId="245DC043">
      <w:pPr>
        <w:pStyle w:val="2"/>
        <w:spacing w:before="1" w:line="411" w:lineRule="auto"/>
        <w:ind w:left="16" w:firstLine="2"/>
      </w:pPr>
      <w:r>
        <w:rPr>
          <w:spacing w:val="1"/>
        </w:rPr>
        <w:t>说明通过深化服务业市场化改革，扩大优质服务供给，破除制度障碍，夯实国内市场</w:t>
      </w:r>
      <w:r>
        <w:t>根基，让“</w:t>
      </w:r>
      <w:r>
        <w:rPr>
          <w:spacing w:val="-77"/>
        </w:rPr>
        <w:t xml:space="preserve"> </w:t>
      </w:r>
      <w:r>
        <w:t>中国服务</w:t>
      </w:r>
      <w:r>
        <w:rPr>
          <w:spacing w:val="-77"/>
        </w:rPr>
        <w:t xml:space="preserve"> </w:t>
      </w:r>
      <w:r>
        <w:t>”</w:t>
      </w:r>
      <w:r>
        <w:rPr>
          <w:spacing w:val="-3"/>
        </w:rPr>
        <w:t>立得住。</w:t>
      </w:r>
    </w:p>
    <w:p w14:paraId="1F6909AF">
      <w:pPr>
        <w:pStyle w:val="2"/>
        <w:spacing w:before="1" w:line="411" w:lineRule="auto"/>
        <w:ind w:left="15" w:right="315" w:firstLine="1"/>
        <w:jc w:val="both"/>
      </w:pPr>
      <w:r>
        <w:t>有效信息②：当前大数据、物联网等数字技术和服务场景融合不足，制约服务质</w:t>
      </w:r>
      <w:r>
        <w:rPr>
          <w:spacing w:val="-1"/>
        </w:rPr>
        <w:t>量升级，导致品牌含金量</w:t>
      </w:r>
      <w:r>
        <w:t>不足→可运用创新发展理念的相关知识，分析提出数字融合的相关措施，以数字科技</w:t>
      </w:r>
      <w:r>
        <w:rPr>
          <w:spacing w:val="-1"/>
        </w:rPr>
        <w:t>赋能服务业，培育新</w:t>
      </w:r>
      <w:r>
        <w:rPr>
          <w:spacing w:val="-2"/>
        </w:rPr>
        <w:t>业态新模式，提升服务品质与品牌含金量，增强国内品牌竞争力，让“</w:t>
      </w:r>
      <w:r>
        <w:rPr>
          <w:spacing w:val="-62"/>
        </w:rPr>
        <w:t xml:space="preserve"> </w:t>
      </w:r>
      <w:r>
        <w:rPr>
          <w:spacing w:val="-2"/>
        </w:rPr>
        <w:t>中国服务</w:t>
      </w:r>
      <w:r>
        <w:rPr>
          <w:spacing w:val="-77"/>
        </w:rPr>
        <w:t xml:space="preserve"> </w:t>
      </w:r>
      <w:r>
        <w:rPr>
          <w:spacing w:val="-2"/>
        </w:rPr>
        <w:t>”叫得响。</w:t>
      </w:r>
    </w:p>
    <w:p w14:paraId="5A682708">
      <w:pPr>
        <w:pStyle w:val="2"/>
        <w:spacing w:before="2" w:line="411" w:lineRule="auto"/>
        <w:ind w:left="19" w:right="229" w:hanging="2"/>
        <w:jc w:val="both"/>
      </w:pPr>
      <w:r>
        <w:rPr>
          <w:spacing w:val="-3"/>
        </w:rPr>
        <w:t>有效信息③：我国服务贸易仍存在逆差，“中国服务</w:t>
      </w:r>
      <w:r>
        <w:rPr>
          <w:spacing w:val="-77"/>
        </w:rPr>
        <w:t xml:space="preserve"> </w:t>
      </w:r>
      <w:r>
        <w:rPr>
          <w:spacing w:val="-3"/>
        </w:rPr>
        <w:t>”品</w:t>
      </w:r>
      <w:r>
        <w:rPr>
          <w:spacing w:val="-4"/>
        </w:rPr>
        <w:t>牌国际话语权不足，制约品牌国际化发展→可运用</w:t>
      </w:r>
      <w:r>
        <w:t>发展更高层次开放型经济的相关知识，分析说明推动服务贸易高质量对外开</w:t>
      </w:r>
      <w:r>
        <w:rPr>
          <w:spacing w:val="-1"/>
        </w:rPr>
        <w:t>放，参与国际规则构建，拓宽</w:t>
      </w:r>
      <w:r>
        <w:rPr>
          <w:spacing w:val="-3"/>
        </w:rPr>
        <w:t>国际市场，提升国际竞争力，让“</w:t>
      </w:r>
      <w:r>
        <w:rPr>
          <w:spacing w:val="-74"/>
        </w:rPr>
        <w:t xml:space="preserve"> </w:t>
      </w:r>
      <w:r>
        <w:rPr>
          <w:spacing w:val="-3"/>
        </w:rPr>
        <w:t>中国服务</w:t>
      </w:r>
      <w:r>
        <w:rPr>
          <w:spacing w:val="-77"/>
        </w:rPr>
        <w:t xml:space="preserve"> </w:t>
      </w:r>
      <w:r>
        <w:rPr>
          <w:spacing w:val="-3"/>
        </w:rPr>
        <w:t>”走得远。</w:t>
      </w:r>
    </w:p>
    <w:p w14:paraId="39E4B308">
      <w:pPr>
        <w:spacing w:before="3" w:line="409" w:lineRule="auto"/>
        <w:ind w:left="9" w:right="143" w:firstLine="423"/>
        <w:jc w:val="both"/>
        <w:rPr>
          <w:rFonts w:ascii="楷体" w:hAnsi="楷体" w:eastAsia="楷体" w:cs="楷体"/>
          <w:sz w:val="21"/>
          <w:szCs w:val="21"/>
        </w:rPr>
      </w:pPr>
      <w:r>
        <w:rPr>
          <w:rFonts w:ascii="Times New Roman" w:hAnsi="Times New Roman" w:eastAsia="Times New Roman" w:cs="Times New Roman"/>
          <w:spacing w:val="-7"/>
          <w:sz w:val="21"/>
          <w:szCs w:val="21"/>
        </w:rPr>
        <w:t xml:space="preserve">20.   </w:t>
      </w:r>
      <w:r>
        <w:rPr>
          <w:rFonts w:ascii="楷体" w:hAnsi="楷体" w:eastAsia="楷体" w:cs="楷体"/>
          <w:spacing w:val="-7"/>
          <w:sz w:val="21"/>
          <w:szCs w:val="21"/>
        </w:rPr>
        <w:t>自古江淮之间，吴楚胜地，物华天宝，人杰地灵。江苏一直是经济大省、教育大省、文化大省，“苏</w:t>
      </w:r>
      <w:r>
        <w:rPr>
          <w:rFonts w:ascii="楷体" w:hAnsi="楷体" w:eastAsia="楷体" w:cs="楷体"/>
          <w:spacing w:val="-3"/>
          <w:sz w:val="21"/>
          <w:szCs w:val="21"/>
        </w:rPr>
        <w:t>超</w:t>
      </w:r>
      <w:r>
        <w:rPr>
          <w:rFonts w:ascii="楷体" w:hAnsi="楷体" w:eastAsia="楷体" w:cs="楷体"/>
          <w:spacing w:val="-77"/>
          <w:sz w:val="21"/>
          <w:szCs w:val="21"/>
        </w:rPr>
        <w:t xml:space="preserve"> </w:t>
      </w:r>
      <w:r>
        <w:rPr>
          <w:rFonts w:ascii="楷体" w:hAnsi="楷体" w:eastAsia="楷体" w:cs="楷体"/>
          <w:spacing w:val="-3"/>
          <w:sz w:val="21"/>
          <w:szCs w:val="21"/>
        </w:rPr>
        <w:t>”更是让世人看到江苏同样也是体育大省。某校“</w:t>
      </w:r>
      <w:r>
        <w:rPr>
          <w:rFonts w:ascii="楷体" w:hAnsi="楷体" w:eastAsia="楷体" w:cs="楷体"/>
          <w:spacing w:val="-81"/>
          <w:sz w:val="21"/>
          <w:szCs w:val="21"/>
        </w:rPr>
        <w:t xml:space="preserve"> </w:t>
      </w:r>
      <w:r>
        <w:rPr>
          <w:rFonts w:ascii="楷体" w:hAnsi="楷体" w:eastAsia="楷体" w:cs="楷体"/>
          <w:spacing w:val="-3"/>
          <w:sz w:val="21"/>
          <w:szCs w:val="21"/>
        </w:rPr>
        <w:t>思政课堂和社会课堂</w:t>
      </w:r>
      <w:r>
        <w:rPr>
          <w:rFonts w:ascii="楷体" w:hAnsi="楷体" w:eastAsia="楷体" w:cs="楷体"/>
          <w:spacing w:val="-77"/>
          <w:sz w:val="21"/>
          <w:szCs w:val="21"/>
        </w:rPr>
        <w:t xml:space="preserve"> </w:t>
      </w:r>
      <w:r>
        <w:rPr>
          <w:rFonts w:ascii="楷体" w:hAnsi="楷体" w:eastAsia="楷体" w:cs="楷体"/>
          <w:spacing w:val="-3"/>
          <w:sz w:val="21"/>
          <w:szCs w:val="21"/>
        </w:rPr>
        <w:t>”社团准备以</w:t>
      </w:r>
      <w:r>
        <w:rPr>
          <w:rFonts w:ascii="楷体" w:hAnsi="楷体" w:eastAsia="楷体" w:cs="楷体"/>
          <w:spacing w:val="-4"/>
          <w:sz w:val="21"/>
          <w:szCs w:val="21"/>
        </w:rPr>
        <w:t>“理性看‘苏超</w:t>
      </w:r>
      <w:r>
        <w:rPr>
          <w:rFonts w:ascii="楷体" w:hAnsi="楷体" w:eastAsia="楷体" w:cs="楷体"/>
          <w:spacing w:val="-76"/>
          <w:sz w:val="21"/>
          <w:szCs w:val="21"/>
        </w:rPr>
        <w:t xml:space="preserve"> </w:t>
      </w:r>
      <w:r>
        <w:rPr>
          <w:rFonts w:ascii="楷体" w:hAnsi="楷体" w:eastAsia="楷体" w:cs="楷体"/>
          <w:spacing w:val="-4"/>
          <w:sz w:val="21"/>
          <w:szCs w:val="21"/>
        </w:rPr>
        <w:t>’：</w:t>
      </w:r>
      <w:r>
        <w:rPr>
          <w:rFonts w:ascii="楷体" w:hAnsi="楷体" w:eastAsia="楷体" w:cs="楷体"/>
          <w:spacing w:val="-1"/>
          <w:sz w:val="21"/>
          <w:szCs w:val="21"/>
        </w:rPr>
        <w:t>热闹背后的人文沉思</w:t>
      </w:r>
      <w:r>
        <w:rPr>
          <w:rFonts w:ascii="楷体" w:hAnsi="楷体" w:eastAsia="楷体" w:cs="楷体"/>
          <w:spacing w:val="-78"/>
          <w:sz w:val="21"/>
          <w:szCs w:val="21"/>
        </w:rPr>
        <w:t xml:space="preserve"> </w:t>
      </w:r>
      <w:r>
        <w:rPr>
          <w:rFonts w:ascii="楷体" w:hAnsi="楷体" w:eastAsia="楷体" w:cs="楷体"/>
          <w:spacing w:val="-1"/>
          <w:sz w:val="21"/>
          <w:szCs w:val="21"/>
        </w:rPr>
        <w:t>”为主题制作短视频，请一起完成以下任务。</w:t>
      </w:r>
    </w:p>
    <w:p w14:paraId="06FA90AC">
      <w:pPr>
        <w:spacing w:before="5" w:line="220" w:lineRule="auto"/>
        <w:ind w:left="429"/>
        <w:rPr>
          <w:rFonts w:ascii="楷体" w:hAnsi="楷体" w:eastAsia="楷体" w:cs="楷体"/>
          <w:sz w:val="21"/>
          <w:szCs w:val="21"/>
        </w:rPr>
      </w:pPr>
      <w:r>
        <w:rPr>
          <w:rFonts w:ascii="楷体" w:hAnsi="楷体" w:eastAsia="楷体" w:cs="楷体"/>
          <w:spacing w:val="-2"/>
          <w:sz w:val="21"/>
          <w:szCs w:val="21"/>
        </w:rPr>
        <w:t>任务一  撰写脚本思路，描摹“苏超</w:t>
      </w:r>
      <w:r>
        <w:rPr>
          <w:rFonts w:ascii="楷体" w:hAnsi="楷体" w:eastAsia="楷体" w:cs="楷体"/>
          <w:spacing w:val="-66"/>
          <w:sz w:val="21"/>
          <w:szCs w:val="21"/>
        </w:rPr>
        <w:t xml:space="preserve"> </w:t>
      </w:r>
      <w:r>
        <w:rPr>
          <w:rFonts w:ascii="楷体" w:hAnsi="楷体" w:eastAsia="楷体" w:cs="楷体"/>
          <w:spacing w:val="-2"/>
          <w:sz w:val="21"/>
          <w:szCs w:val="21"/>
        </w:rPr>
        <w:t>”画像。</w:t>
      </w:r>
    </w:p>
    <w:p w14:paraId="61709D2F">
      <w:pPr>
        <w:spacing w:before="218" w:line="390" w:lineRule="auto"/>
        <w:ind w:right="105" w:firstLine="460"/>
        <w:rPr>
          <w:rFonts w:ascii="楷体" w:hAnsi="楷体" w:eastAsia="楷体" w:cs="楷体"/>
          <w:sz w:val="21"/>
          <w:szCs w:val="21"/>
        </w:rPr>
      </w:pPr>
      <w:r>
        <w:rPr>
          <w:rFonts w:ascii="楷体" w:hAnsi="楷体" w:eastAsia="楷体" w:cs="楷体"/>
          <w:spacing w:val="-3"/>
          <w:sz w:val="21"/>
          <w:szCs w:val="21"/>
        </w:rPr>
        <w:t>同学们准备给“苏超</w:t>
      </w:r>
      <w:r>
        <w:rPr>
          <w:rFonts w:ascii="楷体" w:hAnsi="楷体" w:eastAsia="楷体" w:cs="楷体"/>
          <w:spacing w:val="-59"/>
          <w:sz w:val="21"/>
          <w:szCs w:val="21"/>
        </w:rPr>
        <w:t xml:space="preserve"> </w:t>
      </w:r>
      <w:r>
        <w:rPr>
          <w:rFonts w:ascii="楷体" w:hAnsi="楷体" w:eastAsia="楷体" w:cs="楷体"/>
          <w:spacing w:val="-3"/>
          <w:sz w:val="21"/>
          <w:szCs w:val="21"/>
        </w:rPr>
        <w:t>”画像，他们搜集到以下材料：“苏超</w:t>
      </w:r>
      <w:r>
        <w:rPr>
          <w:rFonts w:ascii="楷体" w:hAnsi="楷体" w:eastAsia="楷体" w:cs="楷体"/>
          <w:spacing w:val="-77"/>
          <w:sz w:val="21"/>
          <w:szCs w:val="21"/>
        </w:rPr>
        <w:t xml:space="preserve"> </w:t>
      </w:r>
      <w:r>
        <w:rPr>
          <w:rFonts w:ascii="楷体" w:hAnsi="楷体" w:eastAsia="楷体" w:cs="楷体"/>
          <w:spacing w:val="-3"/>
          <w:sz w:val="21"/>
          <w:szCs w:val="21"/>
        </w:rPr>
        <w:t>”在海内外社交媒体上已经成为与“英超</w:t>
      </w:r>
      <w:r>
        <w:rPr>
          <w:rFonts w:ascii="楷体" w:hAnsi="楷体" w:eastAsia="楷体" w:cs="楷体"/>
          <w:spacing w:val="-77"/>
          <w:sz w:val="21"/>
          <w:szCs w:val="21"/>
        </w:rPr>
        <w:t xml:space="preserve"> </w:t>
      </w:r>
      <w:r>
        <w:rPr>
          <w:rFonts w:ascii="楷体" w:hAnsi="楷体" w:eastAsia="楷体" w:cs="楷体"/>
          <w:spacing w:val="-3"/>
          <w:sz w:val="21"/>
          <w:szCs w:val="21"/>
        </w:rPr>
        <w:t>”</w:t>
      </w:r>
      <w:r>
        <w:rPr>
          <w:rFonts w:ascii="楷体" w:hAnsi="楷体" w:eastAsia="楷体" w:cs="楷体"/>
          <w:sz w:val="21"/>
          <w:szCs w:val="21"/>
        </w:rPr>
        <w:t xml:space="preserve"> </w:t>
      </w:r>
      <w:r>
        <w:rPr>
          <w:rFonts w:ascii="楷体" w:hAnsi="楷体" w:eastAsia="楷体" w:cs="楷体"/>
          <w:spacing w:val="-2"/>
          <w:sz w:val="21"/>
          <w:szCs w:val="21"/>
        </w:rPr>
        <w:t>“德甲</w:t>
      </w:r>
      <w:r>
        <w:rPr>
          <w:rFonts w:ascii="楷体" w:hAnsi="楷体" w:eastAsia="楷体" w:cs="楷体"/>
          <w:spacing w:val="-75"/>
          <w:sz w:val="21"/>
          <w:szCs w:val="21"/>
        </w:rPr>
        <w:t xml:space="preserve"> </w:t>
      </w:r>
      <w:r>
        <w:rPr>
          <w:rFonts w:ascii="楷体" w:hAnsi="楷体" w:eastAsia="楷体" w:cs="楷体"/>
          <w:spacing w:val="-2"/>
          <w:sz w:val="21"/>
          <w:szCs w:val="21"/>
        </w:rPr>
        <w:t>”等一样的标识性概念。但与它们相比，“苏超</w:t>
      </w:r>
      <w:r>
        <w:rPr>
          <w:rFonts w:ascii="楷体" w:hAnsi="楷体" w:eastAsia="楷体" w:cs="楷体"/>
          <w:spacing w:val="-75"/>
          <w:sz w:val="21"/>
          <w:szCs w:val="21"/>
        </w:rPr>
        <w:t xml:space="preserve"> </w:t>
      </w:r>
      <w:r>
        <w:rPr>
          <w:rFonts w:ascii="楷体" w:hAnsi="楷体" w:eastAsia="楷体" w:cs="楷体"/>
          <w:spacing w:val="-2"/>
          <w:sz w:val="21"/>
          <w:szCs w:val="21"/>
        </w:rPr>
        <w:t>”不是专业性比赛，而是“文旅</w:t>
      </w:r>
      <w:r>
        <w:rPr>
          <w:rFonts w:ascii="楷体" w:hAnsi="楷体" w:eastAsia="楷体" w:cs="楷体"/>
          <w:spacing w:val="-3"/>
          <w:sz w:val="21"/>
          <w:szCs w:val="21"/>
        </w:rPr>
        <w:t>+体育</w:t>
      </w:r>
      <w:r>
        <w:rPr>
          <w:rFonts w:ascii="楷体" w:hAnsi="楷体" w:eastAsia="楷体" w:cs="楷体"/>
          <w:spacing w:val="-75"/>
          <w:sz w:val="21"/>
          <w:szCs w:val="21"/>
        </w:rPr>
        <w:t xml:space="preserve"> </w:t>
      </w:r>
      <w:r>
        <w:rPr>
          <w:rFonts w:ascii="楷体" w:hAnsi="楷体" w:eastAsia="楷体" w:cs="楷体"/>
          <w:spacing w:val="-3"/>
          <w:sz w:val="21"/>
          <w:szCs w:val="21"/>
        </w:rPr>
        <w:t>”的群众性娱</w:t>
      </w:r>
      <w:r>
        <w:rPr>
          <w:rFonts w:ascii="楷体" w:hAnsi="楷体" w:eastAsia="楷体" w:cs="楷体"/>
          <w:spacing w:val="2"/>
          <w:sz w:val="21"/>
          <w:szCs w:val="21"/>
        </w:rPr>
        <w:t>乐性竞赛。各支参赛队伍在赛场上奋力拼搏，既在激烈的对抗中促进了城市足球水平的提升，又实现了精</w:t>
      </w:r>
      <w:r>
        <w:rPr>
          <w:rFonts w:ascii="楷体" w:hAnsi="楷体" w:eastAsia="楷体" w:cs="楷体"/>
          <w:spacing w:val="-5"/>
          <w:sz w:val="21"/>
          <w:szCs w:val="21"/>
        </w:rPr>
        <w:t>神的传承和文化的交融。通过足球竞技，“苏超</w:t>
      </w:r>
      <w:r>
        <w:rPr>
          <w:rFonts w:ascii="楷体" w:hAnsi="楷体" w:eastAsia="楷体" w:cs="楷体"/>
          <w:spacing w:val="-74"/>
          <w:sz w:val="21"/>
          <w:szCs w:val="21"/>
        </w:rPr>
        <w:t xml:space="preserve"> </w:t>
      </w:r>
      <w:r>
        <w:rPr>
          <w:rFonts w:ascii="楷体" w:hAnsi="楷体" w:eastAsia="楷体" w:cs="楷体"/>
          <w:spacing w:val="-5"/>
          <w:sz w:val="21"/>
          <w:szCs w:val="21"/>
        </w:rPr>
        <w:t>”将“流量</w:t>
      </w:r>
      <w:r>
        <w:rPr>
          <w:rFonts w:ascii="楷体" w:hAnsi="楷体" w:eastAsia="楷体" w:cs="楷体"/>
          <w:spacing w:val="-77"/>
          <w:sz w:val="21"/>
          <w:szCs w:val="21"/>
        </w:rPr>
        <w:t xml:space="preserve"> </w:t>
      </w:r>
      <w:r>
        <w:rPr>
          <w:rFonts w:ascii="楷体" w:hAnsi="楷体" w:eastAsia="楷体" w:cs="楷体"/>
          <w:spacing w:val="-5"/>
          <w:sz w:val="21"/>
          <w:szCs w:val="21"/>
        </w:rPr>
        <w:t>”转化为“</w:t>
      </w:r>
      <w:r>
        <w:rPr>
          <w:rFonts w:ascii="楷体" w:hAnsi="楷体" w:eastAsia="楷体" w:cs="楷体"/>
          <w:spacing w:val="-74"/>
          <w:sz w:val="21"/>
          <w:szCs w:val="21"/>
        </w:rPr>
        <w:t xml:space="preserve"> </w:t>
      </w:r>
      <w:r>
        <w:rPr>
          <w:rFonts w:ascii="楷体" w:hAnsi="楷体" w:eastAsia="楷体" w:cs="楷体"/>
          <w:spacing w:val="-5"/>
          <w:sz w:val="21"/>
          <w:szCs w:val="21"/>
        </w:rPr>
        <w:t>留量</w:t>
      </w:r>
      <w:r>
        <w:rPr>
          <w:rFonts w:ascii="楷体" w:hAnsi="楷体" w:eastAsia="楷体" w:cs="楷体"/>
          <w:spacing w:val="-77"/>
          <w:sz w:val="21"/>
          <w:szCs w:val="21"/>
        </w:rPr>
        <w:t xml:space="preserve"> </w:t>
      </w:r>
      <w:r>
        <w:rPr>
          <w:rFonts w:ascii="楷体" w:hAnsi="楷体" w:eastAsia="楷体" w:cs="楷体"/>
          <w:spacing w:val="-5"/>
          <w:sz w:val="21"/>
          <w:szCs w:val="21"/>
        </w:rPr>
        <w:t>”，既推动了全民健身，又促进</w:t>
      </w:r>
      <w:r>
        <w:rPr>
          <w:rFonts w:ascii="楷体" w:hAnsi="楷体" w:eastAsia="楷体" w:cs="楷体"/>
          <w:spacing w:val="1"/>
          <w:sz w:val="21"/>
          <w:szCs w:val="21"/>
        </w:rPr>
        <w:t>了城市发展。</w:t>
      </w:r>
    </w:p>
    <w:p w14:paraId="7AE91B9A">
      <w:pPr>
        <w:pStyle w:val="2"/>
        <w:spacing w:line="219" w:lineRule="auto"/>
        <w:ind w:left="4124"/>
      </w:pPr>
      <w:r>
        <w:drawing>
          <wp:anchor distT="0" distB="0" distL="0" distR="0" simplePos="0" relativeHeight="251679744" behindDoc="0" locked="0" layoutInCell="1" allowOverlap="1">
            <wp:simplePos x="0" y="0"/>
            <wp:positionH relativeFrom="column">
              <wp:posOffset>814705</wp:posOffset>
            </wp:positionH>
            <wp:positionV relativeFrom="paragraph">
              <wp:posOffset>22860</wp:posOffset>
            </wp:positionV>
            <wp:extent cx="9525" cy="9525"/>
            <wp:effectExtent l="0" t="0" r="0" b="0"/>
            <wp:wrapNone/>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9"/>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14</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17</w:t>
      </w:r>
      <w:r>
        <w:rPr>
          <w:spacing w:val="-7"/>
        </w:rPr>
        <w:t>页</w:t>
      </w:r>
    </w:p>
    <w:p w14:paraId="6FF8041F">
      <w:pPr>
        <w:spacing w:line="219" w:lineRule="auto"/>
        <w:sectPr>
          <w:pgSz w:w="11900" w:h="16839"/>
          <w:pgMar w:top="400" w:right="844" w:bottom="0" w:left="1071" w:header="0" w:footer="0" w:gutter="0"/>
          <w:cols w:space="720" w:num="1"/>
        </w:sectPr>
      </w:pPr>
    </w:p>
    <w:p w14:paraId="006B1B15">
      <w:pPr>
        <w:spacing w:line="244" w:lineRule="auto"/>
        <w:rPr>
          <w:rFonts w:ascii="Arial"/>
          <w:sz w:val="21"/>
        </w:rPr>
      </w:pPr>
    </w:p>
    <w:p w14:paraId="1D0B4F0D">
      <w:pPr>
        <w:spacing w:line="245" w:lineRule="auto"/>
        <w:rPr>
          <w:rFonts w:ascii="Arial"/>
          <w:sz w:val="21"/>
        </w:rPr>
      </w:pPr>
    </w:p>
    <w:p w14:paraId="694202B2">
      <w:pPr>
        <w:spacing w:line="375" w:lineRule="exact"/>
        <w:ind w:firstLine="1321"/>
      </w:pPr>
    </w:p>
    <w:p w14:paraId="05A25109">
      <w:pPr>
        <w:pStyle w:val="2"/>
        <w:spacing w:before="178" w:line="223" w:lineRule="auto"/>
        <w:ind w:left="15"/>
      </w:pPr>
      <w:r>
        <w:rPr>
          <w:spacing w:val="-1"/>
        </w:rPr>
        <w:t>（</w:t>
      </w:r>
      <w:r>
        <w:rPr>
          <w:rFonts w:ascii="Times New Roman" w:hAnsi="Times New Roman" w:eastAsia="Times New Roman" w:cs="Times New Roman"/>
          <w:spacing w:val="-1"/>
        </w:rPr>
        <w:t>1</w:t>
      </w:r>
      <w:r>
        <w:rPr>
          <w:spacing w:val="-1"/>
        </w:rPr>
        <w:t>）结合材料，运用唯物辩证法知识，撰写“你心目中的‘苏超</w:t>
      </w:r>
      <w:r>
        <w:rPr>
          <w:spacing w:val="-76"/>
        </w:rPr>
        <w:t xml:space="preserve"> </w:t>
      </w:r>
      <w:r>
        <w:rPr>
          <w:spacing w:val="-1"/>
        </w:rPr>
        <w:t>’”视频脚</w:t>
      </w:r>
      <w:r>
        <w:rPr>
          <w:spacing w:val="-2"/>
        </w:rPr>
        <w:t>本的思路。</w:t>
      </w:r>
    </w:p>
    <w:p w14:paraId="2F1DA9FA">
      <w:pPr>
        <w:spacing w:before="219" w:line="220" w:lineRule="auto"/>
        <w:ind w:left="423"/>
        <w:rPr>
          <w:rFonts w:ascii="楷体" w:hAnsi="楷体" w:eastAsia="楷体" w:cs="楷体"/>
          <w:sz w:val="21"/>
          <w:szCs w:val="21"/>
        </w:rPr>
      </w:pPr>
      <w:r>
        <w:rPr>
          <w:rFonts w:ascii="楷体" w:hAnsi="楷体" w:eastAsia="楷体" w:cs="楷体"/>
          <w:spacing w:val="-1"/>
          <w:sz w:val="21"/>
          <w:szCs w:val="21"/>
        </w:rPr>
        <w:t>任务二  拟订访谈提纲，提升社会认知。</w:t>
      </w:r>
    </w:p>
    <w:p w14:paraId="227B36A3">
      <w:pPr>
        <w:spacing w:before="218" w:line="409" w:lineRule="auto"/>
        <w:ind w:left="14" w:right="93" w:firstLine="399"/>
        <w:rPr>
          <w:rFonts w:ascii="楷体" w:hAnsi="楷体" w:eastAsia="楷体" w:cs="楷体"/>
          <w:sz w:val="21"/>
          <w:szCs w:val="21"/>
        </w:rPr>
      </w:pPr>
      <w:r>
        <w:rPr>
          <w:rFonts w:ascii="楷体" w:hAnsi="楷体" w:eastAsia="楷体" w:cs="楷体"/>
          <w:spacing w:val="1"/>
          <w:sz w:val="21"/>
          <w:szCs w:val="21"/>
        </w:rPr>
        <w:t>“苏超</w:t>
      </w:r>
      <w:r>
        <w:rPr>
          <w:rFonts w:ascii="楷体" w:hAnsi="楷体" w:eastAsia="楷体" w:cs="楷体"/>
          <w:spacing w:val="-75"/>
          <w:sz w:val="21"/>
          <w:szCs w:val="21"/>
        </w:rPr>
        <w:t xml:space="preserve"> </w:t>
      </w:r>
      <w:r>
        <w:rPr>
          <w:rFonts w:ascii="楷体" w:hAnsi="楷体" w:eastAsia="楷体" w:cs="楷体"/>
          <w:spacing w:val="1"/>
          <w:sz w:val="21"/>
          <w:szCs w:val="21"/>
        </w:rPr>
        <w:t>”每场比赛安全平稳、文明有序。同学们准备在视频中呈现“苏超</w:t>
      </w:r>
      <w:r>
        <w:rPr>
          <w:rFonts w:ascii="楷体" w:hAnsi="楷体" w:eastAsia="楷体" w:cs="楷体"/>
          <w:spacing w:val="-75"/>
          <w:sz w:val="21"/>
          <w:szCs w:val="21"/>
        </w:rPr>
        <w:t xml:space="preserve"> </w:t>
      </w:r>
      <w:r>
        <w:rPr>
          <w:rFonts w:ascii="楷体" w:hAnsi="楷体" w:eastAsia="楷体" w:cs="楷体"/>
          <w:sz w:val="21"/>
          <w:szCs w:val="21"/>
        </w:rPr>
        <w:t>”背后的社会治理方式。为</w:t>
      </w:r>
      <w:r>
        <w:rPr>
          <w:rFonts w:ascii="楷体" w:hAnsi="楷体" w:eastAsia="楷体" w:cs="楷体"/>
          <w:spacing w:val="-1"/>
          <w:sz w:val="21"/>
          <w:szCs w:val="21"/>
        </w:rPr>
        <w:t>此，同学们就“苏超</w:t>
      </w:r>
      <w:r>
        <w:rPr>
          <w:rFonts w:ascii="楷体" w:hAnsi="楷体" w:eastAsia="楷体" w:cs="楷体"/>
          <w:spacing w:val="-77"/>
          <w:sz w:val="21"/>
          <w:szCs w:val="21"/>
        </w:rPr>
        <w:t xml:space="preserve"> </w:t>
      </w:r>
      <w:r>
        <w:rPr>
          <w:rFonts w:ascii="楷体" w:hAnsi="楷体" w:eastAsia="楷体" w:cs="楷体"/>
          <w:spacing w:val="-1"/>
          <w:sz w:val="21"/>
          <w:szCs w:val="21"/>
        </w:rPr>
        <w:t>”活动中如何处理娱乐性与规范性</w:t>
      </w:r>
      <w:r>
        <w:rPr>
          <w:rFonts w:ascii="楷体" w:hAnsi="楷体" w:eastAsia="楷体" w:cs="楷体"/>
          <w:spacing w:val="-2"/>
          <w:sz w:val="21"/>
          <w:szCs w:val="21"/>
        </w:rPr>
        <w:t>的关系展开了讨论。</w:t>
      </w:r>
    </w:p>
    <w:p w14:paraId="267D86DE">
      <w:pPr>
        <w:spacing w:before="5" w:line="220" w:lineRule="auto"/>
        <w:ind w:left="424"/>
        <w:rPr>
          <w:rFonts w:ascii="楷体" w:hAnsi="楷体" w:eastAsia="楷体" w:cs="楷体"/>
          <w:sz w:val="21"/>
          <w:szCs w:val="21"/>
        </w:rPr>
      </w:pPr>
      <w:r>
        <w:rPr>
          <w:rFonts w:ascii="楷体" w:hAnsi="楷体" w:eastAsia="楷体" w:cs="楷体"/>
          <w:spacing w:val="-4"/>
          <w:sz w:val="21"/>
          <w:szCs w:val="21"/>
        </w:rPr>
        <w:t>A</w:t>
      </w:r>
      <w:r>
        <w:rPr>
          <w:rFonts w:ascii="楷体" w:hAnsi="楷体" w:eastAsia="楷体" w:cs="楷体"/>
          <w:spacing w:val="-13"/>
          <w:sz w:val="21"/>
          <w:szCs w:val="21"/>
        </w:rPr>
        <w:t xml:space="preserve"> </w:t>
      </w:r>
      <w:r>
        <w:rPr>
          <w:rFonts w:ascii="楷体" w:hAnsi="楷体" w:eastAsia="楷体" w:cs="楷体"/>
          <w:spacing w:val="-4"/>
          <w:sz w:val="21"/>
          <w:szCs w:val="21"/>
        </w:rPr>
        <w:t>同学：“苏超</w:t>
      </w:r>
      <w:r>
        <w:rPr>
          <w:rFonts w:ascii="楷体" w:hAnsi="楷体" w:eastAsia="楷体" w:cs="楷体"/>
          <w:spacing w:val="-78"/>
          <w:sz w:val="21"/>
          <w:szCs w:val="21"/>
        </w:rPr>
        <w:t xml:space="preserve"> </w:t>
      </w:r>
      <w:r>
        <w:rPr>
          <w:rFonts w:ascii="楷体" w:hAnsi="楷体" w:eastAsia="楷体" w:cs="楷体"/>
          <w:spacing w:val="-4"/>
          <w:sz w:val="21"/>
          <w:szCs w:val="21"/>
        </w:rPr>
        <w:t>”是娱乐活动，就应该满足群众娱乐需求，借力群众文明素养，保证活动的娱乐性。</w:t>
      </w:r>
    </w:p>
    <w:p w14:paraId="3F71DC21">
      <w:pPr>
        <w:spacing w:before="218" w:line="409" w:lineRule="auto"/>
        <w:ind w:left="22" w:right="127" w:firstLine="408"/>
        <w:rPr>
          <w:rFonts w:ascii="楷体" w:hAnsi="楷体" w:eastAsia="楷体" w:cs="楷体"/>
          <w:sz w:val="21"/>
          <w:szCs w:val="21"/>
        </w:rPr>
      </w:pPr>
      <w:r>
        <w:rPr>
          <w:rFonts w:ascii="楷体" w:hAnsi="楷体" w:eastAsia="楷体" w:cs="楷体"/>
          <w:spacing w:val="-4"/>
          <w:sz w:val="21"/>
          <w:szCs w:val="21"/>
        </w:rPr>
        <w:t>B</w:t>
      </w:r>
      <w:r>
        <w:rPr>
          <w:rFonts w:ascii="楷体" w:hAnsi="楷体" w:eastAsia="楷体" w:cs="楷体"/>
          <w:spacing w:val="-16"/>
          <w:sz w:val="21"/>
          <w:szCs w:val="21"/>
        </w:rPr>
        <w:t xml:space="preserve"> </w:t>
      </w:r>
      <w:r>
        <w:rPr>
          <w:rFonts w:ascii="楷体" w:hAnsi="楷体" w:eastAsia="楷体" w:cs="楷体"/>
          <w:spacing w:val="-4"/>
          <w:sz w:val="21"/>
          <w:szCs w:val="21"/>
        </w:rPr>
        <w:t>同学：“苏超</w:t>
      </w:r>
      <w:r>
        <w:rPr>
          <w:rFonts w:ascii="楷体" w:hAnsi="楷体" w:eastAsia="楷体" w:cs="楷体"/>
          <w:spacing w:val="-77"/>
          <w:sz w:val="21"/>
          <w:szCs w:val="21"/>
        </w:rPr>
        <w:t xml:space="preserve"> </w:t>
      </w:r>
      <w:r>
        <w:rPr>
          <w:rFonts w:ascii="楷体" w:hAnsi="楷体" w:eastAsia="楷体" w:cs="楷体"/>
          <w:spacing w:val="-4"/>
          <w:sz w:val="21"/>
          <w:szCs w:val="21"/>
        </w:rPr>
        <w:t>”是体育比赛，在推进国家治理体系和治理能力现代化的大背景下，就需强化比赛的规</w:t>
      </w:r>
      <w:r>
        <w:rPr>
          <w:rFonts w:ascii="楷体" w:hAnsi="楷体" w:eastAsia="楷体" w:cs="楷体"/>
          <w:spacing w:val="-7"/>
          <w:sz w:val="21"/>
          <w:szCs w:val="21"/>
        </w:rPr>
        <w:t>范性。</w:t>
      </w:r>
    </w:p>
    <w:p w14:paraId="34B5E3AC">
      <w:pPr>
        <w:pStyle w:val="2"/>
        <w:spacing w:line="413" w:lineRule="auto"/>
        <w:ind w:left="9" w:right="93" w:firstLine="6"/>
      </w:pPr>
      <w:r>
        <w:rPr>
          <w:spacing w:val="-1"/>
        </w:rPr>
        <w:t>（</w:t>
      </w:r>
      <w:r>
        <w:rPr>
          <w:rFonts w:ascii="Times New Roman" w:hAnsi="Times New Roman" w:eastAsia="Times New Roman" w:cs="Times New Roman"/>
          <w:spacing w:val="-1"/>
        </w:rPr>
        <w:t>2</w:t>
      </w:r>
      <w:r>
        <w:rPr>
          <w:spacing w:val="-1"/>
        </w:rPr>
        <w:t>）社团准备进行校园采访，如果你作为被采访对象，运用《政治与法治》知识，就上述观点拟订接受访</w:t>
      </w:r>
      <w:r>
        <w:rPr>
          <w:spacing w:val="-2"/>
        </w:rPr>
        <w:t>谈的发言提纲。</w:t>
      </w:r>
    </w:p>
    <w:p w14:paraId="4658E4CA">
      <w:pPr>
        <w:spacing w:line="220" w:lineRule="auto"/>
        <w:ind w:left="423"/>
        <w:rPr>
          <w:rFonts w:ascii="楷体" w:hAnsi="楷体" w:eastAsia="楷体" w:cs="楷体"/>
          <w:sz w:val="21"/>
          <w:szCs w:val="21"/>
        </w:rPr>
      </w:pPr>
      <w:r>
        <w:rPr>
          <w:rFonts w:ascii="楷体" w:hAnsi="楷体" w:eastAsia="楷体" w:cs="楷体"/>
          <w:spacing w:val="-1"/>
          <w:sz w:val="21"/>
          <w:szCs w:val="21"/>
        </w:rPr>
        <w:t>任务三  配上画面旁白，体悟体育价值。</w:t>
      </w:r>
    </w:p>
    <w:p w14:paraId="3123B28A">
      <w:pPr>
        <w:spacing w:before="220" w:line="410" w:lineRule="auto"/>
        <w:ind w:left="10" w:right="93" w:firstLine="415"/>
        <w:rPr>
          <w:rFonts w:ascii="楷体" w:hAnsi="楷体" w:eastAsia="楷体" w:cs="楷体"/>
          <w:sz w:val="21"/>
          <w:szCs w:val="21"/>
        </w:rPr>
      </w:pPr>
      <w:r>
        <w:rPr>
          <w:rFonts w:ascii="楷体" w:hAnsi="楷体" w:eastAsia="楷体" w:cs="楷体"/>
          <w:spacing w:val="-3"/>
          <w:sz w:val="21"/>
          <w:szCs w:val="21"/>
        </w:rPr>
        <w:t>在制作短视频过程中，“苏超</w:t>
      </w:r>
      <w:r>
        <w:rPr>
          <w:rFonts w:ascii="楷体" w:hAnsi="楷体" w:eastAsia="楷体" w:cs="楷体"/>
          <w:spacing w:val="-77"/>
          <w:sz w:val="21"/>
          <w:szCs w:val="21"/>
        </w:rPr>
        <w:t xml:space="preserve"> </w:t>
      </w:r>
      <w:r>
        <w:rPr>
          <w:rFonts w:ascii="楷体" w:hAnsi="楷体" w:eastAsia="楷体" w:cs="楷体"/>
          <w:spacing w:val="-3"/>
          <w:sz w:val="21"/>
          <w:szCs w:val="21"/>
        </w:rPr>
        <w:t>”赛场上的一幕幕场</w:t>
      </w:r>
      <w:r>
        <w:rPr>
          <w:rFonts w:ascii="楷体" w:hAnsi="楷体" w:eastAsia="楷体" w:cs="楷体"/>
          <w:spacing w:val="-4"/>
          <w:sz w:val="21"/>
          <w:szCs w:val="21"/>
        </w:rPr>
        <w:t>景打动了同学们：没有躺平，唯有真刀真枪的拼搏；</w:t>
      </w:r>
      <w:r>
        <w:rPr>
          <w:rFonts w:ascii="楷体" w:hAnsi="楷体" w:eastAsia="楷体" w:cs="楷体"/>
          <w:spacing w:val="1"/>
          <w:sz w:val="21"/>
          <w:szCs w:val="21"/>
        </w:rPr>
        <w:t>没有懈怠，只有你追我赶的拼抢；没有气馁，只有永不言弃的“厮杀</w:t>
      </w:r>
      <w:r>
        <w:rPr>
          <w:rFonts w:ascii="楷体" w:hAnsi="楷体" w:eastAsia="楷体" w:cs="楷体"/>
          <w:spacing w:val="-75"/>
          <w:sz w:val="21"/>
          <w:szCs w:val="21"/>
        </w:rPr>
        <w:t xml:space="preserve"> </w:t>
      </w:r>
      <w:r>
        <w:rPr>
          <w:rFonts w:ascii="楷体" w:hAnsi="楷体" w:eastAsia="楷体" w:cs="楷体"/>
          <w:spacing w:val="1"/>
          <w:sz w:val="21"/>
          <w:szCs w:val="21"/>
        </w:rPr>
        <w:t>”。各城市通过队徽、球衣设计以及</w:t>
      </w:r>
      <w:r>
        <w:rPr>
          <w:rFonts w:ascii="楷体" w:hAnsi="楷体" w:eastAsia="楷体" w:cs="楷体"/>
          <w:spacing w:val="2"/>
          <w:sz w:val="21"/>
          <w:szCs w:val="21"/>
        </w:rPr>
        <w:t>赛事口号、中场表演、配套活动等立体呈现历史文脉、非遗文化、</w:t>
      </w:r>
      <w:r>
        <w:rPr>
          <w:rFonts w:ascii="楷体" w:hAnsi="楷体" w:eastAsia="楷体" w:cs="楷体"/>
          <w:spacing w:val="1"/>
          <w:sz w:val="21"/>
          <w:szCs w:val="21"/>
        </w:rPr>
        <w:t>民俗风情，市民洋溢着强烈的文化自豪</w:t>
      </w:r>
      <w:r>
        <w:rPr>
          <w:rFonts w:ascii="楷体" w:hAnsi="楷体" w:eastAsia="楷体" w:cs="楷体"/>
          <w:spacing w:val="-2"/>
          <w:sz w:val="21"/>
          <w:szCs w:val="21"/>
        </w:rPr>
        <w:t>感与归属感。</w:t>
      </w:r>
    </w:p>
    <w:p w14:paraId="46CBEF28">
      <w:pPr>
        <w:pStyle w:val="2"/>
        <w:spacing w:before="1" w:line="411" w:lineRule="auto"/>
        <w:ind w:left="15" w:right="93"/>
      </w:pPr>
      <w:r>
        <w:rPr>
          <w:spacing w:val="-2"/>
        </w:rPr>
        <w:t>（</w:t>
      </w:r>
      <w:r>
        <w:rPr>
          <w:rFonts w:ascii="Times New Roman" w:hAnsi="Times New Roman" w:eastAsia="Times New Roman" w:cs="Times New Roman"/>
          <w:spacing w:val="-2"/>
        </w:rPr>
        <w:t>3</w:t>
      </w:r>
      <w:r>
        <w:rPr>
          <w:spacing w:val="-2"/>
        </w:rPr>
        <w:t>）结合以上场景，运用“文化传承与文化创新</w:t>
      </w:r>
      <w:r>
        <w:rPr>
          <w:spacing w:val="-74"/>
        </w:rPr>
        <w:t xml:space="preserve"> </w:t>
      </w:r>
      <w:r>
        <w:rPr>
          <w:spacing w:val="-2"/>
        </w:rPr>
        <w:t>”知识，围绕“体育运动助力青少年成长</w:t>
      </w:r>
      <w:r>
        <w:rPr>
          <w:spacing w:val="-77"/>
        </w:rPr>
        <w:t xml:space="preserve"> </w:t>
      </w:r>
      <w:r>
        <w:rPr>
          <w:spacing w:val="-2"/>
        </w:rPr>
        <w:t>”这一主题，为</w:t>
      </w:r>
      <w:r>
        <w:rPr>
          <w:spacing w:val="-3"/>
        </w:rPr>
        <w:t>画面配上旁白。</w:t>
      </w:r>
    </w:p>
    <w:p w14:paraId="6A49258D">
      <w:pPr>
        <w:pStyle w:val="2"/>
        <w:spacing w:before="3" w:line="412" w:lineRule="auto"/>
        <w:ind w:left="8" w:right="93" w:hanging="9"/>
      </w:pPr>
      <w:r>
        <w:rPr>
          <w:color w:val="2E75B6"/>
          <w:spacing w:val="-2"/>
        </w:rPr>
        <w:t>【答案】</w:t>
      </w:r>
      <w:r>
        <w:rPr>
          <w:spacing w:val="-2"/>
        </w:rPr>
        <w:t>（</w:t>
      </w:r>
      <w:r>
        <w:rPr>
          <w:rFonts w:ascii="Times New Roman" w:hAnsi="Times New Roman" w:eastAsia="Times New Roman" w:cs="Times New Roman"/>
          <w:spacing w:val="-2"/>
        </w:rPr>
        <w:t>1</w:t>
      </w:r>
      <w:r>
        <w:rPr>
          <w:spacing w:val="-2"/>
        </w:rPr>
        <w:t>）开篇：把握矛盾特殊性，精准</w:t>
      </w:r>
      <w:r>
        <w:rPr>
          <w:spacing w:val="-3"/>
        </w:rPr>
        <w:t>定位苏超独特画像 脚本镜头对比英超、德甲职业联赛，点明苏</w:t>
      </w:r>
      <w:r>
        <w:t>超区别于专业赛事，是文旅 + 体育群众性</w:t>
      </w:r>
      <w:r>
        <w:rPr>
          <w:spacing w:val="-1"/>
        </w:rPr>
        <w:t>娱乐竞赛，立足江苏地域特色，抓住自身矛盾特殊性，打造差异</w:t>
      </w:r>
      <w:r>
        <w:rPr>
          <w:spacing w:val="-4"/>
        </w:rPr>
        <w:t>化特色体育</w:t>
      </w:r>
      <w:r>
        <w:rPr>
          <w:spacing w:val="-29"/>
        </w:rPr>
        <w:t xml:space="preserve"> </w:t>
      </w:r>
      <w:r>
        <w:rPr>
          <w:spacing w:val="-4"/>
        </w:rPr>
        <w:t>IP。</w:t>
      </w:r>
    </w:p>
    <w:p w14:paraId="65CA3A13">
      <w:pPr>
        <w:pStyle w:val="2"/>
        <w:spacing w:before="1" w:line="411" w:lineRule="auto"/>
        <w:ind w:left="9" w:right="93" w:firstLine="19"/>
      </w:pPr>
      <w:r>
        <w:rPr>
          <w:spacing w:val="-1"/>
        </w:rPr>
        <w:t>中段一：坚持对立统一，辩证看待赛场竞技的双重价值 镜头切换赛场拼搏画面，解读竞技对抗是矛盾</w:t>
      </w:r>
      <w:r>
        <w:rPr>
          <w:spacing w:val="-2"/>
        </w:rPr>
        <w:t>统一</w:t>
      </w:r>
      <w:r>
        <w:t>体：一方面激烈对抗提升城市足球竞技水平，另一方面赛场拼搏传递奋斗精神，促</w:t>
      </w:r>
      <w:r>
        <w:rPr>
          <w:spacing w:val="-1"/>
        </w:rPr>
        <w:t>进精神传承、地域文化交融，矛盾双方相互促进、共同发展。</w:t>
      </w:r>
    </w:p>
    <w:p w14:paraId="74364CFC">
      <w:pPr>
        <w:pStyle w:val="2"/>
        <w:spacing w:before="4" w:line="410" w:lineRule="auto"/>
        <w:ind w:left="9" w:firstLine="19"/>
      </w:pPr>
      <w:r>
        <w:rPr>
          <w:spacing w:val="-1"/>
        </w:rPr>
        <w:t>中段二：运用普遍联系观点，梳理苏超多元联动效应 镜头串联赛场、全民健身场景、城市文旅商圈，</w:t>
      </w:r>
      <w:r>
        <w:rPr>
          <w:spacing w:val="-2"/>
        </w:rPr>
        <w:t>体现</w:t>
      </w:r>
      <w:r>
        <w:t>事物普遍联系：苏超打通体育、文化、城市发展、民生健康的关联，将线上流量转</w:t>
      </w:r>
      <w:r>
        <w:rPr>
          <w:spacing w:val="-1"/>
        </w:rPr>
        <w:t>化为线下留量，串联群众健身需求、城市经济发展、文化传播多重价值，把握整体与部分的联系，以体育赛事赋能城市整体发展。结尾：坚持发展观，展望苏超长远发展 展现苏超海内外传播画面，说明苏超作为新生群众体育品牌，处在</w:t>
      </w:r>
      <w:r>
        <w:t>不断发展完善过程，持续挖掘体育、文旅融合潜力，循序渐进打造具有全国影</w:t>
      </w:r>
      <w:r>
        <w:rPr>
          <w:spacing w:val="-1"/>
        </w:rPr>
        <w:t>响力的群众体育名片。</w:t>
      </w:r>
    </w:p>
    <w:p w14:paraId="1741F5CA">
      <w:pPr>
        <w:pStyle w:val="2"/>
        <w:spacing w:line="231" w:lineRule="auto"/>
        <w:ind w:left="15"/>
      </w:pPr>
      <w:r>
        <w:rPr>
          <w:spacing w:val="-5"/>
        </w:rPr>
        <w:t>（</w:t>
      </w:r>
      <w:r>
        <w:rPr>
          <w:rFonts w:ascii="Times New Roman" w:hAnsi="Times New Roman" w:eastAsia="Times New Roman" w:cs="Times New Roman"/>
          <w:spacing w:val="-5"/>
        </w:rPr>
        <w:t>2</w:t>
      </w:r>
      <w:r>
        <w:rPr>
          <w:spacing w:val="-5"/>
        </w:rPr>
        <w:t>）</w:t>
      </w:r>
    </w:p>
    <w:p w14:paraId="6AA9EAA5">
      <w:pPr>
        <w:pStyle w:val="2"/>
        <w:spacing w:before="209" w:line="358" w:lineRule="auto"/>
        <w:ind w:left="12" w:right="179" w:hanging="3"/>
      </w:pPr>
      <w:r>
        <w:t>①保障娱乐性是以人民为中心的体现。我国国家性质决定发展一切事业要满足人民美</w:t>
      </w:r>
      <w:r>
        <w:rPr>
          <w:spacing w:val="-1"/>
        </w:rPr>
        <w:t>好生活需要，苏超作</w:t>
      </w:r>
      <w:r>
        <w:t>为群众体育活动，保障群众休闲娱乐、体育健身的合法权益；发挥德治作用，</w:t>
      </w:r>
      <w:r>
        <w:rPr>
          <w:spacing w:val="-1"/>
        </w:rPr>
        <w:t>依托群众文明素养营造文明</w:t>
      </w:r>
    </w:p>
    <w:p w14:paraId="281EEBC6">
      <w:pPr>
        <w:pStyle w:val="2"/>
        <w:spacing w:before="1" w:line="219" w:lineRule="auto"/>
        <w:ind w:left="4118"/>
      </w:pPr>
      <w:r>
        <w:drawing>
          <wp:anchor distT="0" distB="0" distL="0" distR="0" simplePos="0" relativeHeight="251680768"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9"/>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15</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17</w:t>
      </w:r>
      <w:r>
        <w:rPr>
          <w:spacing w:val="-7"/>
        </w:rPr>
        <w:t>页</w:t>
      </w:r>
    </w:p>
    <w:p w14:paraId="6127817D">
      <w:pPr>
        <w:spacing w:line="219" w:lineRule="auto"/>
        <w:sectPr>
          <w:pgSz w:w="11900" w:h="16839"/>
          <w:pgMar w:top="400" w:right="979" w:bottom="0" w:left="1078" w:header="0" w:footer="0" w:gutter="0"/>
          <w:cols w:space="720" w:num="1"/>
        </w:sectPr>
      </w:pPr>
    </w:p>
    <w:p w14:paraId="09DC8FFA">
      <w:pPr>
        <w:spacing w:line="244" w:lineRule="auto"/>
        <w:rPr>
          <w:rFonts w:ascii="Arial"/>
          <w:sz w:val="21"/>
        </w:rPr>
      </w:pPr>
    </w:p>
    <w:p w14:paraId="7A648B60">
      <w:pPr>
        <w:spacing w:line="245" w:lineRule="auto"/>
        <w:rPr>
          <w:rFonts w:ascii="Arial"/>
          <w:sz w:val="21"/>
        </w:rPr>
      </w:pPr>
    </w:p>
    <w:p w14:paraId="5191B6B6">
      <w:pPr>
        <w:spacing w:line="375" w:lineRule="exact"/>
        <w:ind w:firstLine="1321"/>
      </w:pPr>
    </w:p>
    <w:p w14:paraId="3AE12E5E">
      <w:pPr>
        <w:pStyle w:val="2"/>
        <w:spacing w:before="182" w:line="219" w:lineRule="auto"/>
        <w:ind w:left="9"/>
      </w:pPr>
      <w:r>
        <w:pict>
          <v:rect id="_x0000_s1034" o:spid="_x0000_s1034" o:spt="1" style="position:absolute;left:0pt;margin-left:351.05pt;margin-top:10.1pt;height:0.75pt;width:0.75pt;z-index:251681792;mso-width-relative:page;mso-height-relative:page;" fillcolor="#211D0A" filled="t" stroked="f" coordsize="21600,21600">
            <v:path/>
            <v:fill on="t" opacity="27499f" focussize="0,0"/>
            <v:stroke on="f"/>
            <v:imagedata o:title=""/>
            <o:lock v:ext="edit"/>
          </v:rect>
        </w:pict>
      </w:r>
      <w:r>
        <w:rPr>
          <w:spacing w:val="-1"/>
        </w:rPr>
        <w:t>观赛氛围，激发群众参与热情，夯实社会治理的群众基础。</w:t>
      </w:r>
    </w:p>
    <w:p w14:paraId="2ADF14C5">
      <w:pPr>
        <w:pStyle w:val="2"/>
        <w:spacing w:before="219" w:line="347" w:lineRule="auto"/>
        <w:ind w:left="9" w:right="179" w:hanging="1"/>
      </w:pPr>
      <w:r>
        <w:t>②强化规范性是推进社会治理现代化的必然要求。全面依法治国是国家治理的依托，完</w:t>
      </w:r>
      <w:r>
        <w:rPr>
          <w:spacing w:val="-1"/>
        </w:rPr>
        <w:t>善赛事安全、秩序</w:t>
      </w:r>
      <w:r>
        <w:t>管理相关规则制度，规范赛事组织、参赛观赛行为，划定行为边界；规范化管理保</w:t>
      </w:r>
      <w:r>
        <w:rPr>
          <w:spacing w:val="-1"/>
        </w:rPr>
        <w:t>障赛事平稳安全，规避</w:t>
      </w:r>
      <w:r>
        <w:t>秩序混乱、安全隐患，提升社会治理效能，契合治理体系与</w:t>
      </w:r>
      <w:r>
        <w:rPr>
          <w:spacing w:val="-1"/>
        </w:rPr>
        <w:t>治理能力现代化目标。</w:t>
      </w:r>
    </w:p>
    <w:p w14:paraId="638C151F">
      <w:pPr>
        <w:pStyle w:val="2"/>
        <w:spacing w:before="220" w:line="363" w:lineRule="auto"/>
        <w:ind w:left="12" w:right="16" w:hanging="4"/>
      </w:pPr>
      <w:r>
        <w:t>③统筹娱乐性与规范性，实现德治与法治相结</w:t>
      </w:r>
      <w:r>
        <w:rPr>
          <w:spacing w:val="-1"/>
        </w:rPr>
        <w:t>合 娱乐性是活动的民生底色，规范性是活动的秩序底线。脱离规范的娱乐易引发治理乱象，缺少娱乐性的规范会脱离群众需求。苏超治理应</w:t>
      </w:r>
      <w:r>
        <w:rPr>
          <w:spacing w:val="-2"/>
        </w:rPr>
        <w:t>坚持法治与德治相辅相成，</w:t>
      </w:r>
      <w:r>
        <w:t>既充分满足群众文体需求，又健全赛事管理制度，实现活力与秩序统一，打造</w:t>
      </w:r>
      <w:r>
        <w:rPr>
          <w:spacing w:val="-1"/>
        </w:rPr>
        <w:t>共建共治共享的基层社会治</w:t>
      </w:r>
      <w:r>
        <w:rPr>
          <w:spacing w:val="-3"/>
        </w:rPr>
        <w:t>理样板。</w:t>
      </w:r>
    </w:p>
    <w:p w14:paraId="1779643B">
      <w:pPr>
        <w:pStyle w:val="2"/>
        <w:spacing w:before="216" w:line="348" w:lineRule="auto"/>
        <w:ind w:left="10" w:firstLine="4"/>
      </w:pPr>
      <w:r>
        <w:rPr>
          <w:spacing w:val="-1"/>
        </w:rPr>
        <w:t>（</w:t>
      </w:r>
      <w:r>
        <w:rPr>
          <w:rFonts w:ascii="Times New Roman" w:hAnsi="Times New Roman" w:eastAsia="Times New Roman" w:cs="Times New Roman"/>
          <w:spacing w:val="-1"/>
        </w:rPr>
        <w:t>3</w:t>
      </w:r>
      <w:r>
        <w:rPr>
          <w:spacing w:val="-1"/>
        </w:rPr>
        <w:t>）①第一段（赛场拼搏画面）绿茵场上奋力拼抢、永不言弃的身影，是体育独有的精神滋养。优秀文化塑造人生，激烈的足球竞技培育青少年脚踏实地、奋勇拼搏、永不气馁的奋斗精神，丰富青少年精神世界、</w:t>
      </w:r>
      <w:r>
        <w:t>增强精神力量，引导青年拒绝躺平，以昂扬姿态直面成长路上的挑战，厚</w:t>
      </w:r>
      <w:r>
        <w:rPr>
          <w:spacing w:val="-1"/>
        </w:rPr>
        <w:t>植昂扬向上的精神底色。</w:t>
      </w:r>
    </w:p>
    <w:p w14:paraId="751635F8">
      <w:pPr>
        <w:pStyle w:val="2"/>
        <w:spacing w:before="221" w:line="363" w:lineRule="auto"/>
        <w:ind w:left="10" w:right="16" w:hanging="2"/>
      </w:pPr>
      <w:r>
        <w:t>②第二段（队徽、非遗、民俗中场表演画面）苏超将城市文脉、非遗民俗、地域风情融</w:t>
      </w:r>
      <w:r>
        <w:rPr>
          <w:spacing w:val="-1"/>
        </w:rPr>
        <w:t>入赛事设计，推动中华优秀传统文化创造性转化、创新性发展。体育搭建文化传播载体，让青少年近距</w:t>
      </w:r>
      <w:r>
        <w:rPr>
          <w:spacing w:val="-2"/>
        </w:rPr>
        <w:t>离感知本土文化魅力，</w:t>
      </w:r>
      <w:r>
        <w:t>增强文化认同感、归属感与文化自信；在体育与传统文化的交融中，引导青少年</w:t>
      </w:r>
      <w:r>
        <w:rPr>
          <w:spacing w:val="-1"/>
        </w:rPr>
        <w:t>传承中华优秀文脉，担当文化传承创新的青年使命，实现体魄成长与文化涵养双向提升。</w:t>
      </w:r>
    </w:p>
    <w:p w14:paraId="20BC5FC0">
      <w:pPr>
        <w:pStyle w:val="2"/>
        <w:spacing w:before="219" w:line="220" w:lineRule="auto"/>
      </w:pPr>
      <w:r>
        <w:rPr>
          <w:color w:val="2E75B6"/>
        </w:rPr>
        <w:t>【解析】</w:t>
      </w:r>
    </w:p>
    <w:p w14:paraId="4F877C65">
      <w:pPr>
        <w:pStyle w:val="2"/>
        <w:spacing w:before="213" w:line="220" w:lineRule="auto"/>
      </w:pPr>
      <w:r>
        <w:rPr>
          <w:spacing w:val="-3"/>
        </w:rPr>
        <w:t>【小问</w:t>
      </w:r>
      <w:r>
        <w:rPr>
          <w:spacing w:val="-28"/>
        </w:rPr>
        <w:t xml:space="preserve"> </w:t>
      </w:r>
      <w:r>
        <w:rPr>
          <w:rFonts w:ascii="Times New Roman" w:hAnsi="Times New Roman" w:eastAsia="Times New Roman" w:cs="Times New Roman"/>
          <w:spacing w:val="-3"/>
        </w:rPr>
        <w:t xml:space="preserve">1 </w:t>
      </w:r>
      <w:r>
        <w:rPr>
          <w:spacing w:val="-3"/>
        </w:rPr>
        <w:t>详解】</w:t>
      </w:r>
    </w:p>
    <w:p w14:paraId="07FC48DD">
      <w:pPr>
        <w:pStyle w:val="2"/>
        <w:spacing w:before="223" w:line="411" w:lineRule="auto"/>
        <w:ind w:left="10" w:right="16"/>
      </w:pPr>
      <w:r>
        <w:rPr>
          <w:spacing w:val="-2"/>
        </w:rPr>
        <w:t>本题是开放性试题，要求运用唯物辩证法知识，撰写“你心目中的‘苏超</w:t>
      </w:r>
      <w:r>
        <w:rPr>
          <w:spacing w:val="-68"/>
        </w:rPr>
        <w:t xml:space="preserve"> </w:t>
      </w:r>
      <w:r>
        <w:rPr>
          <w:spacing w:val="-2"/>
        </w:rPr>
        <w:t>’”视频脚本的思路。解答本题，</w:t>
      </w:r>
      <w:r>
        <w:rPr>
          <w:spacing w:val="-1"/>
        </w:rPr>
        <w:t>可根据设问要求，围绕“你心目中的‘苏超</w:t>
      </w:r>
      <w:r>
        <w:rPr>
          <w:spacing w:val="-70"/>
        </w:rPr>
        <w:t xml:space="preserve"> </w:t>
      </w:r>
      <w:r>
        <w:rPr>
          <w:spacing w:val="-1"/>
        </w:rPr>
        <w:t>’”这一主题，从联系观、发展观、矛盾观等角度组织答案。</w:t>
      </w:r>
    </w:p>
    <w:p w14:paraId="793B5ADD">
      <w:pPr>
        <w:pStyle w:val="2"/>
        <w:spacing w:before="1" w:line="220" w:lineRule="auto"/>
        <w:ind w:left="9"/>
      </w:pPr>
      <w:r>
        <w:rPr>
          <w:spacing w:val="-1"/>
        </w:rPr>
        <w:t>切合主题，言之有理即可。</w:t>
      </w:r>
    </w:p>
    <w:p w14:paraId="4EFD7EDE">
      <w:pPr>
        <w:pStyle w:val="2"/>
        <w:spacing w:before="219" w:line="411" w:lineRule="auto"/>
        <w:ind w:left="10"/>
      </w:pPr>
      <w:r>
        <w:rPr>
          <w:spacing w:val="-2"/>
        </w:rPr>
        <w:t>有效信息①：“苏超是和英超、德甲一样的标识性概念，</w:t>
      </w:r>
      <w:r>
        <w:rPr>
          <w:spacing w:val="-3"/>
        </w:rPr>
        <w:t>但它不是专业比赛，而是文旅+体育的群众性娱乐</w:t>
      </w:r>
      <w:r>
        <w:rPr>
          <w:spacing w:val="-1"/>
        </w:rPr>
        <w:t>竞赛</w:t>
      </w:r>
      <w:r>
        <w:rPr>
          <w:spacing w:val="-77"/>
        </w:rPr>
        <w:t xml:space="preserve"> </w:t>
      </w:r>
      <w:r>
        <w:rPr>
          <w:spacing w:val="-1"/>
        </w:rPr>
        <w:t>”→可运用矛盾普遍性与特殊性的辩证关系、矛盾特</w:t>
      </w:r>
      <w:r>
        <w:rPr>
          <w:spacing w:val="-2"/>
        </w:rPr>
        <w:t>殊性知识，突出苏超区别于职业联赛的独特特质。</w:t>
      </w:r>
      <w:r>
        <w:rPr>
          <w:spacing w:val="-3"/>
        </w:rPr>
        <w:t>有效信息②：“苏超既促进了城市足球水平提升，又实现</w:t>
      </w:r>
      <w:r>
        <w:rPr>
          <w:spacing w:val="-4"/>
        </w:rPr>
        <w:t>了精神传承和文化交融</w:t>
      </w:r>
      <w:r>
        <w:rPr>
          <w:spacing w:val="-77"/>
        </w:rPr>
        <w:t xml:space="preserve"> </w:t>
      </w:r>
      <w:r>
        <w:rPr>
          <w:spacing w:val="-4"/>
        </w:rPr>
        <w:t>”→可运用联系的普遍性知</w:t>
      </w:r>
      <w:r>
        <w:t>识，从多角度呈现苏超的多元价值，体现体育、文化</w:t>
      </w:r>
      <w:r>
        <w:rPr>
          <w:spacing w:val="-1"/>
        </w:rPr>
        <w:t>、城市发展的相互影响。</w:t>
      </w:r>
    </w:p>
    <w:p w14:paraId="071BED98">
      <w:pPr>
        <w:pStyle w:val="2"/>
        <w:spacing w:before="1" w:line="409" w:lineRule="auto"/>
        <w:ind w:left="9" w:right="179" w:firstLine="1"/>
      </w:pPr>
      <w:r>
        <w:t>有效信息③：苏超将"流量"转化为"留量"，实现了网络热度到发展实效的转变→</w:t>
      </w:r>
      <w:r>
        <w:rPr>
          <w:spacing w:val="-1"/>
        </w:rPr>
        <w:t>可运用矛盾双方在一定条</w:t>
      </w:r>
      <w:r>
        <w:t>件下相互转化、发展的实质知识，分析说明苏超实现</w:t>
      </w:r>
      <w:r>
        <w:rPr>
          <w:spacing w:val="-1"/>
        </w:rPr>
        <w:t>了发展质量的升级。</w:t>
      </w:r>
    </w:p>
    <w:p w14:paraId="3DA0D19B">
      <w:pPr>
        <w:pStyle w:val="2"/>
        <w:spacing w:line="220" w:lineRule="auto"/>
      </w:pPr>
      <w:r>
        <w:rPr>
          <w:spacing w:val="6"/>
        </w:rPr>
        <w:t>【小问</w:t>
      </w:r>
      <w:r>
        <w:rPr>
          <w:rFonts w:ascii="Times New Roman" w:hAnsi="Times New Roman" w:eastAsia="Times New Roman" w:cs="Times New Roman"/>
          <w:spacing w:val="6"/>
        </w:rPr>
        <w:t xml:space="preserve">2 </w:t>
      </w:r>
      <w:r>
        <w:rPr>
          <w:spacing w:val="6"/>
        </w:rPr>
        <w:t>详解】</w:t>
      </w:r>
    </w:p>
    <w:p w14:paraId="47DBC4F7">
      <w:pPr>
        <w:pStyle w:val="2"/>
        <w:spacing w:before="221" w:line="376" w:lineRule="auto"/>
        <w:ind w:left="10" w:right="93"/>
      </w:pPr>
      <w:r>
        <w:rPr>
          <w:spacing w:val="-3"/>
        </w:rPr>
        <w:t>本题属于观点评析类发言提纲题，知识限定为《政治与法治》，需要对两个观点辩证分析，整合知识作答。有效信息①：A</w:t>
      </w:r>
      <w:r>
        <w:rPr>
          <w:spacing w:val="-31"/>
        </w:rPr>
        <w:t xml:space="preserve"> </w:t>
      </w:r>
      <w:r>
        <w:rPr>
          <w:spacing w:val="-3"/>
        </w:rPr>
        <w:t>同学观点“‘苏超</w:t>
      </w:r>
      <w:r>
        <w:rPr>
          <w:spacing w:val="-77"/>
        </w:rPr>
        <w:t xml:space="preserve"> </w:t>
      </w:r>
      <w:r>
        <w:rPr>
          <w:spacing w:val="-3"/>
        </w:rPr>
        <w:t>’要满足群众娱乐需求，借力</w:t>
      </w:r>
      <w:r>
        <w:rPr>
          <w:spacing w:val="-4"/>
        </w:rPr>
        <w:t>群众素养保障娱乐性</w:t>
      </w:r>
      <w:r>
        <w:rPr>
          <w:spacing w:val="-77"/>
        </w:rPr>
        <w:t xml:space="preserve"> </w:t>
      </w:r>
      <w:r>
        <w:rPr>
          <w:spacing w:val="-4"/>
        </w:rPr>
        <w:t>”→可运用我国国家性</w:t>
      </w:r>
      <w:r>
        <w:t>质、以人民为中心、人民是社会治理主体知识，分析说明该观点抓住了群众性活</w:t>
      </w:r>
      <w:r>
        <w:rPr>
          <w:spacing w:val="-1"/>
        </w:rPr>
        <w:t>动的根本目的，具有合理</w:t>
      </w:r>
    </w:p>
    <w:p w14:paraId="32420243">
      <w:pPr>
        <w:pStyle w:val="2"/>
        <w:spacing w:before="1" w:line="219" w:lineRule="auto"/>
        <w:ind w:left="4118"/>
      </w:pPr>
      <w:r>
        <w:drawing>
          <wp:anchor distT="0" distB="0" distL="0" distR="0" simplePos="0" relativeHeight="251682816"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9"/>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16</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17</w:t>
      </w:r>
      <w:r>
        <w:rPr>
          <w:spacing w:val="-7"/>
        </w:rPr>
        <w:t>页</w:t>
      </w:r>
    </w:p>
    <w:p w14:paraId="54D85F08">
      <w:pPr>
        <w:spacing w:line="219" w:lineRule="auto"/>
        <w:sectPr>
          <w:pgSz w:w="11900" w:h="16839"/>
          <w:pgMar w:top="400" w:right="979" w:bottom="0" w:left="1078" w:header="0" w:footer="0" w:gutter="0"/>
          <w:cols w:space="720" w:num="1"/>
        </w:sectPr>
      </w:pPr>
    </w:p>
    <w:p w14:paraId="6A16957F">
      <w:pPr>
        <w:spacing w:line="244" w:lineRule="auto"/>
        <w:rPr>
          <w:rFonts w:ascii="Arial"/>
          <w:sz w:val="21"/>
        </w:rPr>
      </w:pPr>
    </w:p>
    <w:p w14:paraId="639A9A1B">
      <w:pPr>
        <w:spacing w:line="245" w:lineRule="auto"/>
        <w:rPr>
          <w:rFonts w:ascii="Arial"/>
          <w:sz w:val="21"/>
        </w:rPr>
      </w:pPr>
    </w:p>
    <w:p w14:paraId="388F5F11">
      <w:pPr>
        <w:spacing w:line="375" w:lineRule="exact"/>
        <w:ind w:firstLine="1321"/>
      </w:pPr>
      <w:bookmarkStart w:id="0" w:name="_GoBack"/>
      <w:bookmarkEnd w:id="0"/>
    </w:p>
    <w:p w14:paraId="531F61EB">
      <w:pPr>
        <w:pStyle w:val="2"/>
        <w:spacing w:before="182" w:line="221" w:lineRule="auto"/>
        <w:ind w:left="12"/>
      </w:pPr>
      <w:r>
        <w:pict>
          <v:rect id="_x0000_s1035" o:spid="_x0000_s1035" o:spt="1" style="position:absolute;left:0pt;margin-left:351.05pt;margin-top:10.1pt;height:0.75pt;width:0.75pt;z-index:251683840;mso-width-relative:page;mso-height-relative:page;" fillcolor="#211D0A" filled="t" stroked="f" coordsize="21600,21600">
            <v:path/>
            <v:fill on="t" opacity="27499f" focussize="0,0"/>
            <v:stroke on="f"/>
            <v:imagedata o:title=""/>
            <o:lock v:ext="edit"/>
          </v:rect>
        </w:pict>
      </w:r>
      <w:r>
        <w:rPr>
          <w:spacing w:val="-6"/>
        </w:rPr>
        <w:t>性。</w:t>
      </w:r>
    </w:p>
    <w:p w14:paraId="3F5023DC">
      <w:pPr>
        <w:pStyle w:val="2"/>
        <w:spacing w:before="217" w:line="411" w:lineRule="auto"/>
        <w:ind w:left="14" w:right="77" w:hanging="4"/>
      </w:pPr>
      <w:r>
        <w:rPr>
          <w:spacing w:val="-3"/>
        </w:rPr>
        <w:t>有效信息②：B</w:t>
      </w:r>
      <w:r>
        <w:rPr>
          <w:spacing w:val="-22"/>
        </w:rPr>
        <w:t xml:space="preserve"> </w:t>
      </w:r>
      <w:r>
        <w:rPr>
          <w:spacing w:val="-3"/>
        </w:rPr>
        <w:t>同学观点“治理现代化背景下需要强化比赛的规范性</w:t>
      </w:r>
      <w:r>
        <w:rPr>
          <w:spacing w:val="-77"/>
        </w:rPr>
        <w:t xml:space="preserve"> </w:t>
      </w:r>
      <w:r>
        <w:rPr>
          <w:spacing w:val="-3"/>
        </w:rPr>
        <w:t>”→可运用依法治国、政府职能、国家</w:t>
      </w:r>
      <w:r>
        <w:t>治理体系和治理能力现代化知识，分析说明该观点点明了大型活动</w:t>
      </w:r>
      <w:r>
        <w:rPr>
          <w:spacing w:val="-1"/>
        </w:rPr>
        <w:t>治理的必然要求，也具有合理性。</w:t>
      </w:r>
    </w:p>
    <w:p w14:paraId="47D7E8E4">
      <w:pPr>
        <w:pStyle w:val="2"/>
        <w:spacing w:before="1" w:line="409" w:lineRule="auto"/>
        <w:ind w:left="28" w:right="163" w:hanging="18"/>
      </w:pPr>
      <w:r>
        <w:rPr>
          <w:spacing w:val="-1"/>
        </w:rPr>
        <w:t>有效信息③：讨论核心是“娱乐性与规范性的关系</w:t>
      </w:r>
      <w:r>
        <w:rPr>
          <w:spacing w:val="-70"/>
        </w:rPr>
        <w:t xml:space="preserve"> </w:t>
      </w:r>
      <w:r>
        <w:rPr>
          <w:spacing w:val="-1"/>
        </w:rPr>
        <w:t>”→可运用共建共治共享的社会治理格局知识，分析说</w:t>
      </w:r>
      <w:r>
        <w:rPr>
          <w:spacing w:val="-2"/>
        </w:rPr>
        <w:t>明二者不能割裂，需要有机统一。</w:t>
      </w:r>
    </w:p>
    <w:p w14:paraId="6B806E84">
      <w:pPr>
        <w:pStyle w:val="2"/>
        <w:spacing w:line="220" w:lineRule="auto"/>
      </w:pPr>
      <w:r>
        <w:rPr>
          <w:spacing w:val="-1"/>
        </w:rPr>
        <w:t>【小问</w:t>
      </w:r>
      <w:r>
        <w:rPr>
          <w:spacing w:val="-44"/>
        </w:rPr>
        <w:t xml:space="preserve"> </w:t>
      </w:r>
      <w:r>
        <w:rPr>
          <w:rFonts w:ascii="Times New Roman" w:hAnsi="Times New Roman" w:eastAsia="Times New Roman" w:cs="Times New Roman"/>
          <w:spacing w:val="-1"/>
        </w:rPr>
        <w:t xml:space="preserve">3 </w:t>
      </w:r>
      <w:r>
        <w:rPr>
          <w:spacing w:val="-1"/>
        </w:rPr>
        <w:t>详解】</w:t>
      </w:r>
    </w:p>
    <w:p w14:paraId="32FDDE00">
      <w:pPr>
        <w:pStyle w:val="2"/>
        <w:spacing w:before="220" w:line="413" w:lineRule="auto"/>
        <w:ind w:left="10"/>
      </w:pPr>
      <w:r>
        <w:rPr>
          <w:spacing w:val="-1"/>
        </w:rPr>
        <w:t>本题属于开放性试题，要求运用文化传承与文化创新的相关知识，围绕“体育运动助力青少年成长</w:t>
      </w:r>
      <w:r>
        <w:rPr>
          <w:spacing w:val="-70"/>
        </w:rPr>
        <w:t xml:space="preserve"> </w:t>
      </w:r>
      <w:r>
        <w:rPr>
          <w:spacing w:val="-1"/>
        </w:rPr>
        <w:t>”这一主题，为画面配上旁白。解答本题，可根据设问要求，围绕“体育运动助力青少年成长</w:t>
      </w:r>
      <w:r>
        <w:rPr>
          <w:spacing w:val="-70"/>
        </w:rPr>
        <w:t xml:space="preserve"> </w:t>
      </w:r>
      <w:r>
        <w:rPr>
          <w:spacing w:val="-1"/>
        </w:rPr>
        <w:t>”这一主题，从中华优秀传统文化创造性转化、文化自信、中华民族精神、社会主义核心价值观等角度</w:t>
      </w:r>
      <w:r>
        <w:rPr>
          <w:spacing w:val="-2"/>
        </w:rPr>
        <w:t>组织答案。切合主题，言之有理即可。</w:t>
      </w:r>
    </w:p>
    <w:p w14:paraId="6195FEB4">
      <w:pPr>
        <w:spacing w:line="246" w:lineRule="auto"/>
        <w:rPr>
          <w:rFonts w:ascii="Arial"/>
          <w:sz w:val="21"/>
        </w:rPr>
      </w:pPr>
    </w:p>
    <w:p w14:paraId="71582164">
      <w:pPr>
        <w:spacing w:line="246" w:lineRule="auto"/>
        <w:rPr>
          <w:rFonts w:ascii="Arial"/>
          <w:sz w:val="21"/>
        </w:rPr>
      </w:pPr>
    </w:p>
    <w:p w14:paraId="3E1301FD">
      <w:pPr>
        <w:spacing w:line="246" w:lineRule="auto"/>
        <w:rPr>
          <w:rFonts w:ascii="Arial"/>
          <w:sz w:val="21"/>
        </w:rPr>
      </w:pPr>
    </w:p>
    <w:p w14:paraId="49C29E08">
      <w:pPr>
        <w:spacing w:line="246" w:lineRule="auto"/>
        <w:rPr>
          <w:rFonts w:ascii="Arial"/>
          <w:sz w:val="21"/>
        </w:rPr>
      </w:pPr>
    </w:p>
    <w:p w14:paraId="323AE945">
      <w:pPr>
        <w:spacing w:line="246" w:lineRule="auto"/>
        <w:rPr>
          <w:rFonts w:ascii="Arial"/>
          <w:sz w:val="21"/>
        </w:rPr>
      </w:pPr>
    </w:p>
    <w:p w14:paraId="0C0ED4EC">
      <w:pPr>
        <w:spacing w:line="246" w:lineRule="auto"/>
        <w:rPr>
          <w:rFonts w:ascii="Arial"/>
          <w:sz w:val="21"/>
        </w:rPr>
      </w:pPr>
    </w:p>
    <w:p w14:paraId="69527B77">
      <w:pPr>
        <w:spacing w:line="246" w:lineRule="auto"/>
        <w:rPr>
          <w:rFonts w:ascii="Arial"/>
          <w:sz w:val="21"/>
        </w:rPr>
      </w:pPr>
    </w:p>
    <w:p w14:paraId="18CE0AA9">
      <w:pPr>
        <w:spacing w:line="246" w:lineRule="auto"/>
        <w:rPr>
          <w:rFonts w:ascii="Arial"/>
          <w:sz w:val="21"/>
        </w:rPr>
      </w:pPr>
    </w:p>
    <w:p w14:paraId="2BA69316">
      <w:pPr>
        <w:spacing w:line="246" w:lineRule="auto"/>
        <w:rPr>
          <w:rFonts w:ascii="Arial"/>
          <w:sz w:val="21"/>
        </w:rPr>
      </w:pPr>
    </w:p>
    <w:p w14:paraId="75C4DB94">
      <w:pPr>
        <w:spacing w:line="246" w:lineRule="auto"/>
        <w:rPr>
          <w:rFonts w:ascii="Arial"/>
          <w:sz w:val="21"/>
        </w:rPr>
      </w:pPr>
    </w:p>
    <w:p w14:paraId="6DE0D929">
      <w:pPr>
        <w:spacing w:line="246" w:lineRule="auto"/>
        <w:rPr>
          <w:rFonts w:ascii="Arial"/>
          <w:sz w:val="21"/>
        </w:rPr>
      </w:pPr>
    </w:p>
    <w:p w14:paraId="2F762638">
      <w:pPr>
        <w:spacing w:line="246" w:lineRule="auto"/>
        <w:rPr>
          <w:rFonts w:ascii="Arial"/>
          <w:sz w:val="21"/>
        </w:rPr>
      </w:pPr>
    </w:p>
    <w:p w14:paraId="4E354C88">
      <w:pPr>
        <w:spacing w:line="246" w:lineRule="auto"/>
        <w:rPr>
          <w:rFonts w:ascii="Arial"/>
          <w:sz w:val="21"/>
        </w:rPr>
      </w:pPr>
    </w:p>
    <w:p w14:paraId="5C65F3F3">
      <w:pPr>
        <w:spacing w:line="246" w:lineRule="auto"/>
        <w:rPr>
          <w:rFonts w:ascii="Arial"/>
          <w:sz w:val="21"/>
        </w:rPr>
      </w:pPr>
    </w:p>
    <w:p w14:paraId="5C5AD53A">
      <w:pPr>
        <w:spacing w:line="246" w:lineRule="auto"/>
        <w:rPr>
          <w:rFonts w:ascii="Arial"/>
          <w:sz w:val="21"/>
        </w:rPr>
      </w:pPr>
    </w:p>
    <w:p w14:paraId="1E5D94B8">
      <w:pPr>
        <w:spacing w:line="246" w:lineRule="auto"/>
        <w:rPr>
          <w:rFonts w:ascii="Arial"/>
          <w:sz w:val="21"/>
        </w:rPr>
      </w:pPr>
    </w:p>
    <w:p w14:paraId="78B49EC4">
      <w:pPr>
        <w:spacing w:line="246" w:lineRule="auto"/>
        <w:rPr>
          <w:rFonts w:ascii="Arial"/>
          <w:sz w:val="21"/>
        </w:rPr>
      </w:pPr>
    </w:p>
    <w:p w14:paraId="67771197">
      <w:pPr>
        <w:spacing w:line="246" w:lineRule="auto"/>
        <w:rPr>
          <w:rFonts w:ascii="Arial"/>
          <w:sz w:val="21"/>
        </w:rPr>
      </w:pPr>
    </w:p>
    <w:p w14:paraId="7CE26282">
      <w:pPr>
        <w:spacing w:line="246" w:lineRule="auto"/>
        <w:rPr>
          <w:rFonts w:ascii="Arial"/>
          <w:sz w:val="21"/>
        </w:rPr>
      </w:pPr>
    </w:p>
    <w:p w14:paraId="1FABA23E">
      <w:pPr>
        <w:spacing w:line="246" w:lineRule="auto"/>
        <w:rPr>
          <w:rFonts w:ascii="Arial"/>
          <w:sz w:val="21"/>
        </w:rPr>
      </w:pPr>
    </w:p>
    <w:p w14:paraId="5CCC7F34">
      <w:pPr>
        <w:spacing w:line="246" w:lineRule="auto"/>
        <w:rPr>
          <w:rFonts w:ascii="Arial"/>
          <w:sz w:val="21"/>
        </w:rPr>
      </w:pPr>
    </w:p>
    <w:p w14:paraId="35442DDE">
      <w:pPr>
        <w:spacing w:line="246" w:lineRule="auto"/>
        <w:rPr>
          <w:rFonts w:ascii="Arial"/>
          <w:sz w:val="21"/>
        </w:rPr>
      </w:pPr>
    </w:p>
    <w:p w14:paraId="08556264">
      <w:pPr>
        <w:spacing w:line="246" w:lineRule="auto"/>
        <w:rPr>
          <w:rFonts w:ascii="Arial"/>
          <w:sz w:val="21"/>
        </w:rPr>
      </w:pPr>
    </w:p>
    <w:p w14:paraId="2E2A860F">
      <w:pPr>
        <w:spacing w:line="246" w:lineRule="auto"/>
        <w:rPr>
          <w:rFonts w:ascii="Arial"/>
          <w:sz w:val="21"/>
        </w:rPr>
      </w:pPr>
    </w:p>
    <w:p w14:paraId="6F6CD772">
      <w:pPr>
        <w:spacing w:line="246" w:lineRule="auto"/>
        <w:rPr>
          <w:rFonts w:ascii="Arial"/>
          <w:sz w:val="21"/>
        </w:rPr>
      </w:pPr>
    </w:p>
    <w:p w14:paraId="642F2AA6">
      <w:pPr>
        <w:spacing w:line="246" w:lineRule="auto"/>
        <w:rPr>
          <w:rFonts w:ascii="Arial"/>
          <w:sz w:val="21"/>
        </w:rPr>
      </w:pPr>
    </w:p>
    <w:p w14:paraId="7B10E087">
      <w:pPr>
        <w:spacing w:line="246" w:lineRule="auto"/>
        <w:rPr>
          <w:rFonts w:ascii="Arial"/>
          <w:sz w:val="21"/>
        </w:rPr>
      </w:pPr>
    </w:p>
    <w:p w14:paraId="13974D07">
      <w:pPr>
        <w:spacing w:line="246" w:lineRule="auto"/>
        <w:rPr>
          <w:rFonts w:ascii="Arial"/>
          <w:sz w:val="21"/>
        </w:rPr>
      </w:pPr>
    </w:p>
    <w:p w14:paraId="5686A246">
      <w:pPr>
        <w:spacing w:line="246" w:lineRule="auto"/>
        <w:rPr>
          <w:rFonts w:ascii="Arial"/>
          <w:sz w:val="21"/>
        </w:rPr>
      </w:pPr>
    </w:p>
    <w:p w14:paraId="12271387">
      <w:pPr>
        <w:spacing w:line="246" w:lineRule="auto"/>
        <w:rPr>
          <w:rFonts w:ascii="Arial"/>
          <w:sz w:val="21"/>
        </w:rPr>
      </w:pPr>
    </w:p>
    <w:p w14:paraId="4B116919">
      <w:pPr>
        <w:spacing w:line="246" w:lineRule="auto"/>
        <w:rPr>
          <w:rFonts w:ascii="Arial"/>
          <w:sz w:val="21"/>
        </w:rPr>
      </w:pPr>
    </w:p>
    <w:p w14:paraId="4285B250">
      <w:pPr>
        <w:spacing w:line="247" w:lineRule="auto"/>
        <w:rPr>
          <w:rFonts w:ascii="Arial"/>
          <w:sz w:val="21"/>
        </w:rPr>
      </w:pPr>
    </w:p>
    <w:p w14:paraId="00186B33">
      <w:pPr>
        <w:spacing w:line="247" w:lineRule="auto"/>
        <w:rPr>
          <w:rFonts w:ascii="Arial"/>
          <w:sz w:val="21"/>
        </w:rPr>
      </w:pPr>
    </w:p>
    <w:p w14:paraId="57237425">
      <w:pPr>
        <w:spacing w:line="247" w:lineRule="auto"/>
        <w:rPr>
          <w:rFonts w:ascii="Arial"/>
          <w:sz w:val="21"/>
        </w:rPr>
      </w:pPr>
    </w:p>
    <w:p w14:paraId="6F57112E">
      <w:pPr>
        <w:spacing w:line="247" w:lineRule="auto"/>
        <w:rPr>
          <w:rFonts w:ascii="Arial"/>
          <w:sz w:val="21"/>
        </w:rPr>
      </w:pPr>
    </w:p>
    <w:p w14:paraId="1529F379">
      <w:pPr>
        <w:spacing w:line="247" w:lineRule="auto"/>
        <w:rPr>
          <w:rFonts w:ascii="Arial"/>
          <w:sz w:val="21"/>
        </w:rPr>
      </w:pPr>
    </w:p>
    <w:p w14:paraId="172ECA24">
      <w:pPr>
        <w:spacing w:line="247" w:lineRule="auto"/>
        <w:rPr>
          <w:rFonts w:ascii="Arial"/>
          <w:sz w:val="21"/>
        </w:rPr>
      </w:pPr>
    </w:p>
    <w:p w14:paraId="73DD0C6A">
      <w:pPr>
        <w:pStyle w:val="2"/>
        <w:spacing w:before="69" w:line="219" w:lineRule="auto"/>
        <w:ind w:left="4118"/>
      </w:pPr>
      <w:r>
        <w:drawing>
          <wp:anchor distT="0" distB="0" distL="0" distR="0" simplePos="0" relativeHeight="251684864" behindDoc="0" locked="0" layoutInCell="1" allowOverlap="1">
            <wp:simplePos x="0" y="0"/>
            <wp:positionH relativeFrom="column">
              <wp:posOffset>810260</wp:posOffset>
            </wp:positionH>
            <wp:positionV relativeFrom="paragraph">
              <wp:posOffset>66675</wp:posOffset>
            </wp:positionV>
            <wp:extent cx="9525" cy="9525"/>
            <wp:effectExtent l="0" t="0" r="0" b="0"/>
            <wp:wrapNone/>
            <wp:docPr id="112" name="IM 112"/>
            <wp:cNvGraphicFramePr/>
            <a:graphic xmlns:a="http://schemas.openxmlformats.org/drawingml/2006/main">
              <a:graphicData uri="http://schemas.openxmlformats.org/drawingml/2006/picture">
                <pic:pic xmlns:pic="http://schemas.openxmlformats.org/drawingml/2006/picture">
                  <pic:nvPicPr>
                    <pic:cNvPr id="112" name="IM 112"/>
                    <pic:cNvPicPr/>
                  </pic:nvPicPr>
                  <pic:blipFill>
                    <a:blip r:embed="rId9"/>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17</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17</w:t>
      </w:r>
      <w:r>
        <w:rPr>
          <w:spacing w:val="-7"/>
        </w:rPr>
        <w:t>页</w:t>
      </w:r>
    </w:p>
    <w:sectPr>
      <w:pgSz w:w="11900" w:h="16839"/>
      <w:pgMar w:top="400" w:right="996" w:bottom="0" w:left="1078"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0B76101-3D96-4BB7-83B9-7C7CAE7C941B}"/>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embedRegular r:id="rId2" w:fontKey="{56B6668B-EA9A-4F27-BCD1-A05382859D2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4F80F">
    <w:pPr>
      <w:pStyle w:val="3"/>
      <w:rPr>
        <w:rFonts w:hint="eastAsia" w:eastAsia="宋体"/>
        <w:lang w:eastAsia="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98A353">
    <w:pPr>
      <w:pBdr>
        <w:bottom w:val="none" w:color="auto" w:sz="0" w:space="0"/>
      </w:pBdr>
      <w:spacing w:line="14" w:lineRule="auto"/>
      <w:rPr>
        <w:rFonts w:hint="eastAsia" w:ascii="Arial" w:eastAsia="宋体"/>
        <w:sz w:val="2"/>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2B00F2">
    <w:pPr>
      <w:pBdr>
        <w:bottom w:val="none" w:color="auto" w:sz="0" w:space="0"/>
      </w:pBdr>
      <w:spacing w:line="14" w:lineRule="auto"/>
      <w:rPr>
        <w:rFonts w:hint="eastAsia" w:ascii="Arial" w:eastAsia="宋体"/>
        <w:sz w:val="2"/>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26BB64ED"/>
    <w:rsid w:val="26CB2E0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1"/>
      <w:szCs w:val="21"/>
      <w:lang w:val="en-US" w:eastAsia="en-US" w:bidi="ar-SA"/>
    </w:rPr>
  </w:style>
  <w:style w:type="paragraph" w:styleId="3">
    <w:name w:val="footer"/>
    <w:basedOn w:val="1"/>
    <w:autoRedefine/>
    <w:qFormat/>
    <w:uiPriority w:val="0"/>
    <w:pPr>
      <w:tabs>
        <w:tab w:val="center" w:pos="8820"/>
      </w:tabs>
      <w:spacing w:line="400" w:lineRule="exact"/>
      <w:ind w:left="-600" w:leftChars="-300" w:right="-600" w:rightChars="-300" w:firstLine="0" w:firstLineChars="0"/>
      <w:jc w:val="center"/>
    </w:pPr>
    <w:rPr>
      <w:rFonts w:ascii="Arial" w:hAnsi="Arial"/>
      <w:sz w:val="21"/>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17</Pages>
  <Words>14202</Words>
  <Characters>14420</Characters>
  <TotalTime>2</TotalTime>
  <ScaleCrop>false</ScaleCrop>
  <LinksUpToDate>false</LinksUpToDate>
  <CharactersWithSpaces>15247</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2026-07-18T19:22:00Z</dcterms:created>
  <dc:creator>1</dc:creator>
  <cp:lastModifiedBy>王道楷</cp:lastModifiedBy>
  <dcterms:modified xsi:type="dcterms:W3CDTF">2026-07-22T07:32:20Z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2026-07-18T19:22:32Z</vt:filetime>
  </property>
  <property fmtid="{D5CDD505-2E9C-101B-9397-08002B2CF9AE}" pid="4" name="KSOTemplateDocerSaveRecord">
    <vt:lpwstr>eyJoZGlkIjoiMzljNjc1NGYxNjVlNjI1YTg1MWIzZmQ3ZDZmYjI3OGEiLCJ1c2VySWQiOiI4MjY4ODYxOTQifQ==</vt:lpwstr>
  </property>
  <property fmtid="{D5CDD505-2E9C-101B-9397-08002B2CF9AE}" pid="5" name="KSOProductBuildVer">
    <vt:lpwstr>2052-12.1.0.26895</vt:lpwstr>
  </property>
  <property fmtid="{D5CDD505-2E9C-101B-9397-08002B2CF9AE}" pid="6" name="ICV">
    <vt:lpwstr>F876E4B1ACAD447B8248724235070D7C_12</vt:lpwstr>
  </property>
</Properties>
</file>