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A15F1A">
      <w:pPr>
        <w:spacing w:line="375" w:lineRule="exact"/>
        <w:ind w:firstLine="1321"/>
      </w:pPr>
    </w:p>
    <w:p w14:paraId="44200774">
      <w:pPr>
        <w:pStyle w:val="2"/>
        <w:spacing w:before="167" w:line="219" w:lineRule="auto"/>
        <w:ind w:left="10"/>
        <w:rPr>
          <w:sz w:val="24"/>
          <w:szCs w:val="24"/>
        </w:rPr>
      </w:pPr>
      <w:r>
        <w:pict>
          <v:rect id="_x0000_s1026" o:spid="_x0000_s1026" o:spt="1" style="position:absolute;left:0pt;margin-left:351.05pt;margin-top:10.05pt;height:0.75pt;width:0.75pt;z-index:251659264;mso-width-relative:page;mso-height-relative:page;" fillcolor="#211D0A" filled="t" stroked="f" coordsize="21600,21600">
            <v:path/>
            <v:fill on="t" opacity="27499f" focussize="0,0"/>
            <v:stroke on="f"/>
            <v:imagedata o:title=""/>
            <o:lock v:ext="edit"/>
          </v:rect>
        </w:pict>
      </w:r>
      <w:r>
        <w:rPr>
          <w:spacing w:val="-1"/>
          <w:sz w:val="24"/>
          <w:szCs w:val="24"/>
        </w:rPr>
        <w:t>机密★启用前</w:t>
      </w:r>
    </w:p>
    <w:p w14:paraId="7F5B7BC5">
      <w:pPr>
        <w:pStyle w:val="2"/>
        <w:spacing w:before="226" w:line="222" w:lineRule="auto"/>
        <w:ind w:left="1801"/>
        <w:outlineLvl w:val="0"/>
        <w:rPr>
          <w:sz w:val="31"/>
          <w:szCs w:val="31"/>
        </w:rPr>
      </w:pPr>
      <w:r>
        <w:rPr>
          <w:rFonts w:ascii="Times New Roman" w:hAnsi="Times New Roman" w:eastAsia="Times New Roman" w:cs="Times New Roman"/>
          <w:b/>
          <w:bCs/>
          <w:spacing w:val="8"/>
          <w:sz w:val="31"/>
          <w:szCs w:val="31"/>
        </w:rPr>
        <w:t xml:space="preserve">2026 </w:t>
      </w:r>
      <w:r>
        <w:rPr>
          <w:spacing w:val="8"/>
          <w:sz w:val="31"/>
          <w:szCs w:val="31"/>
        </w:rPr>
        <w:t>年河北省普通高中学业水平选择性考试</w:t>
      </w:r>
    </w:p>
    <w:p w14:paraId="7BC1C8FE">
      <w:pPr>
        <w:pStyle w:val="2"/>
        <w:spacing w:before="250" w:line="224" w:lineRule="auto"/>
        <w:ind w:left="3936"/>
        <w:outlineLvl w:val="0"/>
        <w:rPr>
          <w:sz w:val="31"/>
          <w:szCs w:val="31"/>
        </w:rPr>
      </w:pPr>
      <w:r>
        <w:rPr>
          <w:spacing w:val="5"/>
          <w:sz w:val="31"/>
          <w:szCs w:val="31"/>
        </w:rPr>
        <w:t>思想政治试题</w:t>
      </w:r>
    </w:p>
    <w:p w14:paraId="5373FA00">
      <w:pPr>
        <w:pStyle w:val="2"/>
        <w:spacing w:before="205" w:line="220" w:lineRule="auto"/>
        <w:ind w:left="11"/>
        <w:rPr>
          <w:sz w:val="24"/>
          <w:szCs w:val="24"/>
        </w:rPr>
      </w:pPr>
      <w:r>
        <w:rPr>
          <w:spacing w:val="-2"/>
          <w:sz w:val="24"/>
          <w:szCs w:val="24"/>
        </w:rPr>
        <w:t>注意事项：</w:t>
      </w:r>
    </w:p>
    <w:p w14:paraId="0D04B23C">
      <w:pPr>
        <w:pStyle w:val="2"/>
        <w:spacing w:before="182" w:line="219" w:lineRule="auto"/>
        <w:ind w:left="17"/>
        <w:rPr>
          <w:sz w:val="24"/>
          <w:szCs w:val="24"/>
        </w:rPr>
      </w:pPr>
      <w:r>
        <w:rPr>
          <w:rFonts w:ascii="Times New Roman" w:hAnsi="Times New Roman" w:eastAsia="Times New Roman" w:cs="Times New Roman"/>
          <w:b/>
          <w:bCs/>
          <w:sz w:val="24"/>
          <w:szCs w:val="24"/>
        </w:rPr>
        <w:t>1</w:t>
      </w:r>
      <w:r>
        <w:rPr>
          <w:rFonts w:ascii="Times New Roman" w:hAnsi="Times New Roman" w:eastAsia="Times New Roman" w:cs="Times New Roman"/>
          <w:b/>
          <w:bCs/>
          <w:spacing w:val="-29"/>
          <w:sz w:val="24"/>
          <w:szCs w:val="24"/>
        </w:rPr>
        <w:t xml:space="preserve"> </w:t>
      </w:r>
      <w:r>
        <w:rPr>
          <w:sz w:val="24"/>
          <w:szCs w:val="24"/>
        </w:rPr>
        <w:t>．答卷前，考生务必将自己的姓名、考生号、考场号、座位号填</w:t>
      </w:r>
      <w:r>
        <w:rPr>
          <w:spacing w:val="-1"/>
          <w:sz w:val="24"/>
          <w:szCs w:val="24"/>
        </w:rPr>
        <w:t>写在答题卡上。</w:t>
      </w:r>
    </w:p>
    <w:p w14:paraId="24E32A76">
      <w:pPr>
        <w:pStyle w:val="2"/>
        <w:spacing w:before="183" w:line="313" w:lineRule="auto"/>
        <w:ind w:left="11" w:hanging="4"/>
        <w:rPr>
          <w:sz w:val="24"/>
          <w:szCs w:val="24"/>
        </w:rPr>
      </w:pPr>
      <w:r>
        <w:rPr>
          <w:rFonts w:ascii="Times New Roman" w:hAnsi="Times New Roman" w:eastAsia="Times New Roman" w:cs="Times New Roman"/>
          <w:b/>
          <w:bCs/>
          <w:sz w:val="24"/>
          <w:szCs w:val="24"/>
        </w:rPr>
        <w:t>2</w:t>
      </w:r>
      <w:r>
        <w:rPr>
          <w:rFonts w:ascii="Times New Roman" w:hAnsi="Times New Roman" w:eastAsia="Times New Roman" w:cs="Times New Roman"/>
          <w:b/>
          <w:bCs/>
          <w:spacing w:val="-30"/>
          <w:sz w:val="24"/>
          <w:szCs w:val="24"/>
        </w:rPr>
        <w:t xml:space="preserve"> </w:t>
      </w:r>
      <w:r>
        <w:rPr>
          <w:sz w:val="24"/>
          <w:szCs w:val="24"/>
        </w:rPr>
        <w:t>．回答选择题时，选出每小题答案后，用铅笔把答题卡上对应题</w:t>
      </w:r>
      <w:r>
        <w:rPr>
          <w:spacing w:val="-1"/>
          <w:sz w:val="24"/>
          <w:szCs w:val="24"/>
        </w:rPr>
        <w:t>目的答案标号涂黑。如需改</w:t>
      </w:r>
      <w:r>
        <w:rPr>
          <w:spacing w:val="3"/>
          <w:sz w:val="24"/>
          <w:szCs w:val="24"/>
        </w:rPr>
        <w:t>动，用橡皮擦干净后，再选涂其他答案标号。回答非选择题时，将答案写在答题卡上，写在</w:t>
      </w:r>
      <w:r>
        <w:rPr>
          <w:spacing w:val="-2"/>
          <w:sz w:val="24"/>
          <w:szCs w:val="24"/>
        </w:rPr>
        <w:t>本试卷上无效。</w:t>
      </w:r>
    </w:p>
    <w:p w14:paraId="2B9AE83D">
      <w:pPr>
        <w:pStyle w:val="2"/>
        <w:spacing w:before="183" w:line="219" w:lineRule="auto"/>
        <w:ind w:left="5"/>
        <w:rPr>
          <w:sz w:val="24"/>
          <w:szCs w:val="24"/>
        </w:rPr>
      </w:pPr>
      <w:r>
        <w:rPr>
          <w:rFonts w:ascii="Times New Roman" w:hAnsi="Times New Roman" w:eastAsia="Times New Roman" w:cs="Times New Roman"/>
          <w:b/>
          <w:bCs/>
          <w:spacing w:val="-1"/>
          <w:sz w:val="24"/>
          <w:szCs w:val="24"/>
        </w:rPr>
        <w:t>3</w:t>
      </w:r>
      <w:r>
        <w:rPr>
          <w:rFonts w:ascii="Times New Roman" w:hAnsi="Times New Roman" w:eastAsia="Times New Roman" w:cs="Times New Roman"/>
          <w:b/>
          <w:bCs/>
          <w:spacing w:val="-27"/>
          <w:sz w:val="24"/>
          <w:szCs w:val="24"/>
        </w:rPr>
        <w:t xml:space="preserve"> </w:t>
      </w:r>
      <w:r>
        <w:rPr>
          <w:spacing w:val="-1"/>
          <w:sz w:val="24"/>
          <w:szCs w:val="24"/>
        </w:rPr>
        <w:t>．考试结束后，将本试卷和答题卡一并交回。</w:t>
      </w:r>
    </w:p>
    <w:p w14:paraId="6C81D072">
      <w:pPr>
        <w:pStyle w:val="2"/>
        <w:spacing w:before="184" w:line="362" w:lineRule="auto"/>
        <w:ind w:left="14" w:right="16"/>
        <w:rPr>
          <w:sz w:val="24"/>
          <w:szCs w:val="24"/>
        </w:rPr>
      </w:pPr>
      <w:r>
        <w:rPr>
          <w:spacing w:val="-2"/>
          <w:sz w:val="24"/>
          <w:szCs w:val="24"/>
        </w:rPr>
        <w:t>一、选择题：本题共</w:t>
      </w:r>
      <w:r>
        <w:rPr>
          <w:spacing w:val="-44"/>
          <w:sz w:val="24"/>
          <w:szCs w:val="24"/>
        </w:rPr>
        <w:t xml:space="preserve"> </w:t>
      </w:r>
      <w:r>
        <w:rPr>
          <w:rFonts w:ascii="Times New Roman" w:hAnsi="Times New Roman" w:eastAsia="Times New Roman" w:cs="Times New Roman"/>
          <w:b/>
          <w:bCs/>
          <w:spacing w:val="-2"/>
          <w:sz w:val="24"/>
          <w:szCs w:val="24"/>
        </w:rPr>
        <w:t>16</w:t>
      </w:r>
      <w:r>
        <w:rPr>
          <w:rFonts w:ascii="Times New Roman" w:hAnsi="Times New Roman" w:eastAsia="Times New Roman" w:cs="Times New Roman"/>
          <w:b/>
          <w:bCs/>
          <w:spacing w:val="15"/>
          <w:sz w:val="24"/>
          <w:szCs w:val="24"/>
        </w:rPr>
        <w:t xml:space="preserve"> </w:t>
      </w:r>
      <w:r>
        <w:rPr>
          <w:spacing w:val="-2"/>
          <w:sz w:val="24"/>
          <w:szCs w:val="24"/>
        </w:rPr>
        <w:t>小题，每小题</w:t>
      </w:r>
      <w:r>
        <w:rPr>
          <w:spacing w:val="-56"/>
          <w:sz w:val="24"/>
          <w:szCs w:val="24"/>
        </w:rPr>
        <w:t xml:space="preserve"> </w:t>
      </w:r>
      <w:r>
        <w:rPr>
          <w:rFonts w:ascii="Times New Roman" w:hAnsi="Times New Roman" w:eastAsia="Times New Roman" w:cs="Times New Roman"/>
          <w:b/>
          <w:bCs/>
          <w:spacing w:val="-2"/>
          <w:sz w:val="24"/>
          <w:szCs w:val="24"/>
        </w:rPr>
        <w:t xml:space="preserve">3 </w:t>
      </w:r>
      <w:r>
        <w:rPr>
          <w:spacing w:val="-3"/>
          <w:sz w:val="24"/>
          <w:szCs w:val="24"/>
        </w:rPr>
        <w:t>分，共</w:t>
      </w:r>
      <w:r>
        <w:rPr>
          <w:spacing w:val="-54"/>
          <w:sz w:val="24"/>
          <w:szCs w:val="24"/>
        </w:rPr>
        <w:t xml:space="preserve"> </w:t>
      </w:r>
      <w:r>
        <w:rPr>
          <w:rFonts w:ascii="Times New Roman" w:hAnsi="Times New Roman" w:eastAsia="Times New Roman" w:cs="Times New Roman"/>
          <w:b/>
          <w:bCs/>
          <w:spacing w:val="-3"/>
          <w:sz w:val="24"/>
          <w:szCs w:val="24"/>
        </w:rPr>
        <w:t xml:space="preserve">48 </w:t>
      </w:r>
      <w:r>
        <w:rPr>
          <w:spacing w:val="-3"/>
          <w:sz w:val="24"/>
          <w:szCs w:val="24"/>
        </w:rPr>
        <w:t>分，在每小题给出的</w:t>
      </w:r>
      <w:r>
        <w:rPr>
          <w:spacing w:val="-57"/>
          <w:sz w:val="24"/>
          <w:szCs w:val="24"/>
        </w:rPr>
        <w:t xml:space="preserve"> </w:t>
      </w:r>
      <w:r>
        <w:rPr>
          <w:rFonts w:ascii="Times New Roman" w:hAnsi="Times New Roman" w:eastAsia="Times New Roman" w:cs="Times New Roman"/>
          <w:b/>
          <w:bCs/>
          <w:spacing w:val="-3"/>
          <w:sz w:val="24"/>
          <w:szCs w:val="24"/>
        </w:rPr>
        <w:t>A</w:t>
      </w:r>
      <w:r>
        <w:rPr>
          <w:rFonts w:ascii="Times New Roman" w:hAnsi="Times New Roman" w:eastAsia="Times New Roman" w:cs="Times New Roman"/>
          <w:b/>
          <w:bCs/>
          <w:spacing w:val="-36"/>
          <w:sz w:val="24"/>
          <w:szCs w:val="24"/>
        </w:rPr>
        <w:t xml:space="preserve"> </w:t>
      </w:r>
      <w:r>
        <w:rPr>
          <w:spacing w:val="-3"/>
          <w:sz w:val="24"/>
          <w:szCs w:val="24"/>
        </w:rPr>
        <w:t>、</w:t>
      </w:r>
      <w:r>
        <w:rPr>
          <w:rFonts w:ascii="Times New Roman" w:hAnsi="Times New Roman" w:eastAsia="Times New Roman" w:cs="Times New Roman"/>
          <w:b/>
          <w:bCs/>
          <w:spacing w:val="-3"/>
          <w:sz w:val="24"/>
          <w:szCs w:val="24"/>
        </w:rPr>
        <w:t>B</w:t>
      </w:r>
      <w:r>
        <w:rPr>
          <w:rFonts w:ascii="Times New Roman" w:hAnsi="Times New Roman" w:eastAsia="Times New Roman" w:cs="Times New Roman"/>
          <w:b/>
          <w:bCs/>
          <w:spacing w:val="-35"/>
          <w:sz w:val="24"/>
          <w:szCs w:val="24"/>
        </w:rPr>
        <w:t xml:space="preserve"> </w:t>
      </w:r>
      <w:r>
        <w:rPr>
          <w:spacing w:val="-3"/>
          <w:sz w:val="24"/>
          <w:szCs w:val="24"/>
        </w:rPr>
        <w:t>、</w:t>
      </w:r>
      <w:r>
        <w:rPr>
          <w:rFonts w:ascii="Times New Roman" w:hAnsi="Times New Roman" w:eastAsia="Times New Roman" w:cs="Times New Roman"/>
          <w:b/>
          <w:bCs/>
          <w:spacing w:val="-3"/>
          <w:sz w:val="24"/>
          <w:szCs w:val="24"/>
        </w:rPr>
        <w:t>C</w:t>
      </w:r>
      <w:r>
        <w:rPr>
          <w:rFonts w:ascii="Times New Roman" w:hAnsi="Times New Roman" w:eastAsia="Times New Roman" w:cs="Times New Roman"/>
          <w:b/>
          <w:bCs/>
          <w:spacing w:val="-36"/>
          <w:sz w:val="24"/>
          <w:szCs w:val="24"/>
        </w:rPr>
        <w:t xml:space="preserve"> </w:t>
      </w:r>
      <w:r>
        <w:rPr>
          <w:spacing w:val="-3"/>
          <w:sz w:val="24"/>
          <w:szCs w:val="24"/>
        </w:rPr>
        <w:t>、</w:t>
      </w:r>
      <w:r>
        <w:rPr>
          <w:rFonts w:ascii="Times New Roman" w:hAnsi="Times New Roman" w:eastAsia="Times New Roman" w:cs="Times New Roman"/>
          <w:b/>
          <w:bCs/>
          <w:spacing w:val="-3"/>
          <w:sz w:val="24"/>
          <w:szCs w:val="24"/>
        </w:rPr>
        <w:t>D</w:t>
      </w:r>
      <w:r>
        <w:rPr>
          <w:rFonts w:ascii="Times New Roman" w:hAnsi="Times New Roman" w:eastAsia="Times New Roman" w:cs="Times New Roman"/>
          <w:b/>
          <w:bCs/>
          <w:spacing w:val="30"/>
          <w:w w:val="101"/>
          <w:sz w:val="24"/>
          <w:szCs w:val="24"/>
        </w:rPr>
        <w:t xml:space="preserve"> </w:t>
      </w:r>
      <w:r>
        <w:rPr>
          <w:spacing w:val="-3"/>
          <w:sz w:val="24"/>
          <w:szCs w:val="24"/>
        </w:rPr>
        <w:t>四个选</w:t>
      </w:r>
      <w:r>
        <w:rPr>
          <w:spacing w:val="-1"/>
          <w:sz w:val="24"/>
          <w:szCs w:val="24"/>
        </w:rPr>
        <w:t>项中，只有一项是符合题目要求的。</w:t>
      </w:r>
    </w:p>
    <w:p w14:paraId="7D952D0B">
      <w:pPr>
        <w:pStyle w:val="2"/>
        <w:spacing w:before="10" w:line="347" w:lineRule="auto"/>
        <w:ind w:left="13" w:firstLine="13"/>
      </w:pPr>
      <w:r>
        <w:rPr>
          <w:rFonts w:ascii="Times New Roman" w:hAnsi="Times New Roman" w:eastAsia="Times New Roman" w:cs="Times New Roman"/>
          <w:spacing w:val="-4"/>
        </w:rPr>
        <w:t>1.</w:t>
      </w:r>
      <w:r>
        <w:rPr>
          <w:rFonts w:ascii="Times New Roman" w:hAnsi="Times New Roman" w:eastAsia="Times New Roman" w:cs="Times New Roman"/>
          <w:spacing w:val="18"/>
        </w:rPr>
        <w:t xml:space="preserve">  </w:t>
      </w:r>
      <w:r>
        <w:rPr>
          <w:spacing w:val="-4"/>
        </w:rPr>
        <w:t>习近平总书记指出：“一个社会幸福不幸福，很重要的是看老年人幸福不幸福。”到</w:t>
      </w:r>
      <w:r>
        <w:rPr>
          <w:spacing w:val="-46"/>
        </w:rPr>
        <w:t xml:space="preserve"> </w:t>
      </w:r>
      <w:r>
        <w:rPr>
          <w:rFonts w:ascii="Times New Roman" w:hAnsi="Times New Roman" w:eastAsia="Times New Roman" w:cs="Times New Roman"/>
          <w:spacing w:val="-4"/>
        </w:rPr>
        <w:t xml:space="preserve">2025 </w:t>
      </w:r>
      <w:r>
        <w:rPr>
          <w:spacing w:val="-4"/>
        </w:rPr>
        <w:t>年末，我国</w:t>
      </w:r>
      <w:r>
        <w:rPr>
          <w:spacing w:val="-41"/>
        </w:rPr>
        <w:t xml:space="preserve"> </w:t>
      </w:r>
      <w:r>
        <w:rPr>
          <w:rFonts w:ascii="Times New Roman" w:hAnsi="Times New Roman" w:eastAsia="Times New Roman" w:cs="Times New Roman"/>
          <w:spacing w:val="-4"/>
        </w:rPr>
        <w:t>60</w:t>
      </w:r>
      <w:r>
        <w:rPr>
          <w:spacing w:val="-2"/>
        </w:rPr>
        <w:t>岁及以上人口约</w:t>
      </w:r>
      <w:r>
        <w:rPr>
          <w:spacing w:val="-38"/>
        </w:rPr>
        <w:t xml:space="preserve"> </w:t>
      </w:r>
      <w:r>
        <w:rPr>
          <w:rFonts w:ascii="Times New Roman" w:hAnsi="Times New Roman" w:eastAsia="Times New Roman" w:cs="Times New Roman"/>
          <w:spacing w:val="-2"/>
        </w:rPr>
        <w:t xml:space="preserve">3.23 </w:t>
      </w:r>
      <w:r>
        <w:rPr>
          <w:spacing w:val="-2"/>
        </w:rPr>
        <w:t>亿人，</w:t>
      </w:r>
      <w:r>
        <w:rPr>
          <w:spacing w:val="-62"/>
        </w:rPr>
        <w:t xml:space="preserve"> </w:t>
      </w:r>
      <w:r>
        <w:rPr>
          <w:spacing w:val="-2"/>
        </w:rPr>
        <w:t>占总人口的</w:t>
      </w:r>
      <w:r>
        <w:rPr>
          <w:spacing w:val="-48"/>
        </w:rPr>
        <w:t xml:space="preserve"> </w:t>
      </w:r>
      <w:r>
        <w:rPr>
          <w:rFonts w:ascii="Times New Roman" w:hAnsi="Times New Roman" w:eastAsia="Times New Roman" w:cs="Times New Roman"/>
          <w:spacing w:val="-2"/>
        </w:rPr>
        <w:t>23%</w:t>
      </w:r>
      <w:r>
        <w:rPr>
          <w:rFonts w:ascii="Times New Roman" w:hAnsi="Times New Roman" w:eastAsia="Times New Roman" w:cs="Times New Roman"/>
          <w:spacing w:val="-28"/>
        </w:rPr>
        <w:t xml:space="preserve"> </w:t>
      </w:r>
      <w:r>
        <w:rPr>
          <w:spacing w:val="-2"/>
        </w:rPr>
        <w:t>，养老问题愈发引起社会各界关注。养老机器人、人工智能等</w:t>
      </w:r>
      <w:r>
        <w:t>前沿科技正加速进入养老服务领域，养老服务立法步伐加快。关于养老问题，下列说法正确的是 (     )</w:t>
      </w:r>
    </w:p>
    <w:p w14:paraId="0B873402">
      <w:pPr>
        <w:pStyle w:val="2"/>
        <w:spacing w:before="220" w:line="217" w:lineRule="auto"/>
        <w:ind w:left="9"/>
      </w:pPr>
      <w:r>
        <w:rPr>
          <w:spacing w:val="-1"/>
        </w:rPr>
        <w:t>①科技赋能养老实现了我国基本公共服务的均等化</w:t>
      </w:r>
    </w:p>
    <w:p w14:paraId="206F6E6A">
      <w:pPr>
        <w:pStyle w:val="2"/>
        <w:spacing w:before="221" w:line="217" w:lineRule="auto"/>
        <w:ind w:left="8"/>
      </w:pPr>
      <w:r>
        <w:rPr>
          <w:spacing w:val="-1"/>
        </w:rPr>
        <w:t>②科技养老有利于满足人民日益增长的美好生活需要</w:t>
      </w:r>
    </w:p>
    <w:p w14:paraId="61130488">
      <w:pPr>
        <w:pStyle w:val="2"/>
        <w:spacing w:before="221" w:line="217" w:lineRule="auto"/>
        <w:ind w:left="8"/>
      </w:pPr>
      <w:r>
        <w:rPr>
          <w:spacing w:val="-1"/>
        </w:rPr>
        <w:t>③机器人应用于养老服务便于以机器照护替代亲情陪护</w:t>
      </w:r>
    </w:p>
    <w:p w14:paraId="750E04F6">
      <w:pPr>
        <w:pStyle w:val="2"/>
        <w:spacing w:before="221" w:line="217" w:lineRule="auto"/>
        <w:ind w:left="8"/>
      </w:pPr>
      <w:r>
        <w:t>④养老服务立法应坚持中华传统美德与社会主义法治精神的统一</w:t>
      </w:r>
    </w:p>
    <w:p w14:paraId="1338B736">
      <w:pPr>
        <w:pStyle w:val="2"/>
        <w:spacing w:before="222" w:line="411" w:lineRule="auto"/>
        <w:ind w:right="1760" w:firstLine="3"/>
        <w:rPr>
          <w:rFonts w:ascii="Times New Roman" w:hAnsi="Times New Roman" w:eastAsia="Times New Roman" w:cs="Times New Roman"/>
        </w:rPr>
      </w:pPr>
      <w:r>
        <w:rPr>
          <w:rFonts w:ascii="Times New Roman" w:hAnsi="Times New Roman" w:eastAsia="Times New Roman" w:cs="Times New Roman"/>
          <w:spacing w:val="-1"/>
        </w:rPr>
        <w:t xml:space="preserve">A. </w:t>
      </w:r>
      <w:r>
        <w:rPr>
          <w:spacing w:val="-1"/>
        </w:rPr>
        <w:t xml:space="preserve">①②                 </w:t>
      </w:r>
      <w:r>
        <w:rPr>
          <w:rFonts w:ascii="Times New Roman" w:hAnsi="Times New Roman" w:eastAsia="Times New Roman" w:cs="Times New Roman"/>
          <w:spacing w:val="-1"/>
        </w:rPr>
        <w:t xml:space="preserve">B. </w:t>
      </w:r>
      <w:r>
        <w:rPr>
          <w:spacing w:val="-1"/>
        </w:rPr>
        <w:t xml:space="preserve">①③                 </w:t>
      </w:r>
      <w:r>
        <w:rPr>
          <w:rFonts w:ascii="Times New Roman" w:hAnsi="Times New Roman" w:eastAsia="Times New Roman" w:cs="Times New Roman"/>
          <w:spacing w:val="-1"/>
        </w:rPr>
        <w:t>C</w:t>
      </w:r>
      <w:r>
        <w:rPr>
          <w:rFonts w:ascii="Times New Roman" w:hAnsi="Times New Roman" w:eastAsia="Times New Roman" w:cs="Times New Roman"/>
          <w:spacing w:val="-2"/>
        </w:rPr>
        <w:t>.</w:t>
      </w:r>
      <w:r>
        <w:rPr>
          <w:rFonts w:ascii="Times New Roman" w:hAnsi="Times New Roman" w:eastAsia="Times New Roman" w:cs="Times New Roman"/>
          <w:spacing w:val="7"/>
        </w:rPr>
        <w:t xml:space="preserve"> </w:t>
      </w:r>
      <w:r>
        <w:rPr>
          <w:spacing w:val="-2"/>
        </w:rPr>
        <w:t>②④</w:t>
      </w:r>
      <w:r>
        <w:rPr>
          <w:spacing w:val="5"/>
        </w:rPr>
        <w:t xml:space="preserve">                </w:t>
      </w:r>
      <w:r>
        <w:rPr>
          <w:rFonts w:ascii="Times New Roman" w:hAnsi="Times New Roman" w:eastAsia="Times New Roman" w:cs="Times New Roman"/>
          <w:spacing w:val="-2"/>
        </w:rPr>
        <w:t>D.</w:t>
      </w:r>
      <w:r>
        <w:rPr>
          <w:rFonts w:ascii="Times New Roman" w:hAnsi="Times New Roman" w:eastAsia="Times New Roman" w:cs="Times New Roman"/>
          <w:spacing w:val="21"/>
        </w:rPr>
        <w:t xml:space="preserve"> </w:t>
      </w:r>
      <w:r>
        <w:rPr>
          <w:spacing w:val="-2"/>
        </w:rPr>
        <w:t>③④</w:t>
      </w:r>
      <w:r>
        <w:t xml:space="preserve"> </w:t>
      </w:r>
      <w:r>
        <w:rPr>
          <w:color w:val="2E75B6"/>
          <w:spacing w:val="1"/>
        </w:rPr>
        <w:t>【答案】</w:t>
      </w:r>
      <w:r>
        <w:rPr>
          <w:rFonts w:ascii="Times New Roman" w:hAnsi="Times New Roman" w:eastAsia="Times New Roman" w:cs="Times New Roman"/>
          <w:spacing w:val="1"/>
        </w:rPr>
        <w:t>C</w:t>
      </w:r>
    </w:p>
    <w:p w14:paraId="352F36F5">
      <w:pPr>
        <w:pStyle w:val="2"/>
        <w:spacing w:line="220" w:lineRule="auto"/>
      </w:pPr>
      <w:r>
        <w:rPr>
          <w:color w:val="2E75B6"/>
        </w:rPr>
        <w:t>【解析】</w:t>
      </w:r>
    </w:p>
    <w:p w14:paraId="79CDD30E">
      <w:pPr>
        <w:pStyle w:val="2"/>
        <w:spacing w:before="219" w:line="411" w:lineRule="auto"/>
        <w:ind w:left="12" w:right="85" w:hanging="13"/>
      </w:pPr>
      <w:r>
        <w:t>【详解】①</w:t>
      </w:r>
      <w:r>
        <w:rPr>
          <w:spacing w:val="-79"/>
        </w:rPr>
        <w:t xml:space="preserve"> </w:t>
      </w:r>
      <w:r>
        <w:t>：我国仍在推进基本公共服务均等</w:t>
      </w:r>
      <w:r>
        <w:rPr>
          <w:spacing w:val="-1"/>
        </w:rPr>
        <w:t>化的进程中，并未实现这一目标，科技赋能养老只是优化养老服务，不能说已经实现基本公共服务均等化，错误。</w:t>
      </w:r>
    </w:p>
    <w:p w14:paraId="36D3DDD3">
      <w:pPr>
        <w:pStyle w:val="2"/>
        <w:spacing w:before="2" w:line="315" w:lineRule="auto"/>
        <w:ind w:left="11" w:right="85" w:hanging="3"/>
      </w:pPr>
      <w:r>
        <w:rPr>
          <w:spacing w:val="-1"/>
        </w:rPr>
        <w:t>②</w:t>
      </w:r>
      <w:r>
        <w:rPr>
          <w:spacing w:val="-67"/>
        </w:rPr>
        <w:t xml:space="preserve"> </w:t>
      </w:r>
      <w:r>
        <w:rPr>
          <w:spacing w:val="-1"/>
        </w:rPr>
        <w:t>：前沿科技进入养老领域，丰富了养老服务供给、提升养老服务质量，有利于满足人民日益增长的美好</w:t>
      </w:r>
      <w:r>
        <w:rPr>
          <w:spacing w:val="-2"/>
        </w:rPr>
        <w:t>生活需要，正确。</w:t>
      </w:r>
    </w:p>
    <w:p w14:paraId="511EDCB0">
      <w:pPr>
        <w:pStyle w:val="2"/>
        <w:spacing w:before="217" w:line="217" w:lineRule="auto"/>
        <w:ind w:left="8"/>
      </w:pPr>
      <w:r>
        <w:rPr>
          <w:spacing w:val="-1"/>
        </w:rPr>
        <w:t>③</w:t>
      </w:r>
      <w:r>
        <w:rPr>
          <w:spacing w:val="-68"/>
        </w:rPr>
        <w:t xml:space="preserve"> </w:t>
      </w:r>
      <w:r>
        <w:rPr>
          <w:spacing w:val="-1"/>
        </w:rPr>
        <w:t>：养老机器人只能辅助完成部分照护工作，无法满足老年人的情感需求，不能替代亲情陪护，错误。</w:t>
      </w:r>
    </w:p>
    <w:p w14:paraId="4B2023A7">
      <w:pPr>
        <w:pStyle w:val="2"/>
        <w:spacing w:before="221" w:line="316" w:lineRule="auto"/>
        <w:ind w:left="9" w:right="85" w:hanging="1"/>
      </w:pPr>
      <w:r>
        <w:rPr>
          <w:spacing w:val="-1"/>
        </w:rPr>
        <w:t>④</w:t>
      </w:r>
      <w:r>
        <w:rPr>
          <w:spacing w:val="-67"/>
        </w:rPr>
        <w:t xml:space="preserve"> </w:t>
      </w:r>
      <w:r>
        <w:rPr>
          <w:spacing w:val="-1"/>
        </w:rPr>
        <w:t>：养老服务立法既要弘扬孝老爱亲的中华传统美德，又要契合社会主义法治建设要求，实现德治与法治</w:t>
      </w:r>
      <w:r>
        <w:rPr>
          <w:spacing w:val="-2"/>
        </w:rPr>
        <w:t>相结合，正确。</w:t>
      </w:r>
    </w:p>
    <w:p w14:paraId="60889C93">
      <w:pPr>
        <w:pStyle w:val="2"/>
        <w:spacing w:before="217" w:line="218" w:lineRule="auto"/>
        <w:ind w:left="6"/>
      </w:pPr>
      <w:r>
        <w:rPr>
          <w:rFonts w:ascii="Times New Roman" w:hAnsi="Times New Roman" w:eastAsia="Times New Roman" w:cs="Times New Roman"/>
          <w:spacing w:val="-1"/>
        </w:rPr>
        <w:t>2.</w:t>
      </w:r>
      <w:r>
        <w:rPr>
          <w:rFonts w:ascii="Times New Roman" w:hAnsi="Times New Roman" w:eastAsia="Times New Roman" w:cs="Times New Roman"/>
          <w:spacing w:val="24"/>
          <w:w w:val="101"/>
        </w:rPr>
        <w:t xml:space="preserve"> </w:t>
      </w:r>
      <w:r>
        <w:rPr>
          <w:rFonts w:ascii="Times New Roman" w:hAnsi="Times New Roman" w:eastAsia="Times New Roman" w:cs="Times New Roman"/>
          <w:spacing w:val="-1"/>
        </w:rPr>
        <w:t xml:space="preserve">1948 </w:t>
      </w:r>
      <w:r>
        <w:rPr>
          <w:spacing w:val="-1"/>
        </w:rPr>
        <w:t>年春，中共中央在河北阜平发布“五一口号</w:t>
      </w:r>
      <w:r>
        <w:rPr>
          <w:spacing w:val="-77"/>
        </w:rPr>
        <w:t xml:space="preserve"> </w:t>
      </w:r>
      <w:r>
        <w:rPr>
          <w:spacing w:val="-1"/>
        </w:rPr>
        <w:t>”，号召召开政治协商会议、成立民</w:t>
      </w:r>
      <w:r>
        <w:rPr>
          <w:spacing w:val="-2"/>
        </w:rPr>
        <w:t>主联合政府，得到</w:t>
      </w:r>
    </w:p>
    <w:p w14:paraId="0B9E1A93">
      <w:pPr>
        <w:pStyle w:val="2"/>
        <w:spacing w:before="255" w:line="219" w:lineRule="auto"/>
        <w:ind w:left="4170"/>
      </w:pPr>
      <w:r>
        <w:drawing>
          <wp:anchor distT="0" distB="0" distL="0" distR="0" simplePos="0" relativeHeight="251660288" behindDoc="0" locked="0" layoutInCell="1" allowOverlap="1">
            <wp:simplePos x="0" y="0"/>
            <wp:positionH relativeFrom="column">
              <wp:posOffset>810260</wp:posOffset>
            </wp:positionH>
            <wp:positionV relativeFrom="paragraph">
              <wp:posOffset>184785</wp:posOffset>
            </wp:positionV>
            <wp:extent cx="9525" cy="9525"/>
            <wp:effectExtent l="0" t="0" r="0" b="0"/>
            <wp:wrapNone/>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8"/>
                    <a:stretch>
                      <a:fillRect/>
                    </a:stretch>
                  </pic:blipFill>
                  <pic:spPr>
                    <a:xfrm>
                      <a:off x="0" y="0"/>
                      <a:ext cx="9525" cy="9525"/>
                    </a:xfrm>
                    <a:prstGeom prst="rect">
                      <a:avLst/>
                    </a:prstGeom>
                  </pic:spPr>
                </pic:pic>
              </a:graphicData>
            </a:graphic>
          </wp:anchor>
        </w:drawing>
      </w:r>
      <w:r>
        <w:rPr>
          <w:spacing w:val="-8"/>
        </w:rPr>
        <w:t>第</w:t>
      </w:r>
      <w:r>
        <w:rPr>
          <w:spacing w:val="-23"/>
        </w:rPr>
        <w:t xml:space="preserve"> </w:t>
      </w:r>
      <w:r>
        <w:rPr>
          <w:rFonts w:ascii="Times New Roman" w:hAnsi="Times New Roman" w:eastAsia="Times New Roman" w:cs="Times New Roman"/>
          <w:spacing w:val="-8"/>
        </w:rPr>
        <w:t>1</w:t>
      </w:r>
      <w:r>
        <w:rPr>
          <w:spacing w:val="-8"/>
        </w:rPr>
        <w:t>页</w:t>
      </w:r>
      <w:r>
        <w:rPr>
          <w:rFonts w:ascii="Times New Roman" w:hAnsi="Times New Roman" w:eastAsia="Times New Roman" w:cs="Times New Roman"/>
          <w:spacing w:val="-8"/>
        </w:rPr>
        <w:t>/</w:t>
      </w:r>
      <w:r>
        <w:rPr>
          <w:spacing w:val="-8"/>
        </w:rPr>
        <w:t>共</w:t>
      </w:r>
      <w:r>
        <w:rPr>
          <w:spacing w:val="-27"/>
        </w:rPr>
        <w:t xml:space="preserve"> </w:t>
      </w:r>
      <w:r>
        <w:rPr>
          <w:rFonts w:ascii="Times New Roman" w:hAnsi="Times New Roman" w:eastAsia="Times New Roman" w:cs="Times New Roman"/>
          <w:spacing w:val="-8"/>
        </w:rPr>
        <w:t>17</w:t>
      </w:r>
      <w:r>
        <w:rPr>
          <w:spacing w:val="-8"/>
        </w:rPr>
        <w:t>页</w:t>
      </w:r>
    </w:p>
    <w:p w14:paraId="1336E9E0">
      <w:pPr>
        <w:spacing w:line="219" w:lineRule="auto"/>
        <w:sectPr>
          <w:headerReference r:id="rId5" w:type="default"/>
          <w:footerReference r:id="rId6" w:type="default"/>
          <w:pgSz w:w="11900" w:h="16839"/>
          <w:pgMar w:top="892" w:right="1073" w:bottom="0" w:left="1078" w:header="0" w:footer="0" w:gutter="0"/>
          <w:cols w:space="720" w:num="1"/>
        </w:sectPr>
      </w:pPr>
    </w:p>
    <w:p w14:paraId="1CDF13B5">
      <w:pPr>
        <w:spacing w:line="375" w:lineRule="exact"/>
        <w:ind w:firstLine="1440"/>
      </w:pPr>
    </w:p>
    <w:p w14:paraId="2A164AFF">
      <w:pPr>
        <w:pStyle w:val="2"/>
        <w:spacing w:before="183" w:line="348" w:lineRule="auto"/>
        <w:ind w:left="127" w:right="69" w:firstLine="3"/>
      </w:pPr>
      <w:r>
        <w:rPr>
          <w:spacing w:val="-3"/>
        </w:rPr>
        <w:t>各民主党派积极响应。</w:t>
      </w:r>
      <w:r>
        <w:rPr>
          <w:rFonts w:ascii="Times New Roman" w:hAnsi="Times New Roman" w:eastAsia="Times New Roman" w:cs="Times New Roman"/>
          <w:spacing w:val="-3"/>
        </w:rPr>
        <w:t xml:space="preserve">1949 </w:t>
      </w:r>
      <w:r>
        <w:rPr>
          <w:spacing w:val="-3"/>
        </w:rPr>
        <w:t>年</w:t>
      </w:r>
      <w:r>
        <w:rPr>
          <w:spacing w:val="-30"/>
        </w:rPr>
        <w:t xml:space="preserve"> </w:t>
      </w:r>
      <w:r>
        <w:rPr>
          <w:rFonts w:ascii="Times New Roman" w:hAnsi="Times New Roman" w:eastAsia="Times New Roman" w:cs="Times New Roman"/>
          <w:spacing w:val="-3"/>
        </w:rPr>
        <w:t xml:space="preserve">9 </w:t>
      </w:r>
      <w:r>
        <w:rPr>
          <w:spacing w:val="-3"/>
        </w:rPr>
        <w:t>月</w:t>
      </w:r>
      <w:r>
        <w:rPr>
          <w:spacing w:val="-52"/>
        </w:rPr>
        <w:t xml:space="preserve"> </w:t>
      </w:r>
      <w:r>
        <w:rPr>
          <w:rFonts w:ascii="Times New Roman" w:hAnsi="Times New Roman" w:eastAsia="Times New Roman" w:cs="Times New Roman"/>
          <w:spacing w:val="-3"/>
        </w:rPr>
        <w:t xml:space="preserve">21  </w:t>
      </w:r>
      <w:r>
        <w:rPr>
          <w:spacing w:val="-3"/>
        </w:rPr>
        <w:t>日，中国人民政治协商会议第一届全体会议召开，标志着多党合作和</w:t>
      </w:r>
      <w:r>
        <w:rPr>
          <w:spacing w:val="-1"/>
        </w:rPr>
        <w:t>政治协商制度正式确立。新时代河北政协传承红色基因，开展界别协商与民主监督，续写协商民主新篇章。</w:t>
      </w:r>
      <w:r>
        <w:rPr>
          <w:spacing w:val="-9"/>
        </w:rPr>
        <w:t>由此可知</w:t>
      </w:r>
      <w:r>
        <w:rPr>
          <w:spacing w:val="15"/>
        </w:rPr>
        <w:t xml:space="preserve"> </w:t>
      </w:r>
      <w:r>
        <w:rPr>
          <w:spacing w:val="-9"/>
        </w:rPr>
        <w:t>(</w:t>
      </w:r>
      <w:r>
        <w:rPr>
          <w:spacing w:val="12"/>
        </w:rPr>
        <w:t xml:space="preserve">     </w:t>
      </w:r>
      <w:r>
        <w:rPr>
          <w:spacing w:val="-9"/>
        </w:rPr>
        <w:t>)</w:t>
      </w:r>
    </w:p>
    <w:p w14:paraId="6362C678">
      <w:pPr>
        <w:pStyle w:val="2"/>
        <w:spacing w:before="216" w:line="217" w:lineRule="auto"/>
        <w:ind w:left="127"/>
      </w:pPr>
      <w:r>
        <w:rPr>
          <w:spacing w:val="-1"/>
        </w:rPr>
        <w:t>①新政协会议的胜利召开标志着我国正式进入社会主义社会</w:t>
      </w:r>
    </w:p>
    <w:p w14:paraId="68724E84">
      <w:pPr>
        <w:pStyle w:val="2"/>
        <w:spacing w:before="221" w:line="217" w:lineRule="auto"/>
        <w:ind w:left="126"/>
      </w:pPr>
      <w:r>
        <w:rPr>
          <w:spacing w:val="-1"/>
        </w:rPr>
        <w:t>②中国新型政党制度为各民主党派参政提供基本的运行平台</w:t>
      </w:r>
    </w:p>
    <w:p w14:paraId="27381EB5">
      <w:pPr>
        <w:pStyle w:val="2"/>
        <w:spacing w:before="221" w:line="217" w:lineRule="auto"/>
        <w:ind w:left="126"/>
      </w:pPr>
      <w:r>
        <w:rPr>
          <w:spacing w:val="-1"/>
        </w:rPr>
        <w:t>③人民政协履行政治协商、民主监督、参政议政的国家职能</w:t>
      </w:r>
    </w:p>
    <w:p w14:paraId="114D6A3B">
      <w:pPr>
        <w:pStyle w:val="2"/>
        <w:spacing w:before="221" w:line="217" w:lineRule="auto"/>
        <w:ind w:left="126"/>
      </w:pPr>
      <w:r>
        <w:rPr>
          <w:spacing w:val="-1"/>
        </w:rPr>
        <w:t>④协商民主是我国社会主义民主政治的特有形式和独特优势</w:t>
      </w:r>
    </w:p>
    <w:p w14:paraId="1C16894C">
      <w:pPr>
        <w:pStyle w:val="2"/>
        <w:spacing w:before="221" w:line="411" w:lineRule="auto"/>
        <w:ind w:left="118" w:right="1923" w:firstLine="3"/>
        <w:rPr>
          <w:rFonts w:ascii="Times New Roman" w:hAnsi="Times New Roman" w:eastAsia="Times New Roman" w:cs="Times New Roman"/>
        </w:rPr>
      </w:pPr>
      <w:r>
        <w:rPr>
          <w:rFonts w:ascii="Times New Roman" w:hAnsi="Times New Roman" w:eastAsia="Times New Roman" w:cs="Times New Roman"/>
          <w:spacing w:val="-1"/>
        </w:rPr>
        <w:t xml:space="preserve">A. </w:t>
      </w:r>
      <w:r>
        <w:rPr>
          <w:spacing w:val="-1"/>
        </w:rPr>
        <w:t xml:space="preserve">①③                 </w:t>
      </w:r>
      <w:r>
        <w:rPr>
          <w:rFonts w:ascii="Times New Roman" w:hAnsi="Times New Roman" w:eastAsia="Times New Roman" w:cs="Times New Roman"/>
          <w:spacing w:val="-1"/>
        </w:rPr>
        <w:t xml:space="preserve">B. </w:t>
      </w:r>
      <w:r>
        <w:rPr>
          <w:spacing w:val="-1"/>
        </w:rPr>
        <w:t xml:space="preserve">①④                 </w:t>
      </w:r>
      <w:r>
        <w:rPr>
          <w:rFonts w:ascii="Times New Roman" w:hAnsi="Times New Roman" w:eastAsia="Times New Roman" w:cs="Times New Roman"/>
          <w:spacing w:val="-1"/>
        </w:rPr>
        <w:t>C</w:t>
      </w:r>
      <w:r>
        <w:rPr>
          <w:rFonts w:ascii="Times New Roman" w:hAnsi="Times New Roman" w:eastAsia="Times New Roman" w:cs="Times New Roman"/>
          <w:spacing w:val="-2"/>
        </w:rPr>
        <w:t>.</w:t>
      </w:r>
      <w:r>
        <w:rPr>
          <w:rFonts w:ascii="Times New Roman" w:hAnsi="Times New Roman" w:eastAsia="Times New Roman" w:cs="Times New Roman"/>
          <w:spacing w:val="7"/>
        </w:rPr>
        <w:t xml:space="preserve"> </w:t>
      </w:r>
      <w:r>
        <w:rPr>
          <w:spacing w:val="-2"/>
        </w:rPr>
        <w:t>②③</w:t>
      </w:r>
      <w:r>
        <w:rPr>
          <w:spacing w:val="5"/>
        </w:rPr>
        <w:t xml:space="preserve">                </w:t>
      </w:r>
      <w:r>
        <w:rPr>
          <w:rFonts w:ascii="Times New Roman" w:hAnsi="Times New Roman" w:eastAsia="Times New Roman" w:cs="Times New Roman"/>
          <w:spacing w:val="-2"/>
        </w:rPr>
        <w:t>D.</w:t>
      </w:r>
      <w:r>
        <w:rPr>
          <w:rFonts w:ascii="Times New Roman" w:hAnsi="Times New Roman" w:eastAsia="Times New Roman" w:cs="Times New Roman"/>
          <w:spacing w:val="21"/>
        </w:rPr>
        <w:t xml:space="preserve"> </w:t>
      </w:r>
      <w:r>
        <w:rPr>
          <w:spacing w:val="-2"/>
        </w:rPr>
        <w:t>②④</w:t>
      </w:r>
      <w:r>
        <w:t xml:space="preserve"> </w:t>
      </w:r>
      <w:r>
        <w:rPr>
          <w:color w:val="2E75B6"/>
          <w:spacing w:val="1"/>
        </w:rPr>
        <w:t>【答案】</w:t>
      </w:r>
      <w:r>
        <w:rPr>
          <w:rFonts w:ascii="Times New Roman" w:hAnsi="Times New Roman" w:eastAsia="Times New Roman" w:cs="Times New Roman"/>
          <w:spacing w:val="1"/>
        </w:rPr>
        <w:t>D</w:t>
      </w:r>
    </w:p>
    <w:p w14:paraId="3664FF6D">
      <w:pPr>
        <w:pStyle w:val="2"/>
        <w:spacing w:line="220" w:lineRule="auto"/>
        <w:ind w:left="118"/>
      </w:pPr>
      <w:r>
        <w:rPr>
          <w:color w:val="2E75B6"/>
        </w:rPr>
        <w:t>【解析】</w:t>
      </w:r>
    </w:p>
    <w:p w14:paraId="6C41E497">
      <w:pPr>
        <w:pStyle w:val="2"/>
        <w:spacing w:before="218" w:line="411" w:lineRule="auto"/>
        <w:ind w:left="128" w:hanging="10"/>
      </w:pPr>
      <w:r>
        <w:rPr>
          <w:spacing w:val="-2"/>
        </w:rPr>
        <w:t>【详解】①</w:t>
      </w:r>
      <w:r>
        <w:rPr>
          <w:spacing w:val="-79"/>
        </w:rPr>
        <w:t xml:space="preserve"> </w:t>
      </w:r>
      <w:r>
        <w:rPr>
          <w:spacing w:val="-2"/>
        </w:rPr>
        <w:t>：我国正式进入社会主义社会的标志是</w:t>
      </w:r>
      <w:r>
        <w:rPr>
          <w:spacing w:val="-30"/>
        </w:rPr>
        <w:t xml:space="preserve"> </w:t>
      </w:r>
      <w:r>
        <w:rPr>
          <w:spacing w:val="-2"/>
        </w:rPr>
        <w:t>1956</w:t>
      </w:r>
      <w:r>
        <w:rPr>
          <w:spacing w:val="-46"/>
        </w:rPr>
        <w:t xml:space="preserve"> </w:t>
      </w:r>
      <w:r>
        <w:rPr>
          <w:spacing w:val="-3"/>
        </w:rPr>
        <w:t>年生产资料私有制的社会主义改造取得决定性胜利，而非</w:t>
      </w:r>
      <w:r>
        <w:rPr>
          <w:spacing w:val="-15"/>
        </w:rPr>
        <w:t xml:space="preserve"> </w:t>
      </w:r>
      <w:r>
        <w:rPr>
          <w:spacing w:val="-3"/>
        </w:rPr>
        <w:t>1949</w:t>
      </w:r>
      <w:r>
        <w:rPr>
          <w:spacing w:val="-44"/>
        </w:rPr>
        <w:t xml:space="preserve"> </w:t>
      </w:r>
      <w:r>
        <w:rPr>
          <w:spacing w:val="-3"/>
        </w:rPr>
        <w:t>年新政协会议的召开，排除。</w:t>
      </w:r>
    </w:p>
    <w:p w14:paraId="69E6A9E3">
      <w:pPr>
        <w:pStyle w:val="2"/>
        <w:spacing w:line="315" w:lineRule="auto"/>
        <w:ind w:left="128" w:right="248" w:hanging="2"/>
      </w:pPr>
      <w:r>
        <w:rPr>
          <w:spacing w:val="-1"/>
        </w:rPr>
        <w:t>②</w:t>
      </w:r>
      <w:r>
        <w:rPr>
          <w:spacing w:val="-67"/>
        </w:rPr>
        <w:t xml:space="preserve"> </w:t>
      </w:r>
      <w:r>
        <w:rPr>
          <w:spacing w:val="-1"/>
        </w:rPr>
        <w:t>：中国共产党领导的多党合作和政治协商制度是我国一项基本政治制度，中国人民政治协商会议作为多</w:t>
      </w:r>
      <w:r>
        <w:t>党合作和政治协商的重要机构，为各民主党派参政议政提供了</w:t>
      </w:r>
      <w:r>
        <w:rPr>
          <w:spacing w:val="-1"/>
        </w:rPr>
        <w:t>基本的运行平台，正确。</w:t>
      </w:r>
    </w:p>
    <w:p w14:paraId="0E851A0F">
      <w:pPr>
        <w:pStyle w:val="2"/>
        <w:spacing w:before="221" w:line="347" w:lineRule="auto"/>
        <w:ind w:left="148" w:right="248" w:hanging="22"/>
      </w:pPr>
      <w:r>
        <w:rPr>
          <w:spacing w:val="-1"/>
        </w:rPr>
        <w:t>③</w:t>
      </w:r>
      <w:r>
        <w:rPr>
          <w:spacing w:val="-67"/>
        </w:rPr>
        <w:t xml:space="preserve"> </w:t>
      </w:r>
      <w:r>
        <w:rPr>
          <w:spacing w:val="-1"/>
        </w:rPr>
        <w:t>：人民政协是中国人民爱国统一战线的组织，是社会主义协商民主的重要渠道和专门协商机构，不属于</w:t>
      </w:r>
      <w:r>
        <w:rPr>
          <w:spacing w:val="-2"/>
        </w:rPr>
        <w:t>国家机关，因此不能履行“</w:t>
      </w:r>
      <w:r>
        <w:rPr>
          <w:spacing w:val="-71"/>
        </w:rPr>
        <w:t xml:space="preserve"> </w:t>
      </w:r>
      <w:r>
        <w:rPr>
          <w:spacing w:val="-2"/>
        </w:rPr>
        <w:t>国家职能</w:t>
      </w:r>
      <w:r>
        <w:rPr>
          <w:spacing w:val="-77"/>
        </w:rPr>
        <w:t xml:space="preserve"> </w:t>
      </w:r>
      <w:r>
        <w:rPr>
          <w:spacing w:val="-2"/>
        </w:rPr>
        <w:t>”，而且政治协商、民主监督、参政议政是人民政协的职能，也不是</w:t>
      </w:r>
      <w:r>
        <w:rPr>
          <w:spacing w:val="-4"/>
        </w:rPr>
        <w:t>国家职能，排除。</w:t>
      </w:r>
    </w:p>
    <w:p w14:paraId="078BB12B">
      <w:pPr>
        <w:pStyle w:val="2"/>
        <w:spacing w:before="219" w:line="315" w:lineRule="auto"/>
        <w:ind w:left="128" w:right="248" w:hanging="2"/>
      </w:pPr>
      <w:r>
        <w:rPr>
          <w:spacing w:val="-1"/>
        </w:rPr>
        <w:t>④</w:t>
      </w:r>
      <w:r>
        <w:rPr>
          <w:spacing w:val="-67"/>
        </w:rPr>
        <w:t xml:space="preserve"> </w:t>
      </w:r>
      <w:r>
        <w:rPr>
          <w:spacing w:val="-1"/>
        </w:rPr>
        <w:t>：协商民主是我国社会主义民主政治的特有形式和独特优势，题干中政协开展界别协商与民主监督正是这一优势的生动体现，正确。</w:t>
      </w:r>
    </w:p>
    <w:p w14:paraId="1532CBFD">
      <w:pPr>
        <w:pStyle w:val="2"/>
        <w:spacing w:before="219" w:line="315" w:lineRule="auto"/>
        <w:ind w:left="127" w:right="163" w:firstLine="1"/>
      </w:pPr>
      <w:r>
        <w:rPr>
          <w:rFonts w:ascii="Times New Roman" w:hAnsi="Times New Roman" w:eastAsia="Times New Roman" w:cs="Times New Roman"/>
          <w:spacing w:val="-4"/>
        </w:rPr>
        <w:t xml:space="preserve">3. </w:t>
      </w:r>
      <w:r>
        <w:rPr>
          <w:spacing w:val="-4"/>
        </w:rPr>
        <w:t>“十五五</w:t>
      </w:r>
      <w:r>
        <w:rPr>
          <w:spacing w:val="-71"/>
        </w:rPr>
        <w:t xml:space="preserve"> </w:t>
      </w:r>
      <w:r>
        <w:rPr>
          <w:spacing w:val="-4"/>
        </w:rPr>
        <w:t>”规划纲要提出，“提高政府治理数智化水平</w:t>
      </w:r>
      <w:r>
        <w:rPr>
          <w:spacing w:val="-77"/>
        </w:rPr>
        <w:t xml:space="preserve"> </w:t>
      </w:r>
      <w:r>
        <w:rPr>
          <w:spacing w:val="-4"/>
        </w:rPr>
        <w:t>”。浙江、山东、四川等地推出一系列数智赋能社</w:t>
      </w:r>
      <w:r>
        <w:rPr>
          <w:spacing w:val="-3"/>
        </w:rPr>
        <w:t>会治理举措。下列推论正确的是 (</w:t>
      </w:r>
      <w:r>
        <w:rPr>
          <w:spacing w:val="14"/>
        </w:rPr>
        <w:t xml:space="preserve">     </w:t>
      </w:r>
      <w:r>
        <w:rPr>
          <w:spacing w:val="-3"/>
        </w:rPr>
        <w:t>)</w:t>
      </w:r>
    </w:p>
    <w:p w14:paraId="40EC0901">
      <w:pPr>
        <w:spacing w:line="86" w:lineRule="exact"/>
      </w:pPr>
    </w:p>
    <w:tbl>
      <w:tblPr>
        <w:tblStyle w:val="7"/>
        <w:tblW w:w="8325"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681"/>
        <w:gridCol w:w="3354"/>
        <w:gridCol w:w="4290"/>
      </w:tblGrid>
      <w:tr w14:paraId="7EC441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20" w:hRule="atLeast"/>
        </w:trPr>
        <w:tc>
          <w:tcPr>
            <w:tcW w:w="681" w:type="dxa"/>
            <w:vAlign w:val="top"/>
          </w:tcPr>
          <w:p w14:paraId="03B2666A">
            <w:pPr>
              <w:pStyle w:val="8"/>
              <w:spacing w:before="206" w:line="210" w:lineRule="auto"/>
              <w:ind w:left="127"/>
            </w:pPr>
            <w:r>
              <w:rPr>
                <w:spacing w:val="-4"/>
              </w:rPr>
              <w:t>序号</w:t>
            </w:r>
          </w:p>
        </w:tc>
        <w:tc>
          <w:tcPr>
            <w:tcW w:w="3354" w:type="dxa"/>
            <w:vAlign w:val="top"/>
          </w:tcPr>
          <w:p w14:paraId="1168E33B">
            <w:pPr>
              <w:pStyle w:val="8"/>
              <w:spacing w:before="206" w:line="210" w:lineRule="auto"/>
              <w:ind w:left="1464"/>
            </w:pPr>
            <w:r>
              <w:rPr>
                <w:spacing w:val="-4"/>
              </w:rPr>
              <w:t>举措</w:t>
            </w:r>
          </w:p>
        </w:tc>
        <w:tc>
          <w:tcPr>
            <w:tcW w:w="4290" w:type="dxa"/>
            <w:vAlign w:val="top"/>
          </w:tcPr>
          <w:p w14:paraId="2DF9E8A4">
            <w:pPr>
              <w:pStyle w:val="8"/>
              <w:spacing w:before="206" w:line="210" w:lineRule="auto"/>
              <w:ind w:left="1934"/>
            </w:pPr>
            <w:r>
              <w:rPr>
                <w:spacing w:val="-5"/>
              </w:rPr>
              <w:t>推论</w:t>
            </w:r>
          </w:p>
        </w:tc>
      </w:tr>
      <w:tr w14:paraId="62E6AE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76" w:hRule="atLeast"/>
        </w:trPr>
        <w:tc>
          <w:tcPr>
            <w:tcW w:w="681" w:type="dxa"/>
            <w:vAlign w:val="top"/>
          </w:tcPr>
          <w:p w14:paraId="2856AF37">
            <w:pPr>
              <w:spacing w:line="332" w:lineRule="auto"/>
              <w:rPr>
                <w:rFonts w:ascii="Arial"/>
                <w:sz w:val="21"/>
              </w:rPr>
            </w:pPr>
          </w:p>
          <w:p w14:paraId="4D928830">
            <w:pPr>
              <w:pStyle w:val="8"/>
              <w:spacing w:before="72" w:line="297" w:lineRule="exact"/>
              <w:ind w:left="106"/>
            </w:pPr>
            <w:r>
              <w:rPr>
                <w:position w:val="2"/>
              </w:rPr>
              <w:t>①</w:t>
            </w:r>
          </w:p>
        </w:tc>
        <w:tc>
          <w:tcPr>
            <w:tcW w:w="3354" w:type="dxa"/>
            <w:vAlign w:val="top"/>
          </w:tcPr>
          <w:p w14:paraId="734289AA">
            <w:pPr>
              <w:pStyle w:val="8"/>
              <w:spacing w:before="172" w:line="377" w:lineRule="auto"/>
              <w:ind w:left="109" w:right="108" w:firstLine="20"/>
            </w:pPr>
            <w:r>
              <w:rPr>
                <w:spacing w:val="-4"/>
              </w:rPr>
              <w:t>以一体化平台为枢纽，整合审批流</w:t>
            </w:r>
            <w:r>
              <w:t>程</w:t>
            </w:r>
          </w:p>
        </w:tc>
        <w:tc>
          <w:tcPr>
            <w:tcW w:w="4290" w:type="dxa"/>
            <w:vAlign w:val="top"/>
          </w:tcPr>
          <w:p w14:paraId="3B79712B">
            <w:pPr>
              <w:spacing w:line="332" w:lineRule="auto"/>
              <w:rPr>
                <w:rFonts w:ascii="Arial"/>
                <w:sz w:val="21"/>
              </w:rPr>
            </w:pPr>
          </w:p>
          <w:p w14:paraId="70C9CF67">
            <w:pPr>
              <w:pStyle w:val="8"/>
              <w:spacing w:before="72" w:line="301" w:lineRule="exact"/>
              <w:ind w:left="115"/>
            </w:pPr>
            <w:r>
              <w:rPr>
                <w:spacing w:val="-1"/>
                <w:position w:val="2"/>
              </w:rPr>
              <w:t>建设人民满意的服务型政府的内在要求</w:t>
            </w:r>
          </w:p>
        </w:tc>
      </w:tr>
      <w:tr w14:paraId="748D93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27" w:hRule="atLeast"/>
        </w:trPr>
        <w:tc>
          <w:tcPr>
            <w:tcW w:w="681" w:type="dxa"/>
            <w:vAlign w:val="top"/>
          </w:tcPr>
          <w:p w14:paraId="0DD55D22">
            <w:pPr>
              <w:pStyle w:val="8"/>
              <w:spacing w:before="182" w:line="297" w:lineRule="exact"/>
              <w:ind w:left="106"/>
            </w:pPr>
            <w:r>
              <w:rPr>
                <w:position w:val="2"/>
              </w:rPr>
              <w:t>②</w:t>
            </w:r>
          </w:p>
        </w:tc>
        <w:tc>
          <w:tcPr>
            <w:tcW w:w="3354" w:type="dxa"/>
            <w:vAlign w:val="top"/>
          </w:tcPr>
          <w:p w14:paraId="6F9BCCC5">
            <w:pPr>
              <w:pStyle w:val="8"/>
              <w:spacing w:before="182" w:line="300" w:lineRule="exact"/>
              <w:ind w:left="110"/>
            </w:pPr>
            <w:r>
              <w:rPr>
                <w:spacing w:val="-2"/>
                <w:position w:val="2"/>
              </w:rPr>
              <w:t>构建智能感知网络，赋能社会治理</w:t>
            </w:r>
          </w:p>
        </w:tc>
        <w:tc>
          <w:tcPr>
            <w:tcW w:w="4290" w:type="dxa"/>
            <w:vAlign w:val="top"/>
          </w:tcPr>
          <w:p w14:paraId="0CA95871">
            <w:pPr>
              <w:pStyle w:val="8"/>
              <w:spacing w:before="182" w:line="299" w:lineRule="exact"/>
              <w:ind w:left="110"/>
            </w:pPr>
            <w:r>
              <w:rPr>
                <w:spacing w:val="-1"/>
                <w:position w:val="2"/>
              </w:rPr>
              <w:t>打造智能高效政府，构筑法治国家基础</w:t>
            </w:r>
          </w:p>
        </w:tc>
      </w:tr>
      <w:tr w14:paraId="0B7C97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12" w:hRule="atLeast"/>
        </w:trPr>
        <w:tc>
          <w:tcPr>
            <w:tcW w:w="681" w:type="dxa"/>
            <w:vAlign w:val="top"/>
          </w:tcPr>
          <w:p w14:paraId="3F07A6A2">
            <w:pPr>
              <w:pStyle w:val="8"/>
              <w:spacing w:before="173" w:line="297" w:lineRule="exact"/>
              <w:ind w:left="106"/>
            </w:pPr>
            <w:r>
              <w:rPr>
                <w:position w:val="2"/>
              </w:rPr>
              <w:t>③</w:t>
            </w:r>
          </w:p>
        </w:tc>
        <w:tc>
          <w:tcPr>
            <w:tcW w:w="3354" w:type="dxa"/>
            <w:vAlign w:val="top"/>
          </w:tcPr>
          <w:p w14:paraId="6A051E5E">
            <w:pPr>
              <w:pStyle w:val="8"/>
              <w:spacing w:before="173" w:line="303" w:lineRule="exact"/>
              <w:ind w:left="129"/>
            </w:pPr>
            <w:r>
              <w:rPr>
                <w:spacing w:val="-1"/>
                <w:position w:val="2"/>
              </w:rPr>
              <w:t>以“数据跑路”代替“群众跑腿</w:t>
            </w:r>
            <w:r>
              <w:rPr>
                <w:spacing w:val="-35"/>
                <w:position w:val="2"/>
              </w:rPr>
              <w:t xml:space="preserve"> </w:t>
            </w:r>
            <w:r>
              <w:rPr>
                <w:spacing w:val="-1"/>
                <w:position w:val="2"/>
              </w:rPr>
              <w:t>”</w:t>
            </w:r>
          </w:p>
        </w:tc>
        <w:tc>
          <w:tcPr>
            <w:tcW w:w="4290" w:type="dxa"/>
            <w:vAlign w:val="top"/>
          </w:tcPr>
          <w:p w14:paraId="793E8FAF">
            <w:pPr>
              <w:pStyle w:val="8"/>
              <w:spacing w:before="173" w:line="301" w:lineRule="exact"/>
              <w:ind w:left="110"/>
            </w:pPr>
            <w:r>
              <w:rPr>
                <w:spacing w:val="-1"/>
                <w:position w:val="2"/>
              </w:rPr>
              <w:t>群众观点在政务服务提质改革中的体现</w:t>
            </w:r>
          </w:p>
        </w:tc>
      </w:tr>
      <w:tr w14:paraId="0F2070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20" w:hRule="atLeast"/>
        </w:trPr>
        <w:tc>
          <w:tcPr>
            <w:tcW w:w="681" w:type="dxa"/>
            <w:vAlign w:val="top"/>
          </w:tcPr>
          <w:p w14:paraId="40B7C23A">
            <w:pPr>
              <w:pStyle w:val="8"/>
              <w:spacing w:before="179" w:line="297" w:lineRule="exact"/>
              <w:ind w:left="106"/>
            </w:pPr>
            <w:r>
              <w:rPr>
                <w:position w:val="2"/>
              </w:rPr>
              <w:t>④</w:t>
            </w:r>
          </w:p>
        </w:tc>
        <w:tc>
          <w:tcPr>
            <w:tcW w:w="3354" w:type="dxa"/>
            <w:vAlign w:val="top"/>
          </w:tcPr>
          <w:p w14:paraId="72DC095D">
            <w:pPr>
              <w:pStyle w:val="8"/>
              <w:spacing w:before="210" w:line="211" w:lineRule="auto"/>
              <w:ind w:left="79"/>
            </w:pPr>
            <w:r>
              <w:rPr>
                <w:spacing w:val="2"/>
              </w:rPr>
              <w:t>“一网通办”“一网通享”“一网统管</w:t>
            </w:r>
            <w:r>
              <w:rPr>
                <w:spacing w:val="-36"/>
              </w:rPr>
              <w:t xml:space="preserve"> </w:t>
            </w:r>
            <w:r>
              <w:rPr>
                <w:spacing w:val="2"/>
              </w:rPr>
              <w:t>”</w:t>
            </w:r>
          </w:p>
        </w:tc>
        <w:tc>
          <w:tcPr>
            <w:tcW w:w="4290" w:type="dxa"/>
            <w:vAlign w:val="top"/>
          </w:tcPr>
          <w:p w14:paraId="3C9F8978">
            <w:pPr>
              <w:pStyle w:val="8"/>
              <w:spacing w:before="179" w:line="301" w:lineRule="exact"/>
              <w:ind w:left="113"/>
            </w:pPr>
            <w:r>
              <w:rPr>
                <w:spacing w:val="-3"/>
                <w:position w:val="2"/>
              </w:rPr>
              <w:t>政府在社会治理中总揽全局</w:t>
            </w:r>
            <w:r>
              <w:rPr>
                <w:spacing w:val="-17"/>
                <w:position w:val="2"/>
              </w:rPr>
              <w:t xml:space="preserve"> </w:t>
            </w:r>
            <w:r>
              <w:rPr>
                <w:spacing w:val="-3"/>
                <w:position w:val="2"/>
              </w:rPr>
              <w:t>、协调各方</w:t>
            </w:r>
          </w:p>
        </w:tc>
      </w:tr>
    </w:tbl>
    <w:p w14:paraId="07914FEF">
      <w:pPr>
        <w:spacing w:line="253" w:lineRule="auto"/>
        <w:rPr>
          <w:rFonts w:ascii="Arial"/>
          <w:sz w:val="21"/>
        </w:rPr>
      </w:pPr>
    </w:p>
    <w:p w14:paraId="5A17CFE0">
      <w:pPr>
        <w:spacing w:line="254" w:lineRule="auto"/>
        <w:rPr>
          <w:rFonts w:ascii="Arial"/>
          <w:sz w:val="21"/>
        </w:rPr>
      </w:pPr>
    </w:p>
    <w:p w14:paraId="3CD6BCA2">
      <w:pPr>
        <w:pStyle w:val="2"/>
        <w:spacing w:before="69" w:line="219" w:lineRule="auto"/>
        <w:ind w:left="4289"/>
      </w:pPr>
      <w:r>
        <w:drawing>
          <wp:anchor distT="0" distB="0" distL="0" distR="0" simplePos="0" relativeHeight="251661312" behindDoc="0" locked="0" layoutInCell="1" allowOverlap="1">
            <wp:simplePos x="0" y="0"/>
            <wp:positionH relativeFrom="column">
              <wp:posOffset>885825</wp:posOffset>
            </wp:positionH>
            <wp:positionV relativeFrom="paragraph">
              <wp:posOffset>66675</wp:posOffset>
            </wp:positionV>
            <wp:extent cx="9525" cy="9525"/>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8"/>
                    <a:stretch>
                      <a:fillRect/>
                    </a:stretch>
                  </pic:blipFill>
                  <pic:spPr>
                    <a:xfrm>
                      <a:off x="0" y="0"/>
                      <a:ext cx="9525" cy="9525"/>
                    </a:xfrm>
                    <a:prstGeom prst="rect">
                      <a:avLst/>
                    </a:prstGeom>
                  </pic:spPr>
                </pic:pic>
              </a:graphicData>
            </a:graphic>
          </wp:anchor>
        </w:drawing>
      </w:r>
      <w:r>
        <w:rPr>
          <w:spacing w:val="-5"/>
        </w:rPr>
        <w:t>第</w:t>
      </w:r>
      <w:r>
        <w:rPr>
          <w:spacing w:val="-47"/>
        </w:rPr>
        <w:t xml:space="preserve"> </w:t>
      </w:r>
      <w:r>
        <w:rPr>
          <w:rFonts w:ascii="Times New Roman" w:hAnsi="Times New Roman" w:eastAsia="Times New Roman" w:cs="Times New Roman"/>
          <w:spacing w:val="-5"/>
        </w:rPr>
        <w:t>2</w:t>
      </w:r>
      <w:r>
        <w:rPr>
          <w:spacing w:val="-5"/>
        </w:rPr>
        <w:t>页</w:t>
      </w:r>
      <w:r>
        <w:rPr>
          <w:rFonts w:ascii="Times New Roman" w:hAnsi="Times New Roman" w:eastAsia="Times New Roman" w:cs="Times New Roman"/>
          <w:spacing w:val="-5"/>
        </w:rPr>
        <w:t>/</w:t>
      </w:r>
      <w:r>
        <w:rPr>
          <w:spacing w:val="-5"/>
        </w:rPr>
        <w:t>共</w:t>
      </w:r>
      <w:r>
        <w:rPr>
          <w:spacing w:val="-27"/>
        </w:rPr>
        <w:t xml:space="preserve"> </w:t>
      </w:r>
      <w:r>
        <w:rPr>
          <w:rFonts w:ascii="Times New Roman" w:hAnsi="Times New Roman" w:eastAsia="Times New Roman" w:cs="Times New Roman"/>
          <w:spacing w:val="-5"/>
        </w:rPr>
        <w:t>17</w:t>
      </w:r>
      <w:r>
        <w:rPr>
          <w:spacing w:val="-5"/>
        </w:rPr>
        <w:t>页</w:t>
      </w:r>
    </w:p>
    <w:p w14:paraId="62E7A807">
      <w:pPr>
        <w:spacing w:line="219" w:lineRule="auto"/>
        <w:sectPr>
          <w:pgSz w:w="11900" w:h="16839"/>
          <w:pgMar w:top="892" w:right="910" w:bottom="0" w:left="960" w:header="0" w:footer="0" w:gutter="0"/>
          <w:cols w:space="720" w:num="1"/>
        </w:sectPr>
      </w:pPr>
    </w:p>
    <w:p w14:paraId="55466434">
      <w:pPr>
        <w:spacing w:line="375" w:lineRule="exact"/>
        <w:ind w:firstLine="1321"/>
      </w:pPr>
    </w:p>
    <w:p w14:paraId="36903EFE">
      <w:pPr>
        <w:pStyle w:val="2"/>
        <w:spacing w:before="183" w:line="411" w:lineRule="auto"/>
        <w:ind w:right="1884" w:firstLine="3"/>
        <w:rPr>
          <w:rFonts w:ascii="Times New Roman" w:hAnsi="Times New Roman" w:eastAsia="Times New Roman" w:cs="Times New Roman"/>
        </w:rPr>
      </w:pPr>
      <w:r>
        <w:rPr>
          <w:rFonts w:ascii="Times New Roman" w:hAnsi="Times New Roman" w:eastAsia="Times New Roman" w:cs="Times New Roman"/>
          <w:spacing w:val="-1"/>
        </w:rPr>
        <w:t xml:space="preserve">A. </w:t>
      </w:r>
      <w:r>
        <w:rPr>
          <w:spacing w:val="-1"/>
        </w:rPr>
        <w:t xml:space="preserve">①②                 </w:t>
      </w:r>
      <w:r>
        <w:rPr>
          <w:rFonts w:ascii="Times New Roman" w:hAnsi="Times New Roman" w:eastAsia="Times New Roman" w:cs="Times New Roman"/>
          <w:spacing w:val="-1"/>
        </w:rPr>
        <w:t xml:space="preserve">B. </w:t>
      </w:r>
      <w:r>
        <w:rPr>
          <w:spacing w:val="-1"/>
        </w:rPr>
        <w:t xml:space="preserve">①③                 </w:t>
      </w:r>
      <w:r>
        <w:rPr>
          <w:rFonts w:ascii="Times New Roman" w:hAnsi="Times New Roman" w:eastAsia="Times New Roman" w:cs="Times New Roman"/>
          <w:spacing w:val="-1"/>
        </w:rPr>
        <w:t>C</w:t>
      </w:r>
      <w:r>
        <w:rPr>
          <w:rFonts w:ascii="Times New Roman" w:hAnsi="Times New Roman" w:eastAsia="Times New Roman" w:cs="Times New Roman"/>
          <w:spacing w:val="-2"/>
        </w:rPr>
        <w:t>.</w:t>
      </w:r>
      <w:r>
        <w:rPr>
          <w:rFonts w:ascii="Times New Roman" w:hAnsi="Times New Roman" w:eastAsia="Times New Roman" w:cs="Times New Roman"/>
          <w:spacing w:val="7"/>
        </w:rPr>
        <w:t xml:space="preserve"> </w:t>
      </w:r>
      <w:r>
        <w:rPr>
          <w:spacing w:val="-2"/>
        </w:rPr>
        <w:t>②④</w:t>
      </w:r>
      <w:r>
        <w:t xml:space="preserve">              </w:t>
      </w:r>
      <w:r>
        <w:rPr>
          <w:position w:val="14"/>
        </w:rPr>
        <w:drawing>
          <wp:inline distT="0" distB="0" distL="0" distR="0">
            <wp:extent cx="9525" cy="9525"/>
            <wp:effectExtent l="0" t="0" r="0" b="0"/>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r:embed="rId8"/>
                    <a:stretch>
                      <a:fillRect/>
                    </a:stretch>
                  </pic:blipFill>
                  <pic:spPr>
                    <a:xfrm>
                      <a:off x="0" y="0"/>
                      <a:ext cx="9525" cy="9525"/>
                    </a:xfrm>
                    <a:prstGeom prst="rect">
                      <a:avLst/>
                    </a:prstGeom>
                  </pic:spPr>
                </pic:pic>
              </a:graphicData>
            </a:graphic>
          </wp:inline>
        </w:drawing>
      </w:r>
      <w:r>
        <w:rPr>
          <w:spacing w:val="39"/>
        </w:rPr>
        <w:t xml:space="preserve">  </w:t>
      </w:r>
      <w:r>
        <w:rPr>
          <w:rFonts w:ascii="Times New Roman" w:hAnsi="Times New Roman" w:eastAsia="Times New Roman" w:cs="Times New Roman"/>
          <w:spacing w:val="-2"/>
        </w:rPr>
        <w:t>D.</w:t>
      </w:r>
      <w:r>
        <w:rPr>
          <w:rFonts w:ascii="Times New Roman" w:hAnsi="Times New Roman" w:eastAsia="Times New Roman" w:cs="Times New Roman"/>
          <w:spacing w:val="8"/>
        </w:rPr>
        <w:t xml:space="preserve"> </w:t>
      </w:r>
      <w:r>
        <w:rPr>
          <w:spacing w:val="-2"/>
        </w:rPr>
        <w:t>③④</w:t>
      </w:r>
      <w:r>
        <w:t xml:space="preserve"> </w:t>
      </w:r>
      <w:r>
        <w:rPr>
          <w:color w:val="2E75B6"/>
          <w:spacing w:val="1"/>
        </w:rPr>
        <w:t>【答案】</w:t>
      </w:r>
      <w:r>
        <w:rPr>
          <w:rFonts w:ascii="Times New Roman" w:hAnsi="Times New Roman" w:eastAsia="Times New Roman" w:cs="Times New Roman"/>
          <w:spacing w:val="1"/>
        </w:rPr>
        <w:t>B</w:t>
      </w:r>
    </w:p>
    <w:p w14:paraId="1BD368CA">
      <w:pPr>
        <w:pStyle w:val="2"/>
        <w:spacing w:line="220" w:lineRule="auto"/>
      </w:pPr>
      <w:r>
        <w:rPr>
          <w:color w:val="2E75B6"/>
        </w:rPr>
        <w:t>【解析】</w:t>
      </w:r>
    </w:p>
    <w:p w14:paraId="5CB78DA9">
      <w:pPr>
        <w:pStyle w:val="2"/>
        <w:spacing w:before="218" w:line="411" w:lineRule="auto"/>
        <w:ind w:left="11" w:right="210" w:hanging="11"/>
      </w:pPr>
      <w:r>
        <w:rPr>
          <w:spacing w:val="-1"/>
        </w:rPr>
        <w:t>【详解】①</w:t>
      </w:r>
      <w:r>
        <w:rPr>
          <w:spacing w:val="-79"/>
        </w:rPr>
        <w:t xml:space="preserve"> </w:t>
      </w:r>
      <w:r>
        <w:rPr>
          <w:spacing w:val="-1"/>
        </w:rPr>
        <w:t>：以一体化平台为枢纽，整合审批流程，有利于深化“放管服</w:t>
      </w:r>
      <w:r>
        <w:rPr>
          <w:spacing w:val="-77"/>
        </w:rPr>
        <w:t xml:space="preserve"> </w:t>
      </w:r>
      <w:r>
        <w:rPr>
          <w:spacing w:val="-1"/>
        </w:rPr>
        <w:t>”改革，提高</w:t>
      </w:r>
      <w:r>
        <w:rPr>
          <w:spacing w:val="-2"/>
        </w:rPr>
        <w:t>行政效能，是建设</w:t>
      </w:r>
      <w:r>
        <w:rPr>
          <w:spacing w:val="-1"/>
        </w:rPr>
        <w:t>人民满意的服务型政府的内在要求，正确。</w:t>
      </w:r>
    </w:p>
    <w:p w14:paraId="0DECE060">
      <w:pPr>
        <w:pStyle w:val="2"/>
        <w:spacing w:line="315" w:lineRule="auto"/>
        <w:ind w:left="8" w:right="210"/>
      </w:pPr>
      <w:r>
        <w:rPr>
          <w:spacing w:val="-1"/>
        </w:rPr>
        <w:t>②</w:t>
      </w:r>
      <w:r>
        <w:rPr>
          <w:spacing w:val="-67"/>
        </w:rPr>
        <w:t xml:space="preserve"> </w:t>
      </w:r>
      <w:r>
        <w:rPr>
          <w:spacing w:val="-1"/>
        </w:rPr>
        <w:t>：构建智能感知网络，赋能社会治理，有利于打造智能高效的政府，但法治社会才是构筑法治国家的基础，该推论混淆了概念，排除。</w:t>
      </w:r>
    </w:p>
    <w:p w14:paraId="39CF459A">
      <w:pPr>
        <w:pStyle w:val="2"/>
        <w:spacing w:before="219" w:line="315" w:lineRule="auto"/>
        <w:ind w:left="11" w:right="210" w:hanging="3"/>
      </w:pPr>
      <w:r>
        <w:rPr>
          <w:spacing w:val="-2"/>
        </w:rPr>
        <w:t>③</w:t>
      </w:r>
      <w:r>
        <w:rPr>
          <w:spacing w:val="-77"/>
        </w:rPr>
        <w:t xml:space="preserve"> </w:t>
      </w:r>
      <w:r>
        <w:rPr>
          <w:spacing w:val="-2"/>
        </w:rPr>
        <w:t>：以“数据跑路</w:t>
      </w:r>
      <w:r>
        <w:rPr>
          <w:spacing w:val="-77"/>
        </w:rPr>
        <w:t xml:space="preserve"> </w:t>
      </w:r>
      <w:r>
        <w:rPr>
          <w:spacing w:val="-2"/>
        </w:rPr>
        <w:t>”代替“群众跑腿</w:t>
      </w:r>
      <w:r>
        <w:rPr>
          <w:spacing w:val="-77"/>
        </w:rPr>
        <w:t xml:space="preserve"> </w:t>
      </w:r>
      <w:r>
        <w:rPr>
          <w:spacing w:val="-2"/>
        </w:rPr>
        <w:t>”，坚持以人民为中心的发展思想，是群众观点和群众路线在政务服</w:t>
      </w:r>
      <w:r>
        <w:rPr>
          <w:spacing w:val="-1"/>
        </w:rPr>
        <w:t>务提质改革中的生动体现，正确。</w:t>
      </w:r>
    </w:p>
    <w:p w14:paraId="2353524A">
      <w:pPr>
        <w:pStyle w:val="2"/>
        <w:spacing w:before="220" w:line="315" w:lineRule="auto"/>
        <w:ind w:left="8" w:right="124"/>
      </w:pPr>
      <w:r>
        <w:rPr>
          <w:spacing w:val="-4"/>
        </w:rPr>
        <w:t>④：“一网通办</w:t>
      </w:r>
      <w:r>
        <w:rPr>
          <w:spacing w:val="-77"/>
        </w:rPr>
        <w:t xml:space="preserve"> </w:t>
      </w:r>
      <w:r>
        <w:rPr>
          <w:spacing w:val="-4"/>
        </w:rPr>
        <w:t>”等举措体现了政府优化公共服务、创新社会治理方式，而“总揽全局、协调各方</w:t>
      </w:r>
      <w:r>
        <w:rPr>
          <w:spacing w:val="-77"/>
        </w:rPr>
        <w:t xml:space="preserve"> </w:t>
      </w:r>
      <w:r>
        <w:rPr>
          <w:spacing w:val="-4"/>
        </w:rPr>
        <w:t>”是中国</w:t>
      </w:r>
      <w:r>
        <w:rPr>
          <w:spacing w:val="-1"/>
        </w:rPr>
        <w:t>共产党的领导核心作用，排除。</w:t>
      </w:r>
    </w:p>
    <w:p w14:paraId="49112AA1">
      <w:pPr>
        <w:pStyle w:val="2"/>
        <w:spacing w:before="219" w:line="347" w:lineRule="auto"/>
        <w:ind w:left="10" w:right="124" w:hanging="5"/>
      </w:pPr>
      <w:r>
        <w:rPr>
          <w:rFonts w:ascii="Times New Roman" w:hAnsi="Times New Roman" w:eastAsia="Times New Roman" w:cs="Times New Roman"/>
          <w:spacing w:val="-3"/>
        </w:rPr>
        <w:t>4.</w:t>
      </w:r>
      <w:r>
        <w:rPr>
          <w:rFonts w:ascii="Times New Roman" w:hAnsi="Times New Roman" w:eastAsia="Times New Roman" w:cs="Times New Roman"/>
          <w:spacing w:val="38"/>
        </w:rPr>
        <w:t xml:space="preserve"> </w:t>
      </w:r>
      <w:r>
        <w:rPr>
          <w:spacing w:val="-3"/>
        </w:rPr>
        <w:t>《中国再生资源回收行业发展报告（</w:t>
      </w:r>
      <w:r>
        <w:rPr>
          <w:rFonts w:ascii="Times New Roman" w:hAnsi="Times New Roman" w:eastAsia="Times New Roman" w:cs="Times New Roman"/>
          <w:spacing w:val="-3"/>
        </w:rPr>
        <w:t>2026</w:t>
      </w:r>
      <w:r>
        <w:rPr>
          <w:spacing w:val="-3"/>
        </w:rPr>
        <w:t>）》显示，我国已经初步</w:t>
      </w:r>
      <w:r>
        <w:rPr>
          <w:spacing w:val="-4"/>
        </w:rPr>
        <w:t>建立全球最大、覆盖品种最全的资源回</w:t>
      </w:r>
      <w:r>
        <w:rPr>
          <w:spacing w:val="-2"/>
        </w:rPr>
        <w:t>收和再利用体系。“互联网</w:t>
      </w:r>
      <w:r>
        <w:rPr>
          <w:rFonts w:ascii="Times New Roman" w:hAnsi="Times New Roman" w:eastAsia="Times New Roman" w:cs="Times New Roman"/>
          <w:spacing w:val="-2"/>
        </w:rPr>
        <w:t>+</w:t>
      </w:r>
      <w:r>
        <w:rPr>
          <w:rFonts w:ascii="Times New Roman" w:hAnsi="Times New Roman" w:eastAsia="Times New Roman" w:cs="Times New Roman"/>
          <w:spacing w:val="-23"/>
        </w:rPr>
        <w:t xml:space="preserve"> </w:t>
      </w:r>
      <w:r>
        <w:rPr>
          <w:spacing w:val="-2"/>
        </w:rPr>
        <w:t>回收</w:t>
      </w:r>
      <w:r>
        <w:rPr>
          <w:spacing w:val="-76"/>
        </w:rPr>
        <w:t xml:space="preserve"> </w:t>
      </w:r>
      <w:r>
        <w:rPr>
          <w:spacing w:val="-2"/>
        </w:rPr>
        <w:t>”和智能设备等数字化手段广泛应用、央国企加速布局</w:t>
      </w:r>
      <w:r>
        <w:rPr>
          <w:spacing w:val="-3"/>
        </w:rPr>
        <w:t>，正推动行业向数</w:t>
      </w:r>
      <w:r>
        <w:rPr>
          <w:spacing w:val="1"/>
        </w:rPr>
        <w:t>字化、标准化、集约化转型，为保障国家资源</w:t>
      </w:r>
      <w:r>
        <w:t>安全、推进低碳转型提供有力支撑。材料表明 (     )</w:t>
      </w:r>
    </w:p>
    <w:p w14:paraId="345AE9EF">
      <w:pPr>
        <w:pStyle w:val="2"/>
        <w:spacing w:before="220" w:line="219" w:lineRule="auto"/>
        <w:ind w:left="3"/>
      </w:pPr>
      <w:r>
        <w:rPr>
          <w:rFonts w:ascii="Times New Roman" w:hAnsi="Times New Roman" w:eastAsia="Times New Roman" w:cs="Times New Roman"/>
          <w:spacing w:val="-1"/>
        </w:rPr>
        <w:t xml:space="preserve">A.  </w:t>
      </w:r>
      <w:r>
        <w:rPr>
          <w:spacing w:val="-1"/>
        </w:rPr>
        <w:t>技术进步是行业规模扩张的决定因素</w:t>
      </w:r>
    </w:p>
    <w:p w14:paraId="2AC83652">
      <w:pPr>
        <w:pStyle w:val="2"/>
        <w:spacing w:before="218" w:line="218" w:lineRule="auto"/>
        <w:ind w:left="5"/>
      </w:pPr>
      <w:r>
        <w:rPr>
          <w:rFonts w:ascii="Times New Roman" w:hAnsi="Times New Roman" w:eastAsia="Times New Roman" w:cs="Times New Roman"/>
          <w:spacing w:val="-1"/>
        </w:rPr>
        <w:t xml:space="preserve">B.  </w:t>
      </w:r>
      <w:r>
        <w:rPr>
          <w:spacing w:val="-1"/>
        </w:rPr>
        <w:t>价格调节机制是行业发展的必要条件</w:t>
      </w:r>
    </w:p>
    <w:p w14:paraId="0FCCE3D1">
      <w:pPr>
        <w:pStyle w:val="2"/>
        <w:spacing w:before="221" w:line="219" w:lineRule="auto"/>
        <w:ind w:left="9"/>
      </w:pPr>
      <w:r>
        <w:rPr>
          <w:rFonts w:ascii="Times New Roman" w:hAnsi="Times New Roman" w:eastAsia="Times New Roman" w:cs="Times New Roman"/>
          <w:spacing w:val="-3"/>
        </w:rPr>
        <w:t>C.</w:t>
      </w:r>
      <w:r>
        <w:rPr>
          <w:rFonts w:ascii="Times New Roman" w:hAnsi="Times New Roman" w:eastAsia="Times New Roman" w:cs="Times New Roman"/>
          <w:spacing w:val="22"/>
          <w:w w:val="101"/>
        </w:rPr>
        <w:t xml:space="preserve">  </w:t>
      </w:r>
      <w:r>
        <w:rPr>
          <w:spacing w:val="-3"/>
        </w:rPr>
        <w:t>国有经济在重要行业领域增强控制力</w:t>
      </w:r>
    </w:p>
    <w:p w14:paraId="0BD3FBBE">
      <w:pPr>
        <w:pStyle w:val="2"/>
        <w:spacing w:before="217" w:line="316" w:lineRule="auto"/>
        <w:ind w:right="6201" w:firstLine="5"/>
        <w:rPr>
          <w:rFonts w:ascii="Times New Roman" w:hAnsi="Times New Roman" w:eastAsia="Times New Roman" w:cs="Times New Roman"/>
        </w:rPr>
      </w:pPr>
      <w:r>
        <w:rPr>
          <w:rFonts w:ascii="Times New Roman" w:hAnsi="Times New Roman" w:eastAsia="Times New Roman" w:cs="Times New Roman"/>
          <w:spacing w:val="-1"/>
        </w:rPr>
        <w:t xml:space="preserve">D.  </w:t>
      </w:r>
      <w:r>
        <w:rPr>
          <w:spacing w:val="-1"/>
        </w:rPr>
        <w:t>深化国企改革是行业发展的制度保障</w:t>
      </w:r>
      <w:r>
        <w:rPr>
          <w:color w:val="2E75B6"/>
          <w:spacing w:val="1"/>
        </w:rPr>
        <w:t>【答案】</w:t>
      </w:r>
      <w:r>
        <w:rPr>
          <w:rFonts w:ascii="Times New Roman" w:hAnsi="Times New Roman" w:eastAsia="Times New Roman" w:cs="Times New Roman"/>
          <w:spacing w:val="1"/>
        </w:rPr>
        <w:t>C</w:t>
      </w:r>
    </w:p>
    <w:p w14:paraId="52B6099D">
      <w:pPr>
        <w:pStyle w:val="2"/>
        <w:spacing w:before="218" w:line="220" w:lineRule="auto"/>
      </w:pPr>
      <w:r>
        <w:rPr>
          <w:color w:val="2E75B6"/>
        </w:rPr>
        <w:t>【解析】</w:t>
      </w:r>
    </w:p>
    <w:p w14:paraId="5CCF2343">
      <w:pPr>
        <w:pStyle w:val="2"/>
        <w:spacing w:before="218" w:line="219" w:lineRule="auto"/>
      </w:pPr>
      <w:r>
        <w:t>【详解】A：技术进步是行业规模扩张的因素，但并非行业规模扩张的决定因素，排除。</w:t>
      </w:r>
    </w:p>
    <w:p w14:paraId="60FAE892">
      <w:pPr>
        <w:pStyle w:val="2"/>
        <w:spacing w:before="219" w:line="218" w:lineRule="auto"/>
        <w:ind w:left="5"/>
      </w:pPr>
      <w:r>
        <w:t>B：材料核心讲数字化应用、央国企布局对行业的推动，没有提及价格调节机制的作</w:t>
      </w:r>
      <w:r>
        <w:rPr>
          <w:spacing w:val="-1"/>
        </w:rPr>
        <w:t>用，排除。</w:t>
      </w:r>
    </w:p>
    <w:p w14:paraId="33D613F2">
      <w:pPr>
        <w:pStyle w:val="2"/>
        <w:spacing w:before="219" w:line="348" w:lineRule="auto"/>
        <w:ind w:left="9" w:hanging="1"/>
      </w:pPr>
      <w:r>
        <w:rPr>
          <w:spacing w:val="2"/>
        </w:rPr>
        <w:t>C：再生资源回收行业关系国家资源安全、绿色发</w:t>
      </w:r>
      <w:r>
        <w:rPr>
          <w:spacing w:val="1"/>
        </w:rPr>
        <w:t>展，属于国民经济重要领域；材料中“央国企加速布局</w:t>
      </w:r>
      <w:r>
        <w:rPr>
          <w:spacing w:val="-77"/>
        </w:rPr>
        <w:t xml:space="preserve"> </w:t>
      </w:r>
      <w:r>
        <w:rPr>
          <w:spacing w:val="1"/>
        </w:rPr>
        <w:t>”</w:t>
      </w:r>
      <w:r>
        <w:t>推动行业转型，体现了国有经济在关系国民经济命脉的重要行业领域增强控制力，</w:t>
      </w:r>
      <w:r>
        <w:rPr>
          <w:spacing w:val="-1"/>
        </w:rPr>
        <w:t>符合国有经济地位作用</w:t>
      </w:r>
      <w:r>
        <w:t xml:space="preserve"> </w:t>
      </w:r>
      <w:r>
        <w:rPr>
          <w:spacing w:val="-2"/>
        </w:rPr>
        <w:t>的要点，正确。</w:t>
      </w:r>
    </w:p>
    <w:p w14:paraId="391FE883">
      <w:pPr>
        <w:pStyle w:val="2"/>
        <w:spacing w:before="217" w:line="315" w:lineRule="auto"/>
        <w:ind w:left="10" w:right="124" w:hanging="5"/>
      </w:pPr>
      <w:r>
        <w:rPr>
          <w:spacing w:val="-1"/>
        </w:rPr>
        <w:t>D：材料未涉及国企改革的内容，且“深化国企改革是行业发展的制度保障</w:t>
      </w:r>
      <w:r>
        <w:rPr>
          <w:spacing w:val="-77"/>
        </w:rPr>
        <w:t xml:space="preserve"> </w:t>
      </w:r>
      <w:r>
        <w:rPr>
          <w:spacing w:val="-1"/>
        </w:rPr>
        <w:t>”表述错误，我国</w:t>
      </w:r>
      <w:r>
        <w:rPr>
          <w:spacing w:val="-2"/>
        </w:rPr>
        <w:t>社会主义基本</w:t>
      </w:r>
      <w:r>
        <w:rPr>
          <w:spacing w:val="-1"/>
        </w:rPr>
        <w:t>经济制度才是行业健康发展的制度保障，排除。</w:t>
      </w:r>
    </w:p>
    <w:p w14:paraId="6CD28E67">
      <w:pPr>
        <w:pStyle w:val="2"/>
        <w:spacing w:before="219" w:line="347" w:lineRule="auto"/>
        <w:ind w:left="14" w:right="124" w:hanging="3"/>
      </w:pPr>
      <w:r>
        <w:rPr>
          <w:rFonts w:ascii="Times New Roman" w:hAnsi="Times New Roman" w:eastAsia="Times New Roman" w:cs="Times New Roman"/>
          <w:spacing w:val="-1"/>
        </w:rPr>
        <w:t xml:space="preserve">5.  </w:t>
      </w:r>
      <w:r>
        <w:rPr>
          <w:spacing w:val="-1"/>
        </w:rPr>
        <w:t>在怀来官厅水库湿地观测候鸟迁徙，在怀安碥窑艺术馆领略传统建筑美学，在崇礼“雪如意</w:t>
      </w:r>
      <w:r>
        <w:rPr>
          <w:spacing w:val="-68"/>
        </w:rPr>
        <w:t xml:space="preserve"> </w:t>
      </w:r>
      <w:r>
        <w:rPr>
          <w:spacing w:val="-1"/>
        </w:rPr>
        <w:t>”旁模拟冰</w:t>
      </w:r>
      <w:r>
        <w:rPr>
          <w:spacing w:val="-3"/>
        </w:rPr>
        <w:t>壶战术</w:t>
      </w:r>
      <w:r>
        <w:rPr>
          <w:rFonts w:ascii="Cambria Math" w:hAnsi="Cambria Math" w:eastAsia="Cambria Math" w:cs="Cambria Math"/>
          <w:spacing w:val="-3"/>
        </w:rPr>
        <w:t>⋯⋯</w:t>
      </w:r>
      <w:r>
        <w:rPr>
          <w:spacing w:val="-3"/>
        </w:rPr>
        <w:t>近年来，张家口市瞄准“全国研学目的地旅游城市</w:t>
      </w:r>
      <w:r>
        <w:rPr>
          <w:spacing w:val="-63"/>
        </w:rPr>
        <w:t xml:space="preserve"> </w:t>
      </w:r>
      <w:r>
        <w:rPr>
          <w:spacing w:val="-3"/>
        </w:rPr>
        <w:t>”</w:t>
      </w:r>
      <w:r>
        <w:rPr>
          <w:spacing w:val="-85"/>
        </w:rPr>
        <w:t xml:space="preserve"> </w:t>
      </w:r>
      <w:r>
        <w:rPr>
          <w:spacing w:val="-3"/>
        </w:rPr>
        <w:t>目标，从自然风光、人文历史拓展至劳动实</w:t>
      </w:r>
      <w:r>
        <w:rPr>
          <w:spacing w:val="2"/>
        </w:rPr>
        <w:t>践、后奥运经济等多个领域，整合资源、创新产品、塑造</w:t>
      </w:r>
      <w:r>
        <w:rPr>
          <w:spacing w:val="1"/>
        </w:rPr>
        <w:t>品牌，推动研学旅游量质齐升。关于张家口市发</w:t>
      </w:r>
    </w:p>
    <w:p w14:paraId="069019B1">
      <w:pPr>
        <w:pStyle w:val="2"/>
        <w:spacing w:before="99" w:line="219" w:lineRule="auto"/>
        <w:ind w:left="4170"/>
      </w:pPr>
      <w:r>
        <w:drawing>
          <wp:anchor distT="0" distB="0" distL="0" distR="0" simplePos="0" relativeHeight="251662336" behindDoc="0" locked="0" layoutInCell="1" allowOverlap="1">
            <wp:simplePos x="0" y="0"/>
            <wp:positionH relativeFrom="column">
              <wp:posOffset>810260</wp:posOffset>
            </wp:positionH>
            <wp:positionV relativeFrom="paragraph">
              <wp:posOffset>85090</wp:posOffset>
            </wp:positionV>
            <wp:extent cx="9525" cy="9525"/>
            <wp:effectExtent l="0" t="0" r="0" b="0"/>
            <wp:wrapNone/>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r:embed="rId8"/>
                    <a:stretch>
                      <a:fillRect/>
                    </a:stretch>
                  </pic:blipFill>
                  <pic:spPr>
                    <a:xfrm>
                      <a:off x="0" y="0"/>
                      <a:ext cx="9525" cy="9525"/>
                    </a:xfrm>
                    <a:prstGeom prst="rect">
                      <a:avLst/>
                    </a:prstGeom>
                  </pic:spPr>
                </pic:pic>
              </a:graphicData>
            </a:graphic>
          </wp:anchor>
        </w:drawing>
      </w:r>
      <w:r>
        <w:rPr>
          <w:spacing w:val="-6"/>
        </w:rPr>
        <w:t>第</w:t>
      </w:r>
      <w:r>
        <w:rPr>
          <w:spacing w:val="-39"/>
        </w:rPr>
        <w:t xml:space="preserve"> </w:t>
      </w:r>
      <w:r>
        <w:rPr>
          <w:rFonts w:ascii="Times New Roman" w:hAnsi="Times New Roman" w:eastAsia="Times New Roman" w:cs="Times New Roman"/>
          <w:spacing w:val="-6"/>
        </w:rPr>
        <w:t>3</w:t>
      </w:r>
      <w:r>
        <w:rPr>
          <w:spacing w:val="-6"/>
        </w:rPr>
        <w:t>页</w:t>
      </w:r>
      <w:r>
        <w:rPr>
          <w:rFonts w:ascii="Times New Roman" w:hAnsi="Times New Roman" w:eastAsia="Times New Roman" w:cs="Times New Roman"/>
          <w:spacing w:val="-6"/>
        </w:rPr>
        <w:t>/</w:t>
      </w:r>
      <w:r>
        <w:rPr>
          <w:spacing w:val="-6"/>
        </w:rPr>
        <w:t>共</w:t>
      </w:r>
      <w:r>
        <w:rPr>
          <w:spacing w:val="-27"/>
        </w:rPr>
        <w:t xml:space="preserve"> </w:t>
      </w:r>
      <w:r>
        <w:rPr>
          <w:rFonts w:ascii="Times New Roman" w:hAnsi="Times New Roman" w:eastAsia="Times New Roman" w:cs="Times New Roman"/>
          <w:spacing w:val="-6"/>
        </w:rPr>
        <w:t>17</w:t>
      </w:r>
      <w:r>
        <w:rPr>
          <w:spacing w:val="-6"/>
        </w:rPr>
        <w:t>页</w:t>
      </w:r>
    </w:p>
    <w:p w14:paraId="1C023635">
      <w:pPr>
        <w:spacing w:line="219" w:lineRule="auto"/>
        <w:sectPr>
          <w:pgSz w:w="11900" w:h="16839"/>
          <w:pgMar w:top="892" w:right="949" w:bottom="0" w:left="1078" w:header="0" w:footer="0" w:gutter="0"/>
          <w:cols w:space="720" w:num="1"/>
        </w:sectPr>
      </w:pPr>
    </w:p>
    <w:p w14:paraId="7CA1565C">
      <w:pPr>
        <w:spacing w:line="375" w:lineRule="exact"/>
        <w:ind w:firstLine="1321"/>
      </w:pPr>
    </w:p>
    <w:p w14:paraId="51318DD8">
      <w:pPr>
        <w:pStyle w:val="2"/>
        <w:spacing w:before="183" w:line="220" w:lineRule="auto"/>
        <w:ind w:left="11"/>
      </w:pPr>
      <w:r>
        <w:pict>
          <v:rect id="_x0000_s1027" o:spid="_x0000_s1027" o:spt="1" style="position:absolute;left:0pt;margin-left:351.05pt;margin-top:10.1pt;height:0.75pt;width:0.75pt;z-index:251663360;mso-width-relative:page;mso-height-relative:page;" fillcolor="#211D0A" filled="t" stroked="f" coordsize="21600,21600">
            <v:path/>
            <v:fill on="t" opacity="27499f" focussize="0,0"/>
            <v:stroke on="f"/>
            <v:imagedata o:title=""/>
            <o:lock v:ext="edit"/>
          </v:rect>
        </w:pict>
      </w:r>
      <w:r>
        <w:rPr>
          <w:spacing w:val="-3"/>
        </w:rPr>
        <w:t>展研学旅游，下列表述正确的是 (</w:t>
      </w:r>
      <w:r>
        <w:rPr>
          <w:spacing w:val="14"/>
        </w:rPr>
        <w:t xml:space="preserve">     </w:t>
      </w:r>
      <w:r>
        <w:rPr>
          <w:spacing w:val="-3"/>
        </w:rPr>
        <w:t>)</w:t>
      </w:r>
    </w:p>
    <w:p w14:paraId="54616A62">
      <w:pPr>
        <w:pStyle w:val="2"/>
        <w:spacing w:before="217" w:line="217" w:lineRule="auto"/>
        <w:ind w:left="9"/>
      </w:pPr>
      <w:r>
        <w:rPr>
          <w:spacing w:val="-1"/>
        </w:rPr>
        <w:t>①整合地方特色资源，探索产业融合新路径</w:t>
      </w:r>
    </w:p>
    <w:p w14:paraId="10F62850">
      <w:pPr>
        <w:pStyle w:val="2"/>
        <w:spacing w:before="220" w:line="217" w:lineRule="auto"/>
        <w:ind w:left="8"/>
      </w:pPr>
      <w:r>
        <w:rPr>
          <w:spacing w:val="-1"/>
        </w:rPr>
        <w:t>②创新产业发展模式，推动地方高质量发展</w:t>
      </w:r>
    </w:p>
    <w:p w14:paraId="671E422A">
      <w:pPr>
        <w:pStyle w:val="2"/>
        <w:spacing w:before="221" w:line="217" w:lineRule="auto"/>
        <w:ind w:left="8"/>
      </w:pPr>
      <w:r>
        <w:rPr>
          <w:spacing w:val="-1"/>
        </w:rPr>
        <w:t>③打造教育创新高地，加快构建新发展格局</w:t>
      </w:r>
    </w:p>
    <w:p w14:paraId="52622503">
      <w:pPr>
        <w:pStyle w:val="2"/>
        <w:spacing w:before="221" w:line="217" w:lineRule="auto"/>
        <w:ind w:left="8"/>
      </w:pPr>
      <w:r>
        <w:rPr>
          <w:spacing w:val="-1"/>
        </w:rPr>
        <w:t>④吸引高端科技人才，蓄势发展新质生产力</w:t>
      </w:r>
    </w:p>
    <w:p w14:paraId="242FAE3A">
      <w:pPr>
        <w:pStyle w:val="2"/>
        <w:spacing w:before="222" w:line="411" w:lineRule="auto"/>
        <w:ind w:right="1854" w:firstLine="3"/>
        <w:rPr>
          <w:rFonts w:ascii="Times New Roman" w:hAnsi="Times New Roman" w:eastAsia="Times New Roman" w:cs="Times New Roman"/>
        </w:rPr>
      </w:pPr>
      <w:r>
        <w:rPr>
          <w:rFonts w:ascii="Times New Roman" w:hAnsi="Times New Roman" w:eastAsia="Times New Roman" w:cs="Times New Roman"/>
          <w:spacing w:val="-1"/>
        </w:rPr>
        <w:t xml:space="preserve">A. </w:t>
      </w:r>
      <w:r>
        <w:rPr>
          <w:spacing w:val="-1"/>
        </w:rPr>
        <w:t xml:space="preserve">①②                 </w:t>
      </w:r>
      <w:r>
        <w:rPr>
          <w:rFonts w:ascii="Times New Roman" w:hAnsi="Times New Roman" w:eastAsia="Times New Roman" w:cs="Times New Roman"/>
          <w:spacing w:val="-1"/>
        </w:rPr>
        <w:t xml:space="preserve">B. </w:t>
      </w:r>
      <w:r>
        <w:rPr>
          <w:spacing w:val="-1"/>
        </w:rPr>
        <w:t xml:space="preserve">①④                 </w:t>
      </w:r>
      <w:r>
        <w:rPr>
          <w:rFonts w:ascii="Times New Roman" w:hAnsi="Times New Roman" w:eastAsia="Times New Roman" w:cs="Times New Roman"/>
          <w:spacing w:val="-1"/>
        </w:rPr>
        <w:t>C</w:t>
      </w:r>
      <w:r>
        <w:rPr>
          <w:rFonts w:ascii="Times New Roman" w:hAnsi="Times New Roman" w:eastAsia="Times New Roman" w:cs="Times New Roman"/>
          <w:spacing w:val="-2"/>
        </w:rPr>
        <w:t>.</w:t>
      </w:r>
      <w:r>
        <w:rPr>
          <w:rFonts w:ascii="Times New Roman" w:hAnsi="Times New Roman" w:eastAsia="Times New Roman" w:cs="Times New Roman"/>
          <w:spacing w:val="7"/>
        </w:rPr>
        <w:t xml:space="preserve"> </w:t>
      </w:r>
      <w:r>
        <w:rPr>
          <w:spacing w:val="-2"/>
        </w:rPr>
        <w:t>②③</w:t>
      </w:r>
      <w:r>
        <w:rPr>
          <w:spacing w:val="5"/>
        </w:rPr>
        <w:t xml:space="preserve">                </w:t>
      </w:r>
      <w:r>
        <w:rPr>
          <w:rFonts w:ascii="Times New Roman" w:hAnsi="Times New Roman" w:eastAsia="Times New Roman" w:cs="Times New Roman"/>
          <w:spacing w:val="-2"/>
        </w:rPr>
        <w:t>D.</w:t>
      </w:r>
      <w:r>
        <w:rPr>
          <w:rFonts w:ascii="Times New Roman" w:hAnsi="Times New Roman" w:eastAsia="Times New Roman" w:cs="Times New Roman"/>
          <w:spacing w:val="21"/>
        </w:rPr>
        <w:t xml:space="preserve"> </w:t>
      </w:r>
      <w:r>
        <w:rPr>
          <w:spacing w:val="-2"/>
        </w:rPr>
        <w:t>③④</w:t>
      </w:r>
      <w:r>
        <w:t xml:space="preserve"> </w:t>
      </w:r>
      <w:r>
        <w:rPr>
          <w:color w:val="2E75B6"/>
        </w:rPr>
        <w:t>【答案】</w:t>
      </w:r>
      <w:r>
        <w:rPr>
          <w:rFonts w:ascii="Times New Roman" w:hAnsi="Times New Roman" w:eastAsia="Times New Roman" w:cs="Times New Roman"/>
        </w:rPr>
        <w:t>A</w:t>
      </w:r>
    </w:p>
    <w:p w14:paraId="4ACBB4F6">
      <w:pPr>
        <w:pStyle w:val="2"/>
        <w:spacing w:line="220" w:lineRule="auto"/>
      </w:pPr>
      <w:r>
        <w:rPr>
          <w:color w:val="2E75B6"/>
        </w:rPr>
        <w:t>【解析】</w:t>
      </w:r>
    </w:p>
    <w:p w14:paraId="3745B1B5">
      <w:pPr>
        <w:pStyle w:val="2"/>
        <w:spacing w:before="219" w:line="411" w:lineRule="auto"/>
        <w:ind w:left="12" w:hanging="12"/>
      </w:pPr>
      <w:r>
        <w:rPr>
          <w:spacing w:val="-1"/>
        </w:rPr>
        <w:t>【详解】①</w:t>
      </w:r>
      <w:r>
        <w:rPr>
          <w:spacing w:val="-78"/>
        </w:rPr>
        <w:t xml:space="preserve"> </w:t>
      </w:r>
      <w:r>
        <w:rPr>
          <w:spacing w:val="-1"/>
        </w:rPr>
        <w:t>：张家口整合本地自然风光、人文历史、奥运资源等各类地方特色资源，</w:t>
      </w:r>
      <w:r>
        <w:rPr>
          <w:spacing w:val="-2"/>
        </w:rPr>
        <w:t>发展融合旅游、文化、</w:t>
      </w:r>
      <w:r>
        <w:rPr>
          <w:spacing w:val="-1"/>
        </w:rPr>
        <w:t>教育属性的研学旅游，属于探索产业融合新路径，正确。</w:t>
      </w:r>
    </w:p>
    <w:p w14:paraId="61137C61">
      <w:pPr>
        <w:pStyle w:val="2"/>
        <w:spacing w:before="1" w:line="315" w:lineRule="auto"/>
        <w:ind w:left="9" w:right="179" w:hanging="1"/>
      </w:pPr>
      <w:r>
        <w:rPr>
          <w:spacing w:val="-1"/>
        </w:rPr>
        <w:t>②</w:t>
      </w:r>
      <w:r>
        <w:rPr>
          <w:spacing w:val="-67"/>
        </w:rPr>
        <w:t xml:space="preserve"> </w:t>
      </w:r>
      <w:r>
        <w:rPr>
          <w:spacing w:val="-1"/>
        </w:rPr>
        <w:t>：当地整合资源、创新产品、塑造品牌，推动研学旅游量质齐升，是对产业发展模式的创新，能够带动地方经济提质增效，推动地方高质量发展，正确。</w:t>
      </w:r>
    </w:p>
    <w:p w14:paraId="27EA5EC1">
      <w:pPr>
        <w:pStyle w:val="2"/>
        <w:spacing w:before="219" w:line="315" w:lineRule="auto"/>
        <w:ind w:left="8" w:right="179"/>
      </w:pPr>
      <w:r>
        <w:rPr>
          <w:spacing w:val="-1"/>
        </w:rPr>
        <w:t>③</w:t>
      </w:r>
      <w:r>
        <w:rPr>
          <w:spacing w:val="-67"/>
        </w:rPr>
        <w:t xml:space="preserve"> </w:t>
      </w:r>
      <w:r>
        <w:rPr>
          <w:spacing w:val="-1"/>
        </w:rPr>
        <w:t>：发展研学旅游属于文旅业态创新，并非打造教育创新高地，也起不到加快构建新发展格局的作用，该表述夸大了研学旅游的作用，排除。</w:t>
      </w:r>
    </w:p>
    <w:p w14:paraId="5BF86BBE">
      <w:pPr>
        <w:pStyle w:val="2"/>
        <w:spacing w:before="219" w:line="217" w:lineRule="auto"/>
        <w:ind w:left="8"/>
      </w:pPr>
      <w:r>
        <w:rPr>
          <w:spacing w:val="-1"/>
        </w:rPr>
        <w:t>④</w:t>
      </w:r>
      <w:r>
        <w:rPr>
          <w:spacing w:val="-68"/>
        </w:rPr>
        <w:t xml:space="preserve"> </w:t>
      </w:r>
      <w:r>
        <w:rPr>
          <w:spacing w:val="-1"/>
        </w:rPr>
        <w:t>：研学旅游的受众以学生群体为主，未涉及吸引高端科技人才、发展新质生产力的相关内容，排除。</w:t>
      </w:r>
    </w:p>
    <w:p w14:paraId="735F7D65">
      <w:pPr>
        <w:spacing w:before="221" w:line="220" w:lineRule="auto"/>
        <w:ind w:left="413"/>
        <w:rPr>
          <w:rFonts w:ascii="楷体" w:hAnsi="楷体" w:eastAsia="楷体" w:cs="楷体"/>
          <w:sz w:val="21"/>
          <w:szCs w:val="21"/>
        </w:rPr>
      </w:pPr>
      <w:r>
        <w:rPr>
          <w:rFonts w:ascii="楷体" w:hAnsi="楷体" w:eastAsia="楷体" w:cs="楷体"/>
          <w:spacing w:val="-4"/>
          <w:sz w:val="21"/>
          <w:szCs w:val="21"/>
        </w:rPr>
        <w:t>“生活就是法律，法律就是生活！”阅读材料，完成下面小题。</w:t>
      </w:r>
    </w:p>
    <w:p w14:paraId="0956BF00">
      <w:pPr>
        <w:pStyle w:val="2"/>
        <w:spacing w:before="218" w:line="411" w:lineRule="auto"/>
        <w:ind w:left="119" w:right="127" w:hanging="109"/>
      </w:pPr>
      <w:r>
        <w:rPr>
          <w:rFonts w:ascii="Times New Roman" w:hAnsi="Times New Roman" w:eastAsia="Times New Roman" w:cs="Times New Roman"/>
        </w:rPr>
        <w:t xml:space="preserve">6.  </w:t>
      </w:r>
      <w:r>
        <w:t>和睦的家庭生活离不开法律和道德的共同保障。下列行为既是家庭成员间的道</w:t>
      </w:r>
      <w:r>
        <w:rPr>
          <w:spacing w:val="-1"/>
        </w:rPr>
        <w:t>德要求又是法定义务的有</w:t>
      </w:r>
      <w:r>
        <w:rPr>
          <w:spacing w:val="-22"/>
        </w:rPr>
        <w:t>(       )</w:t>
      </w:r>
    </w:p>
    <w:p w14:paraId="16A007BA">
      <w:pPr>
        <w:pStyle w:val="2"/>
        <w:spacing w:line="217" w:lineRule="auto"/>
        <w:ind w:left="9"/>
      </w:pPr>
      <w:r>
        <w:rPr>
          <w:spacing w:val="-1"/>
        </w:rPr>
        <w:t>①夫妻间相互扶养</w:t>
      </w:r>
    </w:p>
    <w:p w14:paraId="3585EAE4">
      <w:pPr>
        <w:pStyle w:val="2"/>
        <w:spacing w:before="222" w:line="217" w:lineRule="auto"/>
        <w:ind w:left="8"/>
      </w:pPr>
      <w:r>
        <w:rPr>
          <w:spacing w:val="-1"/>
        </w:rPr>
        <w:t>②父母保护未成年子女</w:t>
      </w:r>
    </w:p>
    <w:p w14:paraId="007BE119">
      <w:pPr>
        <w:pStyle w:val="2"/>
        <w:spacing w:before="221" w:line="217" w:lineRule="auto"/>
        <w:ind w:left="8"/>
      </w:pPr>
      <w:r>
        <w:rPr>
          <w:spacing w:val="-1"/>
        </w:rPr>
        <w:t>③夫妻一方为对方偿还其个人债务</w:t>
      </w:r>
    </w:p>
    <w:p w14:paraId="63625DEF">
      <w:pPr>
        <w:pStyle w:val="2"/>
        <w:spacing w:before="221" w:line="217" w:lineRule="auto"/>
        <w:ind w:left="8"/>
      </w:pPr>
      <w:r>
        <w:rPr>
          <w:spacing w:val="-1"/>
        </w:rPr>
        <w:t>④继承人在继承的遗产范围外清偿被继承人债务</w:t>
      </w:r>
    </w:p>
    <w:p w14:paraId="46237B56">
      <w:pPr>
        <w:pStyle w:val="2"/>
        <w:spacing w:before="221" w:line="217" w:lineRule="auto"/>
        <w:ind w:left="3"/>
      </w:pPr>
      <w:r>
        <w:rPr>
          <w:rFonts w:ascii="Times New Roman" w:hAnsi="Times New Roman" w:eastAsia="Times New Roman" w:cs="Times New Roman"/>
          <w:spacing w:val="-1"/>
        </w:rPr>
        <w:t xml:space="preserve">A. </w:t>
      </w:r>
      <w:r>
        <w:rPr>
          <w:spacing w:val="-1"/>
        </w:rPr>
        <w:t xml:space="preserve">①②                 </w:t>
      </w:r>
      <w:r>
        <w:rPr>
          <w:rFonts w:ascii="Times New Roman" w:hAnsi="Times New Roman" w:eastAsia="Times New Roman" w:cs="Times New Roman"/>
          <w:spacing w:val="-1"/>
        </w:rPr>
        <w:t xml:space="preserve">B. </w:t>
      </w:r>
      <w:r>
        <w:rPr>
          <w:spacing w:val="-1"/>
        </w:rPr>
        <w:t xml:space="preserve">①④                 </w:t>
      </w:r>
      <w:r>
        <w:rPr>
          <w:rFonts w:ascii="Times New Roman" w:hAnsi="Times New Roman" w:eastAsia="Times New Roman" w:cs="Times New Roman"/>
          <w:spacing w:val="-1"/>
        </w:rPr>
        <w:t>C</w:t>
      </w:r>
      <w:r>
        <w:rPr>
          <w:rFonts w:ascii="Times New Roman" w:hAnsi="Times New Roman" w:eastAsia="Times New Roman" w:cs="Times New Roman"/>
          <w:spacing w:val="-2"/>
        </w:rPr>
        <w:t>.</w:t>
      </w:r>
      <w:r>
        <w:rPr>
          <w:rFonts w:ascii="Times New Roman" w:hAnsi="Times New Roman" w:eastAsia="Times New Roman" w:cs="Times New Roman"/>
          <w:spacing w:val="7"/>
        </w:rPr>
        <w:t xml:space="preserve"> </w:t>
      </w:r>
      <w:r>
        <w:rPr>
          <w:spacing w:val="-2"/>
        </w:rPr>
        <w:t>②③</w:t>
      </w:r>
      <w:r>
        <w:rPr>
          <w:spacing w:val="5"/>
        </w:rPr>
        <w:t xml:space="preserve">                </w:t>
      </w:r>
      <w:r>
        <w:rPr>
          <w:rFonts w:ascii="Times New Roman" w:hAnsi="Times New Roman" w:eastAsia="Times New Roman" w:cs="Times New Roman"/>
          <w:spacing w:val="-2"/>
        </w:rPr>
        <w:t>D.</w:t>
      </w:r>
      <w:r>
        <w:rPr>
          <w:rFonts w:ascii="Times New Roman" w:hAnsi="Times New Roman" w:eastAsia="Times New Roman" w:cs="Times New Roman"/>
          <w:spacing w:val="21"/>
        </w:rPr>
        <w:t xml:space="preserve"> </w:t>
      </w:r>
      <w:r>
        <w:rPr>
          <w:spacing w:val="-2"/>
        </w:rPr>
        <w:t>③④</w:t>
      </w:r>
    </w:p>
    <w:p w14:paraId="41FDAFA6">
      <w:pPr>
        <w:pStyle w:val="2"/>
        <w:spacing w:before="222" w:line="348" w:lineRule="auto"/>
        <w:ind w:left="12" w:right="173" w:hanging="3"/>
      </w:pPr>
      <w:r>
        <w:rPr>
          <w:rFonts w:ascii="Times New Roman" w:hAnsi="Times New Roman" w:eastAsia="Times New Roman" w:cs="Times New Roman"/>
          <w:spacing w:val="-2"/>
        </w:rPr>
        <w:t xml:space="preserve">7.  </w:t>
      </w:r>
      <w:r>
        <w:rPr>
          <w:spacing w:val="-2"/>
        </w:rPr>
        <w:t>网络“热梗</w:t>
      </w:r>
      <w:r>
        <w:rPr>
          <w:spacing w:val="-77"/>
        </w:rPr>
        <w:t xml:space="preserve"> </w:t>
      </w:r>
      <w:r>
        <w:rPr>
          <w:spacing w:val="-2"/>
        </w:rPr>
        <w:t>”在校园生活中频繁出现，但其中一些低俗隐喻，正常词语</w:t>
      </w:r>
      <w:r>
        <w:rPr>
          <w:spacing w:val="-3"/>
        </w:rPr>
        <w:t>贬义化的“烂梗</w:t>
      </w:r>
      <w:r>
        <w:rPr>
          <w:spacing w:val="-77"/>
        </w:rPr>
        <w:t xml:space="preserve"> </w:t>
      </w:r>
      <w:r>
        <w:rPr>
          <w:spacing w:val="-3"/>
        </w:rPr>
        <w:t>”的不当使用，</w:t>
      </w:r>
      <w:r>
        <w:t>不仅会导致语言表达匮乏、思维简单化、价值观偏差，还有可能引起法律纠</w:t>
      </w:r>
      <w:r>
        <w:rPr>
          <w:spacing w:val="-1"/>
        </w:rPr>
        <w:t>纷。下列说法符合法律规定的</w:t>
      </w:r>
      <w:r>
        <w:rPr>
          <w:spacing w:val="-19"/>
        </w:rPr>
        <w:t>是</w:t>
      </w:r>
      <w:r>
        <w:rPr>
          <w:spacing w:val="14"/>
        </w:rPr>
        <w:t xml:space="preserve"> </w:t>
      </w:r>
      <w:r>
        <w:rPr>
          <w:spacing w:val="-19"/>
        </w:rPr>
        <w:t>(</w:t>
      </w:r>
      <w:r>
        <w:rPr>
          <w:spacing w:val="12"/>
        </w:rPr>
        <w:t xml:space="preserve">     </w:t>
      </w:r>
      <w:r>
        <w:rPr>
          <w:spacing w:val="-19"/>
        </w:rPr>
        <w:t>)</w:t>
      </w:r>
    </w:p>
    <w:p w14:paraId="27A5A964">
      <w:pPr>
        <w:pStyle w:val="2"/>
        <w:spacing w:before="216" w:line="217" w:lineRule="auto"/>
        <w:ind w:left="9"/>
      </w:pPr>
      <w:r>
        <w:rPr>
          <w:spacing w:val="-1"/>
        </w:rPr>
        <w:t>①用带有侮辱性的烂梗称呼同学，侵犯其人格尊严</w:t>
      </w:r>
    </w:p>
    <w:p w14:paraId="0BFBCA76">
      <w:pPr>
        <w:pStyle w:val="2"/>
        <w:spacing w:before="221" w:line="217" w:lineRule="auto"/>
        <w:ind w:left="8"/>
      </w:pPr>
      <w:r>
        <w:rPr>
          <w:spacing w:val="-1"/>
        </w:rPr>
        <w:t>②某同学在英雄烈士的雕像上喷涂烂梗，构成侵权</w:t>
      </w:r>
    </w:p>
    <w:p w14:paraId="45E1E795">
      <w:pPr>
        <w:pStyle w:val="2"/>
        <w:spacing w:before="221" w:line="217" w:lineRule="auto"/>
        <w:ind w:left="8"/>
      </w:pPr>
      <w:r>
        <w:rPr>
          <w:spacing w:val="-1"/>
        </w:rPr>
        <w:t>③老师发现学生使用烂梗，及时制止，履行了监护职责</w:t>
      </w:r>
    </w:p>
    <w:p w14:paraId="795295BD">
      <w:pPr>
        <w:pStyle w:val="2"/>
        <w:spacing w:before="221" w:line="217" w:lineRule="auto"/>
        <w:ind w:left="8"/>
      </w:pPr>
      <w:r>
        <w:rPr>
          <w:spacing w:val="-1"/>
        </w:rPr>
        <w:t>④向同学的电子邮箱里发送烂梗，侵害其个人信息权益</w:t>
      </w:r>
    </w:p>
    <w:p w14:paraId="772ADCD5">
      <w:pPr>
        <w:pStyle w:val="2"/>
        <w:spacing w:before="100" w:line="219" w:lineRule="auto"/>
        <w:ind w:left="4170"/>
      </w:pPr>
      <w:r>
        <w:drawing>
          <wp:anchor distT="0" distB="0" distL="0" distR="0" simplePos="0" relativeHeight="251664384" behindDoc="0" locked="0" layoutInCell="1" allowOverlap="1">
            <wp:simplePos x="0" y="0"/>
            <wp:positionH relativeFrom="column">
              <wp:posOffset>810260</wp:posOffset>
            </wp:positionH>
            <wp:positionV relativeFrom="paragraph">
              <wp:posOffset>85725</wp:posOffset>
            </wp:positionV>
            <wp:extent cx="9525" cy="9525"/>
            <wp:effectExtent l="0" t="0" r="0" b="0"/>
            <wp:wrapNone/>
            <wp:docPr id="26" name="IM 26"/>
            <wp:cNvGraphicFramePr/>
            <a:graphic xmlns:a="http://schemas.openxmlformats.org/drawingml/2006/main">
              <a:graphicData uri="http://schemas.openxmlformats.org/drawingml/2006/picture">
                <pic:pic xmlns:pic="http://schemas.openxmlformats.org/drawingml/2006/picture">
                  <pic:nvPicPr>
                    <pic:cNvPr id="26" name="IM 26"/>
                    <pic:cNvPicPr/>
                  </pic:nvPicPr>
                  <pic:blipFill>
                    <a:blip r:embed="rId8"/>
                    <a:stretch>
                      <a:fillRect/>
                    </a:stretch>
                  </pic:blipFill>
                  <pic:spPr>
                    <a:xfrm>
                      <a:off x="0" y="0"/>
                      <a:ext cx="9525" cy="9525"/>
                    </a:xfrm>
                    <a:prstGeom prst="rect">
                      <a:avLst/>
                    </a:prstGeom>
                  </pic:spPr>
                </pic:pic>
              </a:graphicData>
            </a:graphic>
          </wp:anchor>
        </w:drawing>
      </w:r>
      <w:r>
        <w:rPr>
          <w:spacing w:val="-5"/>
        </w:rPr>
        <w:t>第</w:t>
      </w:r>
      <w:r>
        <w:rPr>
          <w:spacing w:val="-47"/>
        </w:rPr>
        <w:t xml:space="preserve"> </w:t>
      </w:r>
      <w:r>
        <w:rPr>
          <w:rFonts w:ascii="Times New Roman" w:hAnsi="Times New Roman" w:eastAsia="Times New Roman" w:cs="Times New Roman"/>
          <w:spacing w:val="-5"/>
        </w:rPr>
        <w:t>4</w:t>
      </w:r>
      <w:r>
        <w:rPr>
          <w:spacing w:val="-5"/>
        </w:rPr>
        <w:t>页</w:t>
      </w:r>
      <w:r>
        <w:rPr>
          <w:rFonts w:ascii="Times New Roman" w:hAnsi="Times New Roman" w:eastAsia="Times New Roman" w:cs="Times New Roman"/>
          <w:spacing w:val="-5"/>
        </w:rPr>
        <w:t>/</w:t>
      </w:r>
      <w:r>
        <w:rPr>
          <w:spacing w:val="-5"/>
        </w:rPr>
        <w:t>共</w:t>
      </w:r>
      <w:r>
        <w:rPr>
          <w:spacing w:val="-27"/>
        </w:rPr>
        <w:t xml:space="preserve"> </w:t>
      </w:r>
      <w:r>
        <w:rPr>
          <w:rFonts w:ascii="Times New Roman" w:hAnsi="Times New Roman" w:eastAsia="Times New Roman" w:cs="Times New Roman"/>
          <w:spacing w:val="-5"/>
        </w:rPr>
        <w:t>17</w:t>
      </w:r>
      <w:r>
        <w:rPr>
          <w:spacing w:val="-5"/>
        </w:rPr>
        <w:t>页</w:t>
      </w:r>
    </w:p>
    <w:p w14:paraId="5CE2BC8C">
      <w:pPr>
        <w:spacing w:line="219" w:lineRule="auto"/>
        <w:sectPr>
          <w:pgSz w:w="11900" w:h="16839"/>
          <w:pgMar w:top="892" w:right="979" w:bottom="0" w:left="1078" w:header="0" w:footer="0" w:gutter="0"/>
          <w:cols w:space="720" w:num="1"/>
        </w:sectPr>
      </w:pPr>
    </w:p>
    <w:p w14:paraId="11A8C246">
      <w:pPr>
        <w:spacing w:line="375" w:lineRule="exact"/>
        <w:ind w:firstLine="1321"/>
      </w:pPr>
    </w:p>
    <w:p w14:paraId="17C898DA">
      <w:pPr>
        <w:pStyle w:val="2"/>
        <w:spacing w:before="183" w:line="217" w:lineRule="auto"/>
        <w:ind w:left="3"/>
      </w:pPr>
      <w:r>
        <w:rPr>
          <w:rFonts w:ascii="Times New Roman" w:hAnsi="Times New Roman" w:eastAsia="Times New Roman" w:cs="Times New Roman"/>
          <w:spacing w:val="-1"/>
        </w:rPr>
        <w:t xml:space="preserve">A. </w:t>
      </w:r>
      <w:r>
        <w:rPr>
          <w:spacing w:val="-1"/>
        </w:rPr>
        <w:t xml:space="preserve">①②                 </w:t>
      </w:r>
      <w:r>
        <w:rPr>
          <w:rFonts w:ascii="Times New Roman" w:hAnsi="Times New Roman" w:eastAsia="Times New Roman" w:cs="Times New Roman"/>
          <w:spacing w:val="-1"/>
        </w:rPr>
        <w:t xml:space="preserve">B. </w:t>
      </w:r>
      <w:r>
        <w:rPr>
          <w:spacing w:val="-1"/>
        </w:rPr>
        <w:t xml:space="preserve">①④                 </w:t>
      </w:r>
      <w:r>
        <w:rPr>
          <w:rFonts w:ascii="Times New Roman" w:hAnsi="Times New Roman" w:eastAsia="Times New Roman" w:cs="Times New Roman"/>
          <w:spacing w:val="-1"/>
        </w:rPr>
        <w:t>C</w:t>
      </w:r>
      <w:r>
        <w:rPr>
          <w:rFonts w:ascii="Times New Roman" w:hAnsi="Times New Roman" w:eastAsia="Times New Roman" w:cs="Times New Roman"/>
          <w:spacing w:val="-2"/>
        </w:rPr>
        <w:t>.</w:t>
      </w:r>
      <w:r>
        <w:rPr>
          <w:rFonts w:ascii="Times New Roman" w:hAnsi="Times New Roman" w:eastAsia="Times New Roman" w:cs="Times New Roman"/>
          <w:spacing w:val="7"/>
        </w:rPr>
        <w:t xml:space="preserve"> </w:t>
      </w:r>
      <w:r>
        <w:rPr>
          <w:spacing w:val="-2"/>
        </w:rPr>
        <w:t>②③</w:t>
      </w:r>
      <w:r>
        <w:t xml:space="preserve">              </w:t>
      </w:r>
      <w:r>
        <w:rPr>
          <w:position w:val="14"/>
        </w:rPr>
        <w:drawing>
          <wp:inline distT="0" distB="0" distL="0" distR="0">
            <wp:extent cx="9525" cy="9525"/>
            <wp:effectExtent l="0" t="0" r="0" b="0"/>
            <wp:docPr id="32" name="IM 32"/>
            <wp:cNvGraphicFramePr/>
            <a:graphic xmlns:a="http://schemas.openxmlformats.org/drawingml/2006/main">
              <a:graphicData uri="http://schemas.openxmlformats.org/drawingml/2006/picture">
                <pic:pic xmlns:pic="http://schemas.openxmlformats.org/drawingml/2006/picture">
                  <pic:nvPicPr>
                    <pic:cNvPr id="32" name="IM 32"/>
                    <pic:cNvPicPr/>
                  </pic:nvPicPr>
                  <pic:blipFill>
                    <a:blip r:embed="rId8"/>
                    <a:stretch>
                      <a:fillRect/>
                    </a:stretch>
                  </pic:blipFill>
                  <pic:spPr>
                    <a:xfrm>
                      <a:off x="0" y="0"/>
                      <a:ext cx="9525" cy="9525"/>
                    </a:xfrm>
                    <a:prstGeom prst="rect">
                      <a:avLst/>
                    </a:prstGeom>
                  </pic:spPr>
                </pic:pic>
              </a:graphicData>
            </a:graphic>
          </wp:inline>
        </w:drawing>
      </w:r>
      <w:r>
        <w:rPr>
          <w:spacing w:val="39"/>
        </w:rPr>
        <w:t xml:space="preserve">  </w:t>
      </w:r>
      <w:r>
        <w:rPr>
          <w:rFonts w:ascii="Times New Roman" w:hAnsi="Times New Roman" w:eastAsia="Times New Roman" w:cs="Times New Roman"/>
          <w:spacing w:val="-2"/>
        </w:rPr>
        <w:t>D.</w:t>
      </w:r>
      <w:r>
        <w:rPr>
          <w:rFonts w:ascii="Times New Roman" w:hAnsi="Times New Roman" w:eastAsia="Times New Roman" w:cs="Times New Roman"/>
          <w:spacing w:val="8"/>
        </w:rPr>
        <w:t xml:space="preserve"> </w:t>
      </w:r>
      <w:r>
        <w:rPr>
          <w:spacing w:val="-2"/>
        </w:rPr>
        <w:t>③④</w:t>
      </w:r>
    </w:p>
    <w:p w14:paraId="211F819E">
      <w:pPr>
        <w:pStyle w:val="2"/>
        <w:spacing w:before="221" w:line="219" w:lineRule="auto"/>
        <w:ind w:left="14"/>
      </w:pPr>
      <w:r>
        <w:rPr>
          <w:rFonts w:ascii="Times New Roman" w:hAnsi="Times New Roman" w:eastAsia="Times New Roman" w:cs="Times New Roman"/>
          <w:spacing w:val="-1"/>
        </w:rPr>
        <w:t xml:space="preserve">8.  </w:t>
      </w:r>
      <w:r>
        <w:rPr>
          <w:spacing w:val="-1"/>
        </w:rPr>
        <w:t>职场扬帆，法律护航。面对职场生活中的法律风险，劳动者要有清醒认知。下列说法正确的是 (</w:t>
      </w:r>
      <w:r>
        <w:rPr>
          <w:spacing w:val="12"/>
        </w:rPr>
        <w:t xml:space="preserve">     </w:t>
      </w:r>
      <w:r>
        <w:rPr>
          <w:spacing w:val="-1"/>
        </w:rPr>
        <w:t>)</w:t>
      </w:r>
    </w:p>
    <w:p w14:paraId="34B9E623">
      <w:pPr>
        <w:pStyle w:val="2"/>
        <w:spacing w:before="218" w:line="217" w:lineRule="auto"/>
        <w:ind w:left="9"/>
      </w:pPr>
      <w:r>
        <w:t>①魏某起诉请求确认与公司存在劳动关系，</w:t>
      </w:r>
      <w:r>
        <w:rPr>
          <w:spacing w:val="-1"/>
        </w:rPr>
        <w:t>该诉讼属于行政诉讼</w:t>
      </w:r>
    </w:p>
    <w:p w14:paraId="5A2C568A">
      <w:pPr>
        <w:pStyle w:val="2"/>
        <w:spacing w:before="221" w:line="217" w:lineRule="auto"/>
        <w:ind w:left="8"/>
      </w:pPr>
      <w:r>
        <w:t>②公司以张某做得不好想换人为由将其辞退，属于</w:t>
      </w:r>
      <w:r>
        <w:rPr>
          <w:spacing w:val="-1"/>
        </w:rPr>
        <w:t>违法解除劳动关系</w:t>
      </w:r>
    </w:p>
    <w:p w14:paraId="747585B4">
      <w:pPr>
        <w:pStyle w:val="2"/>
        <w:spacing w:before="221" w:line="217" w:lineRule="auto"/>
        <w:ind w:left="8"/>
      </w:pPr>
      <w:r>
        <w:t>③金某离职后在网上发布贬损公司商誉的言论，应承</w:t>
      </w:r>
      <w:r>
        <w:rPr>
          <w:spacing w:val="-1"/>
        </w:rPr>
        <w:t>担消除危险的责任</w:t>
      </w:r>
    </w:p>
    <w:p w14:paraId="7FF53CBC">
      <w:pPr>
        <w:pStyle w:val="2"/>
        <w:spacing w:before="221" w:line="217" w:lineRule="auto"/>
        <w:ind w:left="8"/>
      </w:pPr>
      <w:r>
        <w:t>④因生产经营需要，孙某应企业要求同意加班，可要求企</w:t>
      </w:r>
      <w:r>
        <w:rPr>
          <w:spacing w:val="-1"/>
        </w:rPr>
        <w:t>业足额支付加班费</w:t>
      </w:r>
    </w:p>
    <w:p w14:paraId="63A30CEB">
      <w:pPr>
        <w:pStyle w:val="2"/>
        <w:spacing w:before="221" w:line="217" w:lineRule="auto"/>
        <w:ind w:left="3"/>
      </w:pPr>
      <w:r>
        <w:rPr>
          <w:rFonts w:ascii="Times New Roman" w:hAnsi="Times New Roman" w:eastAsia="Times New Roman" w:cs="Times New Roman"/>
          <w:spacing w:val="-1"/>
        </w:rPr>
        <w:t xml:space="preserve">A. </w:t>
      </w:r>
      <w:r>
        <w:rPr>
          <w:spacing w:val="-1"/>
        </w:rPr>
        <w:t xml:space="preserve">①③                 </w:t>
      </w:r>
      <w:r>
        <w:rPr>
          <w:rFonts w:ascii="Times New Roman" w:hAnsi="Times New Roman" w:eastAsia="Times New Roman" w:cs="Times New Roman"/>
          <w:spacing w:val="-1"/>
        </w:rPr>
        <w:t xml:space="preserve">B. </w:t>
      </w:r>
      <w:r>
        <w:rPr>
          <w:spacing w:val="-1"/>
        </w:rPr>
        <w:t xml:space="preserve">①④                 </w:t>
      </w:r>
      <w:r>
        <w:rPr>
          <w:rFonts w:ascii="Times New Roman" w:hAnsi="Times New Roman" w:eastAsia="Times New Roman" w:cs="Times New Roman"/>
          <w:spacing w:val="-1"/>
        </w:rPr>
        <w:t>C</w:t>
      </w:r>
      <w:r>
        <w:rPr>
          <w:rFonts w:ascii="Times New Roman" w:hAnsi="Times New Roman" w:eastAsia="Times New Roman" w:cs="Times New Roman"/>
          <w:spacing w:val="-2"/>
        </w:rPr>
        <w:t>.</w:t>
      </w:r>
      <w:r>
        <w:rPr>
          <w:rFonts w:ascii="Times New Roman" w:hAnsi="Times New Roman" w:eastAsia="Times New Roman" w:cs="Times New Roman"/>
          <w:spacing w:val="7"/>
        </w:rPr>
        <w:t xml:space="preserve"> </w:t>
      </w:r>
      <w:r>
        <w:rPr>
          <w:spacing w:val="-2"/>
        </w:rPr>
        <w:t>②③</w:t>
      </w:r>
      <w:r>
        <w:rPr>
          <w:spacing w:val="5"/>
        </w:rPr>
        <w:t xml:space="preserve">                </w:t>
      </w:r>
      <w:r>
        <w:rPr>
          <w:rFonts w:ascii="Times New Roman" w:hAnsi="Times New Roman" w:eastAsia="Times New Roman" w:cs="Times New Roman"/>
          <w:spacing w:val="-2"/>
        </w:rPr>
        <w:t>D.</w:t>
      </w:r>
      <w:r>
        <w:rPr>
          <w:rFonts w:ascii="Times New Roman" w:hAnsi="Times New Roman" w:eastAsia="Times New Roman" w:cs="Times New Roman"/>
          <w:spacing w:val="21"/>
        </w:rPr>
        <w:t xml:space="preserve"> </w:t>
      </w:r>
      <w:r>
        <w:rPr>
          <w:spacing w:val="-2"/>
        </w:rPr>
        <w:t>②④</w:t>
      </w:r>
    </w:p>
    <w:p w14:paraId="0837408D">
      <w:pPr>
        <w:pStyle w:val="2"/>
        <w:spacing w:before="221" w:line="409" w:lineRule="auto"/>
        <w:ind w:right="7074"/>
      </w:pPr>
      <w:r>
        <w:rPr>
          <w:color w:val="2E75B6"/>
          <w:spacing w:val="-1"/>
        </w:rPr>
        <w:t>【答案】</w:t>
      </w:r>
      <w:r>
        <w:rPr>
          <w:rFonts w:ascii="Times New Roman" w:hAnsi="Times New Roman" w:eastAsia="Times New Roman" w:cs="Times New Roman"/>
          <w:spacing w:val="-1"/>
        </w:rPr>
        <w:t>6. A        7. A</w:t>
      </w:r>
      <w:r>
        <w:rPr>
          <w:rFonts w:ascii="Times New Roman" w:hAnsi="Times New Roman" w:eastAsia="Times New Roman" w:cs="Times New Roman"/>
          <w:spacing w:val="2"/>
        </w:rPr>
        <w:t xml:space="preserve">        </w:t>
      </w:r>
      <w:r>
        <w:rPr>
          <w:rFonts w:ascii="Times New Roman" w:hAnsi="Times New Roman" w:eastAsia="Times New Roman" w:cs="Times New Roman"/>
          <w:spacing w:val="-1"/>
        </w:rPr>
        <w:t>8.</w:t>
      </w:r>
      <w:r>
        <w:rPr>
          <w:rFonts w:ascii="Times New Roman" w:hAnsi="Times New Roman" w:eastAsia="Times New Roman" w:cs="Times New Roman"/>
          <w:spacing w:val="7"/>
        </w:rPr>
        <w:t xml:space="preserve"> </w:t>
      </w:r>
      <w:r>
        <w:rPr>
          <w:rFonts w:ascii="Times New Roman" w:hAnsi="Times New Roman" w:eastAsia="Times New Roman" w:cs="Times New Roman"/>
          <w:spacing w:val="-1"/>
        </w:rPr>
        <w:t>D</w:t>
      </w:r>
      <w:r>
        <w:rPr>
          <w:rFonts w:ascii="Times New Roman" w:hAnsi="Times New Roman" w:eastAsia="Times New Roman" w:cs="Times New Roman"/>
        </w:rPr>
        <w:t xml:space="preserve"> </w:t>
      </w:r>
      <w:r>
        <w:rPr>
          <w:color w:val="2E75B6"/>
        </w:rPr>
        <w:t>【解析】</w:t>
      </w:r>
    </w:p>
    <w:p w14:paraId="127F64E2">
      <w:pPr>
        <w:pStyle w:val="2"/>
        <w:spacing w:line="220" w:lineRule="auto"/>
      </w:pPr>
      <w:r>
        <w:t>【</w:t>
      </w:r>
      <w:r>
        <w:rPr>
          <w:rFonts w:ascii="Times New Roman" w:hAnsi="Times New Roman" w:eastAsia="Times New Roman" w:cs="Times New Roman"/>
        </w:rPr>
        <w:t xml:space="preserve">6 </w:t>
      </w:r>
      <w:r>
        <w:t>题详解】</w:t>
      </w:r>
    </w:p>
    <w:p w14:paraId="45208306">
      <w:pPr>
        <w:pStyle w:val="2"/>
        <w:spacing w:before="223" w:line="217" w:lineRule="auto"/>
        <w:jc w:val="right"/>
      </w:pPr>
      <w:r>
        <w:rPr>
          <w:spacing w:val="-1"/>
        </w:rPr>
        <w:t>①</w:t>
      </w:r>
      <w:r>
        <w:rPr>
          <w:spacing w:val="-78"/>
        </w:rPr>
        <w:t xml:space="preserve"> </w:t>
      </w:r>
      <w:r>
        <w:rPr>
          <w:spacing w:val="-1"/>
        </w:rPr>
        <w:t>：夫妻间相互扶养既是中华民族传统家庭美德的道德要求，也</w:t>
      </w:r>
      <w:r>
        <w:rPr>
          <w:spacing w:val="-2"/>
        </w:rPr>
        <w:t>是《民法典》明确规定的法定义务，正确。</w:t>
      </w:r>
    </w:p>
    <w:p w14:paraId="569DF301">
      <w:pPr>
        <w:pStyle w:val="2"/>
        <w:spacing w:before="222" w:line="315" w:lineRule="auto"/>
        <w:ind w:left="14" w:right="179" w:hanging="6"/>
      </w:pPr>
      <w:r>
        <w:rPr>
          <w:spacing w:val="-1"/>
        </w:rPr>
        <w:t>②</w:t>
      </w:r>
      <w:r>
        <w:rPr>
          <w:spacing w:val="-67"/>
        </w:rPr>
        <w:t xml:space="preserve"> </w:t>
      </w:r>
      <w:r>
        <w:rPr>
          <w:spacing w:val="-1"/>
        </w:rPr>
        <w:t>：父母保护未成年子女既是父母对子女关爱的道德体现，也是《民法典》规定的父母对未成年子女的法</w:t>
      </w:r>
      <w:r>
        <w:rPr>
          <w:spacing w:val="-2"/>
        </w:rPr>
        <w:t>定义务，正确。</w:t>
      </w:r>
    </w:p>
    <w:p w14:paraId="7EE42606">
      <w:pPr>
        <w:pStyle w:val="2"/>
        <w:spacing w:before="219" w:line="315" w:lineRule="auto"/>
        <w:ind w:left="11" w:right="179" w:hanging="3"/>
      </w:pPr>
      <w:r>
        <w:rPr>
          <w:spacing w:val="-1"/>
        </w:rPr>
        <w:t>③</w:t>
      </w:r>
      <w:r>
        <w:rPr>
          <w:spacing w:val="-67"/>
        </w:rPr>
        <w:t xml:space="preserve"> </w:t>
      </w:r>
      <w:r>
        <w:rPr>
          <w:spacing w:val="-1"/>
        </w:rPr>
        <w:t>：夫妻一方无需为对方的个人债务承担偿还责任，这既不符合道德要求，也违背了法律关于夫妻共同债务与个人债务的界定，排除。</w:t>
      </w:r>
    </w:p>
    <w:p w14:paraId="5EB2E63E">
      <w:pPr>
        <w:pStyle w:val="2"/>
        <w:spacing w:before="218" w:line="314" w:lineRule="auto"/>
        <w:ind w:right="420" w:firstLine="8"/>
      </w:pPr>
      <w:r>
        <w:rPr>
          <w:spacing w:val="-1"/>
        </w:rPr>
        <w:t>④</w:t>
      </w:r>
      <w:r>
        <w:rPr>
          <w:spacing w:val="-78"/>
        </w:rPr>
        <w:t xml:space="preserve"> </w:t>
      </w:r>
      <w:r>
        <w:rPr>
          <w:spacing w:val="-1"/>
        </w:rPr>
        <w:t>：继承人仅在继承遗产实际价值范围内清偿债务，超出</w:t>
      </w:r>
      <w:r>
        <w:rPr>
          <w:spacing w:val="-2"/>
        </w:rPr>
        <w:t>部分无法定清偿义务，也非道德要求，排除。</w:t>
      </w:r>
      <w:r>
        <w:t xml:space="preserve"> 【</w:t>
      </w:r>
      <w:r>
        <w:rPr>
          <w:rFonts w:ascii="Times New Roman" w:hAnsi="Times New Roman" w:eastAsia="Times New Roman" w:cs="Times New Roman"/>
        </w:rPr>
        <w:t xml:space="preserve">7 </w:t>
      </w:r>
      <w:r>
        <w:t>题详解】</w:t>
      </w:r>
    </w:p>
    <w:p w14:paraId="52A3E162">
      <w:pPr>
        <w:pStyle w:val="2"/>
        <w:spacing w:before="222" w:line="315" w:lineRule="auto"/>
        <w:ind w:left="11" w:right="16" w:hanging="2"/>
      </w:pPr>
      <w:r>
        <w:rPr>
          <w:spacing w:val="-2"/>
        </w:rPr>
        <w:t>①</w:t>
      </w:r>
      <w:r>
        <w:rPr>
          <w:spacing w:val="-79"/>
        </w:rPr>
        <w:t xml:space="preserve"> </w:t>
      </w:r>
      <w:r>
        <w:rPr>
          <w:spacing w:val="-2"/>
        </w:rPr>
        <w:t>：民事主体享有名誉权。用带有侮辱性的“烂梗</w:t>
      </w:r>
      <w:r>
        <w:rPr>
          <w:spacing w:val="-77"/>
        </w:rPr>
        <w:t xml:space="preserve"> </w:t>
      </w:r>
      <w:r>
        <w:rPr>
          <w:spacing w:val="-2"/>
        </w:rPr>
        <w:t>”称呼同学，本质上</w:t>
      </w:r>
      <w:r>
        <w:rPr>
          <w:spacing w:val="-3"/>
        </w:rPr>
        <w:t>是对他人进行人身侮辱和恶意嘲讽，</w:t>
      </w:r>
      <w:r>
        <w:rPr>
          <w:spacing w:val="-2"/>
        </w:rPr>
        <w:t>侵犯了同学的人格尊严（名誉权</w:t>
      </w:r>
      <w:r>
        <w:rPr>
          <w:spacing w:val="-41"/>
        </w:rPr>
        <w:t>），</w:t>
      </w:r>
      <w:r>
        <w:rPr>
          <w:spacing w:val="-2"/>
        </w:rPr>
        <w:t>正确。</w:t>
      </w:r>
    </w:p>
    <w:p w14:paraId="1D571439">
      <w:pPr>
        <w:pStyle w:val="2"/>
        <w:spacing w:before="220" w:line="315" w:lineRule="auto"/>
        <w:ind w:left="8" w:right="93"/>
      </w:pPr>
      <w:r>
        <w:rPr>
          <w:spacing w:val="-3"/>
        </w:rPr>
        <w:t>②：英雄烈士的名誉、荣誉受法律保护，亵渎、污蔑英烈损害了社会公共利益。在英雄烈士雕像上喷涂“烂</w:t>
      </w:r>
      <w:r>
        <w:rPr>
          <w:spacing w:val="-1"/>
        </w:rPr>
        <w:t>梗</w:t>
      </w:r>
      <w:r>
        <w:rPr>
          <w:spacing w:val="-77"/>
        </w:rPr>
        <w:t xml:space="preserve"> </w:t>
      </w:r>
      <w:r>
        <w:rPr>
          <w:spacing w:val="-1"/>
        </w:rPr>
        <w:t>”属于以侮辱方式侵害英雄烈士名誉、荣誉的行为，构成侵</w:t>
      </w:r>
      <w:r>
        <w:rPr>
          <w:spacing w:val="-2"/>
        </w:rPr>
        <w:t>权，正确。</w:t>
      </w:r>
    </w:p>
    <w:p w14:paraId="1FADDC27">
      <w:pPr>
        <w:pStyle w:val="2"/>
        <w:spacing w:before="220" w:line="315" w:lineRule="auto"/>
        <w:ind w:left="26" w:right="93" w:hanging="18"/>
      </w:pPr>
      <w:r>
        <w:rPr>
          <w:spacing w:val="-4"/>
        </w:rPr>
        <w:t>③</w:t>
      </w:r>
      <w:r>
        <w:rPr>
          <w:spacing w:val="-79"/>
        </w:rPr>
        <w:t xml:space="preserve"> </w:t>
      </w:r>
      <w:r>
        <w:rPr>
          <w:spacing w:val="-4"/>
        </w:rPr>
        <w:t>：老师发现学生使用“烂梗</w:t>
      </w:r>
      <w:r>
        <w:rPr>
          <w:spacing w:val="-77"/>
        </w:rPr>
        <w:t xml:space="preserve"> </w:t>
      </w:r>
      <w:r>
        <w:rPr>
          <w:spacing w:val="-4"/>
        </w:rPr>
        <w:t>”及时制止，履行</w:t>
      </w:r>
      <w:r>
        <w:rPr>
          <w:spacing w:val="-5"/>
        </w:rPr>
        <w:t>的是教育教学及学校管理职责；“监护职责</w:t>
      </w:r>
      <w:r>
        <w:rPr>
          <w:spacing w:val="-77"/>
        </w:rPr>
        <w:t xml:space="preserve"> </w:t>
      </w:r>
      <w:r>
        <w:rPr>
          <w:spacing w:val="-5"/>
        </w:rPr>
        <w:t>”是由未成年人</w:t>
      </w:r>
      <w:r>
        <w:rPr>
          <w:spacing w:val="-1"/>
        </w:rPr>
        <w:t>的父母或其他法定监护人履行的，老师并非法定监护人，排除。</w:t>
      </w:r>
    </w:p>
    <w:p w14:paraId="0AED6016">
      <w:pPr>
        <w:pStyle w:val="2"/>
        <w:spacing w:before="219" w:line="315" w:lineRule="auto"/>
        <w:ind w:left="11" w:right="179" w:hanging="3"/>
      </w:pPr>
      <w:r>
        <w:rPr>
          <w:spacing w:val="-1"/>
        </w:rPr>
        <w:t>④</w:t>
      </w:r>
      <w:r>
        <w:rPr>
          <w:spacing w:val="-67"/>
        </w:rPr>
        <w:t xml:space="preserve"> </w:t>
      </w:r>
      <w:r>
        <w:rPr>
          <w:spacing w:val="-1"/>
        </w:rPr>
        <w:t>：个人信息权是自然人在法律框架内对其个人信息享有的支配、控制并排除他人侵害的权利，向他人邮箱发送烂梗不涉及侵害个人信息权益，排除。</w:t>
      </w:r>
    </w:p>
    <w:p w14:paraId="5BAA68A2">
      <w:pPr>
        <w:pStyle w:val="2"/>
        <w:spacing w:before="214" w:line="220" w:lineRule="auto"/>
      </w:pPr>
      <w:r>
        <w:t>【</w:t>
      </w:r>
      <w:r>
        <w:rPr>
          <w:rFonts w:ascii="Times New Roman" w:hAnsi="Times New Roman" w:eastAsia="Times New Roman" w:cs="Times New Roman"/>
        </w:rPr>
        <w:t xml:space="preserve">8 </w:t>
      </w:r>
      <w:r>
        <w:t>题详解】</w:t>
      </w:r>
    </w:p>
    <w:p w14:paraId="7E3B1A81">
      <w:pPr>
        <w:pStyle w:val="2"/>
        <w:spacing w:before="223" w:line="217" w:lineRule="auto"/>
        <w:ind w:left="9"/>
      </w:pPr>
      <w:r>
        <w:rPr>
          <w:spacing w:val="-1"/>
        </w:rPr>
        <w:t>①</w:t>
      </w:r>
      <w:r>
        <w:rPr>
          <w:spacing w:val="-78"/>
        </w:rPr>
        <w:t xml:space="preserve"> </w:t>
      </w:r>
      <w:r>
        <w:rPr>
          <w:spacing w:val="-1"/>
        </w:rPr>
        <w:t>：魏某起诉请求确认与公司存在劳动关系属于民事诉讼，而非行政诉讼，排除。</w:t>
      </w:r>
    </w:p>
    <w:p w14:paraId="7CEB3EE8">
      <w:pPr>
        <w:pStyle w:val="2"/>
        <w:spacing w:before="221" w:line="315" w:lineRule="auto"/>
        <w:ind w:left="10" w:right="179" w:hanging="2"/>
      </w:pPr>
      <w:r>
        <w:rPr>
          <w:spacing w:val="-1"/>
        </w:rPr>
        <w:t>②</w:t>
      </w:r>
      <w:r>
        <w:rPr>
          <w:spacing w:val="-79"/>
        </w:rPr>
        <w:t xml:space="preserve"> </w:t>
      </w:r>
      <w:r>
        <w:rPr>
          <w:spacing w:val="-1"/>
        </w:rPr>
        <w:t>：用人单位单方解除劳动合同有严格的法定情形和程序限制。公司</w:t>
      </w:r>
      <w:r>
        <w:rPr>
          <w:spacing w:val="-2"/>
        </w:rPr>
        <w:t>仅以“做得不好想换人</w:t>
      </w:r>
      <w:r>
        <w:rPr>
          <w:spacing w:val="-77"/>
        </w:rPr>
        <w:t xml:space="preserve"> </w:t>
      </w:r>
      <w:r>
        <w:rPr>
          <w:spacing w:val="-2"/>
        </w:rPr>
        <w:t>”为由将其辞</w:t>
      </w:r>
      <w:r>
        <w:t>退，缺乏充分的事实依据和法定理由，属于违</w:t>
      </w:r>
      <w:r>
        <w:rPr>
          <w:spacing w:val="-1"/>
        </w:rPr>
        <w:t>法解除劳动关系，正确。</w:t>
      </w:r>
    </w:p>
    <w:p w14:paraId="1279E6B4">
      <w:pPr>
        <w:pStyle w:val="2"/>
        <w:spacing w:before="219" w:line="217" w:lineRule="auto"/>
        <w:jc w:val="right"/>
      </w:pPr>
      <w:r>
        <w:rPr>
          <w:spacing w:val="-1"/>
        </w:rPr>
        <w:t>③</w:t>
      </w:r>
      <w:r>
        <w:rPr>
          <w:spacing w:val="-78"/>
        </w:rPr>
        <w:t xml:space="preserve"> </w:t>
      </w:r>
      <w:r>
        <w:rPr>
          <w:spacing w:val="-1"/>
        </w:rPr>
        <w:t>：金某离职后在网上发布贬损公司商誉的言论，侵犯了法人的名</w:t>
      </w:r>
      <w:r>
        <w:rPr>
          <w:spacing w:val="-2"/>
        </w:rPr>
        <w:t>誉权，依法应承担消除影响、恢复名誉、</w:t>
      </w:r>
    </w:p>
    <w:p w14:paraId="53787EE8">
      <w:pPr>
        <w:pStyle w:val="2"/>
        <w:spacing w:before="100" w:line="219" w:lineRule="auto"/>
        <w:ind w:left="4170"/>
      </w:pPr>
      <w:r>
        <w:drawing>
          <wp:anchor distT="0" distB="0" distL="0" distR="0" simplePos="0" relativeHeight="251665408" behindDoc="0" locked="0" layoutInCell="1" allowOverlap="1">
            <wp:simplePos x="0" y="0"/>
            <wp:positionH relativeFrom="column">
              <wp:posOffset>810260</wp:posOffset>
            </wp:positionH>
            <wp:positionV relativeFrom="paragraph">
              <wp:posOffset>85725</wp:posOffset>
            </wp:positionV>
            <wp:extent cx="9525" cy="9525"/>
            <wp:effectExtent l="0" t="0" r="0" b="0"/>
            <wp:wrapNone/>
            <wp:docPr id="34" name="IM 34"/>
            <wp:cNvGraphicFramePr/>
            <a:graphic xmlns:a="http://schemas.openxmlformats.org/drawingml/2006/main">
              <a:graphicData uri="http://schemas.openxmlformats.org/drawingml/2006/picture">
                <pic:pic xmlns:pic="http://schemas.openxmlformats.org/drawingml/2006/picture">
                  <pic:nvPicPr>
                    <pic:cNvPr id="34" name="IM 34"/>
                    <pic:cNvPicPr/>
                  </pic:nvPicPr>
                  <pic:blipFill>
                    <a:blip r:embed="rId8"/>
                    <a:stretch>
                      <a:fillRect/>
                    </a:stretch>
                  </pic:blipFill>
                  <pic:spPr>
                    <a:xfrm>
                      <a:off x="0" y="0"/>
                      <a:ext cx="9525" cy="9525"/>
                    </a:xfrm>
                    <a:prstGeom prst="rect">
                      <a:avLst/>
                    </a:prstGeom>
                  </pic:spPr>
                </pic:pic>
              </a:graphicData>
            </a:graphic>
          </wp:anchor>
        </w:drawing>
      </w:r>
      <w:r>
        <w:rPr>
          <w:spacing w:val="-6"/>
        </w:rPr>
        <w:t>第</w:t>
      </w:r>
      <w:r>
        <w:rPr>
          <w:spacing w:val="-39"/>
        </w:rPr>
        <w:t xml:space="preserve"> </w:t>
      </w:r>
      <w:r>
        <w:rPr>
          <w:rFonts w:ascii="Times New Roman" w:hAnsi="Times New Roman" w:eastAsia="Times New Roman" w:cs="Times New Roman"/>
          <w:spacing w:val="-6"/>
        </w:rPr>
        <w:t>5</w:t>
      </w:r>
      <w:r>
        <w:rPr>
          <w:spacing w:val="-6"/>
        </w:rPr>
        <w:t>页</w:t>
      </w:r>
      <w:r>
        <w:rPr>
          <w:rFonts w:ascii="Times New Roman" w:hAnsi="Times New Roman" w:eastAsia="Times New Roman" w:cs="Times New Roman"/>
          <w:spacing w:val="-6"/>
        </w:rPr>
        <w:t>/</w:t>
      </w:r>
      <w:r>
        <w:rPr>
          <w:spacing w:val="-6"/>
        </w:rPr>
        <w:t>共</w:t>
      </w:r>
      <w:r>
        <w:rPr>
          <w:spacing w:val="-27"/>
        </w:rPr>
        <w:t xml:space="preserve"> </w:t>
      </w:r>
      <w:r>
        <w:rPr>
          <w:rFonts w:ascii="Times New Roman" w:hAnsi="Times New Roman" w:eastAsia="Times New Roman" w:cs="Times New Roman"/>
          <w:spacing w:val="-6"/>
        </w:rPr>
        <w:t>17</w:t>
      </w:r>
      <w:r>
        <w:rPr>
          <w:spacing w:val="-6"/>
        </w:rPr>
        <w:t>页</w:t>
      </w:r>
    </w:p>
    <w:p w14:paraId="0C057DA9">
      <w:pPr>
        <w:spacing w:line="219" w:lineRule="auto"/>
        <w:sectPr>
          <w:pgSz w:w="11900" w:h="16839"/>
          <w:pgMar w:top="892" w:right="979" w:bottom="0" w:left="1078" w:header="0" w:footer="0" w:gutter="0"/>
          <w:cols w:space="720" w:num="1"/>
        </w:sectPr>
      </w:pPr>
    </w:p>
    <w:p w14:paraId="56B461D2">
      <w:pPr>
        <w:spacing w:line="375" w:lineRule="exact"/>
        <w:ind w:firstLine="1321"/>
      </w:pPr>
    </w:p>
    <w:p w14:paraId="05CAC3EE">
      <w:pPr>
        <w:pStyle w:val="2"/>
        <w:spacing w:before="183" w:line="411" w:lineRule="auto"/>
        <w:ind w:left="9"/>
      </w:pPr>
      <w:r>
        <w:rPr>
          <w:spacing w:val="-4"/>
        </w:rPr>
        <w:t>赔礼道歉等民事责任。“消除危险</w:t>
      </w:r>
      <w:r>
        <w:rPr>
          <w:spacing w:val="-77"/>
        </w:rPr>
        <w:t xml:space="preserve"> </w:t>
      </w:r>
      <w:r>
        <w:rPr>
          <w:spacing w:val="-4"/>
        </w:rPr>
        <w:t>”主要适用于对</w:t>
      </w:r>
      <w:r>
        <w:rPr>
          <w:spacing w:val="-5"/>
        </w:rPr>
        <w:t>他人人身、财产安全造成现</w:t>
      </w:r>
      <w:r>
        <w:rPr>
          <w:position w:val="14"/>
        </w:rPr>
        <w:drawing>
          <wp:inline distT="0" distB="0" distL="0" distR="0">
            <wp:extent cx="5715" cy="9525"/>
            <wp:effectExtent l="0" t="0" r="0" b="0"/>
            <wp:docPr id="40" name="IM 40"/>
            <wp:cNvGraphicFramePr/>
            <a:graphic xmlns:a="http://schemas.openxmlformats.org/drawingml/2006/main">
              <a:graphicData uri="http://schemas.openxmlformats.org/drawingml/2006/picture">
                <pic:pic xmlns:pic="http://schemas.openxmlformats.org/drawingml/2006/picture">
                  <pic:nvPicPr>
                    <pic:cNvPr id="40" name="IM 40"/>
                    <pic:cNvPicPr/>
                  </pic:nvPicPr>
                  <pic:blipFill>
                    <a:blip r:embed="rId8"/>
                    <a:stretch>
                      <a:fillRect/>
                    </a:stretch>
                  </pic:blipFill>
                  <pic:spPr>
                    <a:xfrm>
                      <a:off x="0" y="0"/>
                      <a:ext cx="6102" cy="9525"/>
                    </a:xfrm>
                    <a:prstGeom prst="rect">
                      <a:avLst/>
                    </a:prstGeom>
                  </pic:spPr>
                </pic:pic>
              </a:graphicData>
            </a:graphic>
          </wp:inline>
        </w:drawing>
      </w:r>
      <w:r>
        <w:rPr>
          <w:spacing w:val="-5"/>
        </w:rPr>
        <w:t>实威胁的情形，此处适用不当，</w:t>
      </w:r>
      <w:r>
        <w:rPr>
          <w:spacing w:val="-3"/>
        </w:rPr>
        <w:t>排除。</w:t>
      </w:r>
    </w:p>
    <w:p w14:paraId="0C8964EC">
      <w:pPr>
        <w:pStyle w:val="2"/>
        <w:spacing w:before="1" w:line="411" w:lineRule="auto"/>
        <w:ind w:left="8" w:right="248"/>
      </w:pPr>
      <w:r>
        <w:rPr>
          <w:spacing w:val="-1"/>
        </w:rPr>
        <w:t>④</w:t>
      </w:r>
      <w:r>
        <w:rPr>
          <w:spacing w:val="-67"/>
        </w:rPr>
        <w:t xml:space="preserve"> </w:t>
      </w:r>
      <w:r>
        <w:rPr>
          <w:spacing w:val="-1"/>
        </w:rPr>
        <w:t>：根据《劳动法》规定，用人单位安排劳动者延长工作时间的，应当按照国家有关规定向劳动者支付不</w:t>
      </w:r>
      <w:r>
        <w:t>低于法定标准的加班费。孙某因企业要求加班，有权要求企业足额</w:t>
      </w:r>
      <w:r>
        <w:rPr>
          <w:spacing w:val="-1"/>
        </w:rPr>
        <w:t>支付加班费，正确。</w:t>
      </w:r>
    </w:p>
    <w:p w14:paraId="340B2D27">
      <w:pPr>
        <w:spacing w:line="410" w:lineRule="auto"/>
        <w:ind w:left="35" w:right="163" w:firstLine="420"/>
        <w:jc w:val="both"/>
        <w:rPr>
          <w:rFonts w:ascii="楷体" w:hAnsi="楷体" w:eastAsia="楷体" w:cs="楷体"/>
          <w:sz w:val="21"/>
          <w:szCs w:val="21"/>
        </w:rPr>
      </w:pPr>
      <w:r>
        <w:rPr>
          <w:rFonts w:ascii="楷体" w:hAnsi="楷体" w:eastAsia="楷体" w:cs="楷体"/>
          <w:spacing w:val="-3"/>
          <w:sz w:val="21"/>
          <w:szCs w:val="21"/>
        </w:rPr>
        <w:t>习近平总书记在党的二十届四中全会第二次全体</w:t>
      </w:r>
      <w:r>
        <w:rPr>
          <w:rFonts w:ascii="楷体" w:hAnsi="楷体" w:eastAsia="楷体" w:cs="楷体"/>
          <w:spacing w:val="-4"/>
          <w:sz w:val="21"/>
          <w:szCs w:val="21"/>
        </w:rPr>
        <w:t>会议上强调：“要坚持扩大内需这个战略基点，坚持惠民生和促消费、投资于物和投资于人紧密结合。”投资于物为国内大循环提供“硬件</w:t>
      </w:r>
      <w:r>
        <w:rPr>
          <w:rFonts w:ascii="楷体" w:hAnsi="楷体" w:eastAsia="楷体" w:cs="楷体"/>
          <w:spacing w:val="-76"/>
          <w:sz w:val="21"/>
          <w:szCs w:val="21"/>
        </w:rPr>
        <w:t xml:space="preserve"> </w:t>
      </w:r>
      <w:r>
        <w:rPr>
          <w:rFonts w:ascii="楷体" w:hAnsi="楷体" w:eastAsia="楷体" w:cs="楷体"/>
          <w:spacing w:val="-4"/>
          <w:sz w:val="21"/>
          <w:szCs w:val="21"/>
        </w:rPr>
        <w:t>”支撑，投资于人则为</w:t>
      </w:r>
      <w:r>
        <w:rPr>
          <w:rFonts w:ascii="楷体" w:hAnsi="楷体" w:eastAsia="楷体" w:cs="楷体"/>
          <w:spacing w:val="-1"/>
          <w:sz w:val="21"/>
          <w:szCs w:val="21"/>
        </w:rPr>
        <w:t>国内市场需求注入“软件</w:t>
      </w:r>
      <w:r>
        <w:rPr>
          <w:rFonts w:ascii="楷体" w:hAnsi="楷体" w:eastAsia="楷体" w:cs="楷体"/>
          <w:spacing w:val="-77"/>
          <w:sz w:val="21"/>
          <w:szCs w:val="21"/>
        </w:rPr>
        <w:t xml:space="preserve"> </w:t>
      </w:r>
      <w:r>
        <w:rPr>
          <w:rFonts w:ascii="楷体" w:hAnsi="楷体" w:eastAsia="楷体" w:cs="楷体"/>
          <w:spacing w:val="-1"/>
          <w:sz w:val="21"/>
          <w:szCs w:val="21"/>
        </w:rPr>
        <w:t>”动能，二者双向赋能</w:t>
      </w:r>
      <w:r>
        <w:rPr>
          <w:rFonts w:ascii="楷体" w:hAnsi="楷体" w:eastAsia="楷体" w:cs="楷体"/>
          <w:spacing w:val="-2"/>
          <w:sz w:val="21"/>
          <w:szCs w:val="21"/>
        </w:rPr>
        <w:t>，让经济更有活力。结合材料，完成下面小题。</w:t>
      </w:r>
    </w:p>
    <w:p w14:paraId="25868852">
      <w:pPr>
        <w:pStyle w:val="2"/>
        <w:spacing w:before="4" w:line="219" w:lineRule="auto"/>
        <w:ind w:left="10"/>
      </w:pPr>
      <w:r>
        <w:rPr>
          <w:rFonts w:ascii="Times New Roman" w:hAnsi="Times New Roman" w:eastAsia="Times New Roman" w:cs="Times New Roman"/>
          <w:spacing w:val="-4"/>
        </w:rPr>
        <w:t xml:space="preserve">9.  </w:t>
      </w:r>
      <w:r>
        <w:rPr>
          <w:spacing w:val="-4"/>
        </w:rPr>
        <w:t>下列传导路径，正确的是</w:t>
      </w:r>
      <w:r>
        <w:rPr>
          <w:spacing w:val="28"/>
        </w:rPr>
        <w:t xml:space="preserve"> </w:t>
      </w:r>
      <w:r>
        <w:rPr>
          <w:spacing w:val="-4"/>
        </w:rPr>
        <w:t>(</w:t>
      </w:r>
      <w:r>
        <w:rPr>
          <w:spacing w:val="12"/>
        </w:rPr>
        <w:t xml:space="preserve">     </w:t>
      </w:r>
      <w:r>
        <w:rPr>
          <w:spacing w:val="-4"/>
        </w:rPr>
        <w:t>)</w:t>
      </w:r>
    </w:p>
    <w:p w14:paraId="1FE299A6">
      <w:pPr>
        <w:pStyle w:val="2"/>
        <w:spacing w:before="219" w:line="217" w:lineRule="auto"/>
        <w:ind w:left="9"/>
      </w:pPr>
      <w:r>
        <w:rPr>
          <w:spacing w:val="-2"/>
        </w:rPr>
        <w:t>①物质资本规模扩大→</w:t>
      </w:r>
      <w:r>
        <w:rPr>
          <w:spacing w:val="-58"/>
        </w:rPr>
        <w:t xml:space="preserve"> </w:t>
      </w:r>
      <w:r>
        <w:rPr>
          <w:spacing w:val="-2"/>
        </w:rPr>
        <w:t>内需扩大→经济增长→社会保障水平提高</w:t>
      </w:r>
    </w:p>
    <w:p w14:paraId="34DF78EA">
      <w:pPr>
        <w:pStyle w:val="2"/>
        <w:spacing w:before="221" w:line="217" w:lineRule="auto"/>
        <w:ind w:left="8"/>
      </w:pPr>
      <w:r>
        <w:t>②社会保障水平提高→就业增加→经济增长→</w:t>
      </w:r>
      <w:r>
        <w:rPr>
          <w:spacing w:val="-1"/>
        </w:rPr>
        <w:t>物质资本效能提高</w:t>
      </w:r>
    </w:p>
    <w:p w14:paraId="5F5BBB44">
      <w:pPr>
        <w:pStyle w:val="2"/>
        <w:spacing w:before="221" w:line="217" w:lineRule="auto"/>
        <w:ind w:left="8"/>
      </w:pPr>
      <w:r>
        <w:t>③物质资本效能提高→社会保障水平提高→居民收</w:t>
      </w:r>
      <w:r>
        <w:rPr>
          <w:spacing w:val="-1"/>
        </w:rPr>
        <w:t>入提高→就业增加</w:t>
      </w:r>
    </w:p>
    <w:p w14:paraId="5D44E64E">
      <w:pPr>
        <w:pStyle w:val="2"/>
        <w:spacing w:before="221" w:line="217" w:lineRule="auto"/>
        <w:ind w:left="8"/>
      </w:pPr>
      <w:r>
        <w:rPr>
          <w:spacing w:val="-2"/>
        </w:rPr>
        <w:t>④教育投入增加→人力资本积累增加→物质资本效能提高→</w:t>
      </w:r>
      <w:r>
        <w:rPr>
          <w:spacing w:val="-53"/>
        </w:rPr>
        <w:t xml:space="preserve"> </w:t>
      </w:r>
      <w:r>
        <w:rPr>
          <w:spacing w:val="-2"/>
        </w:rPr>
        <w:t>内需扩大</w:t>
      </w:r>
    </w:p>
    <w:p w14:paraId="46D1229B">
      <w:pPr>
        <w:pStyle w:val="2"/>
        <w:spacing w:before="221" w:line="217" w:lineRule="auto"/>
        <w:ind w:left="3"/>
      </w:pPr>
      <w:r>
        <w:rPr>
          <w:rFonts w:ascii="Times New Roman" w:hAnsi="Times New Roman" w:eastAsia="Times New Roman" w:cs="Times New Roman"/>
          <w:spacing w:val="-1"/>
        </w:rPr>
        <w:t xml:space="preserve">A. </w:t>
      </w:r>
      <w:r>
        <w:rPr>
          <w:spacing w:val="-1"/>
        </w:rPr>
        <w:t xml:space="preserve">①②                 </w:t>
      </w:r>
      <w:r>
        <w:rPr>
          <w:rFonts w:ascii="Times New Roman" w:hAnsi="Times New Roman" w:eastAsia="Times New Roman" w:cs="Times New Roman"/>
          <w:spacing w:val="-1"/>
        </w:rPr>
        <w:t xml:space="preserve">B. </w:t>
      </w:r>
      <w:r>
        <w:rPr>
          <w:spacing w:val="-1"/>
        </w:rPr>
        <w:t xml:space="preserve">①④                 </w:t>
      </w:r>
      <w:r>
        <w:rPr>
          <w:rFonts w:ascii="Times New Roman" w:hAnsi="Times New Roman" w:eastAsia="Times New Roman" w:cs="Times New Roman"/>
          <w:spacing w:val="-1"/>
        </w:rPr>
        <w:t>C</w:t>
      </w:r>
      <w:r>
        <w:rPr>
          <w:rFonts w:ascii="Times New Roman" w:hAnsi="Times New Roman" w:eastAsia="Times New Roman" w:cs="Times New Roman"/>
          <w:spacing w:val="-2"/>
        </w:rPr>
        <w:t>.</w:t>
      </w:r>
      <w:r>
        <w:rPr>
          <w:rFonts w:ascii="Times New Roman" w:hAnsi="Times New Roman" w:eastAsia="Times New Roman" w:cs="Times New Roman"/>
          <w:spacing w:val="7"/>
        </w:rPr>
        <w:t xml:space="preserve"> </w:t>
      </w:r>
      <w:r>
        <w:rPr>
          <w:spacing w:val="-2"/>
        </w:rPr>
        <w:t>②③</w:t>
      </w:r>
      <w:r>
        <w:rPr>
          <w:spacing w:val="5"/>
        </w:rPr>
        <w:t xml:space="preserve">                </w:t>
      </w:r>
      <w:r>
        <w:rPr>
          <w:rFonts w:ascii="Times New Roman" w:hAnsi="Times New Roman" w:eastAsia="Times New Roman" w:cs="Times New Roman"/>
          <w:spacing w:val="-2"/>
        </w:rPr>
        <w:t>D.</w:t>
      </w:r>
      <w:r>
        <w:rPr>
          <w:rFonts w:ascii="Times New Roman" w:hAnsi="Times New Roman" w:eastAsia="Times New Roman" w:cs="Times New Roman"/>
          <w:spacing w:val="21"/>
        </w:rPr>
        <w:t xml:space="preserve"> </w:t>
      </w:r>
      <w:r>
        <w:rPr>
          <w:spacing w:val="-2"/>
        </w:rPr>
        <w:t>③④</w:t>
      </w:r>
    </w:p>
    <w:p w14:paraId="25F6A29B">
      <w:pPr>
        <w:pStyle w:val="2"/>
        <w:spacing w:before="221" w:line="219" w:lineRule="auto"/>
        <w:ind w:left="26"/>
      </w:pPr>
      <w:r>
        <w:rPr>
          <w:rFonts w:ascii="Times New Roman" w:hAnsi="Times New Roman" w:eastAsia="Times New Roman" w:cs="Times New Roman"/>
          <w:spacing w:val="-3"/>
        </w:rPr>
        <w:t xml:space="preserve">10.  </w:t>
      </w:r>
      <w:r>
        <w:rPr>
          <w:spacing w:val="-3"/>
        </w:rPr>
        <w:t>下列对“投资于物和投资于人紧密结合</w:t>
      </w:r>
      <w:r>
        <w:rPr>
          <w:spacing w:val="-77"/>
        </w:rPr>
        <w:t xml:space="preserve"> </w:t>
      </w:r>
      <w:r>
        <w:rPr>
          <w:spacing w:val="-3"/>
        </w:rPr>
        <w:t>”的理解，错误的是</w:t>
      </w:r>
      <w:r>
        <w:rPr>
          <w:spacing w:val="-4"/>
        </w:rPr>
        <w:t xml:space="preserve"> (      )</w:t>
      </w:r>
    </w:p>
    <w:p w14:paraId="69EF53E1">
      <w:pPr>
        <w:pStyle w:val="2"/>
        <w:spacing w:before="219" w:line="219" w:lineRule="auto"/>
        <w:ind w:left="3"/>
      </w:pPr>
      <w:r>
        <w:rPr>
          <w:rFonts w:ascii="Times New Roman" w:hAnsi="Times New Roman" w:eastAsia="Times New Roman" w:cs="Times New Roman"/>
          <w:spacing w:val="-1"/>
        </w:rPr>
        <w:t xml:space="preserve">A.  </w:t>
      </w:r>
      <w:r>
        <w:rPr>
          <w:spacing w:val="-1"/>
        </w:rPr>
        <w:t>着眼于人民群众的整体利益要求</w:t>
      </w:r>
    </w:p>
    <w:p w14:paraId="14C9919B">
      <w:pPr>
        <w:pStyle w:val="2"/>
        <w:spacing w:before="219" w:line="219" w:lineRule="auto"/>
        <w:ind w:left="5"/>
      </w:pPr>
      <w:r>
        <w:rPr>
          <w:rFonts w:ascii="Times New Roman" w:hAnsi="Times New Roman" w:eastAsia="Times New Roman" w:cs="Times New Roman"/>
          <w:spacing w:val="-1"/>
        </w:rPr>
        <w:t xml:space="preserve">B.  </w:t>
      </w:r>
      <w:r>
        <w:rPr>
          <w:spacing w:val="-1"/>
        </w:rPr>
        <w:t>符合唯物辩证法的系统优化方法</w:t>
      </w:r>
    </w:p>
    <w:p w14:paraId="7C4335AA">
      <w:pPr>
        <w:pStyle w:val="2"/>
        <w:spacing w:before="219" w:line="219" w:lineRule="auto"/>
        <w:ind w:left="9"/>
      </w:pPr>
      <w:r>
        <w:rPr>
          <w:rFonts w:ascii="Times New Roman" w:hAnsi="Times New Roman" w:eastAsia="Times New Roman" w:cs="Times New Roman"/>
          <w:spacing w:val="-1"/>
        </w:rPr>
        <w:t xml:space="preserve">C.  </w:t>
      </w:r>
      <w:r>
        <w:rPr>
          <w:spacing w:val="-1"/>
        </w:rPr>
        <w:t>表明思维具体对把握事物的作用</w:t>
      </w:r>
    </w:p>
    <w:p w14:paraId="55E7D914">
      <w:pPr>
        <w:pStyle w:val="2"/>
        <w:spacing w:before="218" w:line="316" w:lineRule="auto"/>
        <w:ind w:right="6660" w:firstLine="5"/>
        <w:rPr>
          <w:rFonts w:ascii="Times New Roman" w:hAnsi="Times New Roman" w:eastAsia="Times New Roman" w:cs="Times New Roman"/>
        </w:rPr>
      </w:pPr>
      <w:r>
        <w:rPr>
          <w:rFonts w:ascii="Times New Roman" w:hAnsi="Times New Roman" w:eastAsia="Times New Roman" w:cs="Times New Roman"/>
          <w:spacing w:val="-2"/>
        </w:rPr>
        <w:t>D.</w:t>
      </w:r>
      <w:r>
        <w:rPr>
          <w:rFonts w:ascii="Times New Roman" w:hAnsi="Times New Roman" w:eastAsia="Times New Roman" w:cs="Times New Roman"/>
          <w:spacing w:val="13"/>
          <w:w w:val="101"/>
        </w:rPr>
        <w:t xml:space="preserve">  </w:t>
      </w:r>
      <w:r>
        <w:rPr>
          <w:spacing w:val="-2"/>
        </w:rPr>
        <w:t>凸显矛盾双方对立推动事物发展</w:t>
      </w:r>
      <w:r>
        <w:rPr>
          <w:color w:val="2E75B6"/>
          <w:spacing w:val="-2"/>
        </w:rPr>
        <w:t>【答案】</w:t>
      </w:r>
      <w:r>
        <w:rPr>
          <w:rFonts w:ascii="Times New Roman" w:hAnsi="Times New Roman" w:eastAsia="Times New Roman" w:cs="Times New Roman"/>
          <w:spacing w:val="-2"/>
        </w:rPr>
        <w:t>9. B</w:t>
      </w:r>
      <w:r>
        <w:rPr>
          <w:rFonts w:ascii="Times New Roman" w:hAnsi="Times New Roman" w:eastAsia="Times New Roman" w:cs="Times New Roman"/>
          <w:spacing w:val="3"/>
        </w:rPr>
        <w:t xml:space="preserve">        </w:t>
      </w:r>
      <w:r>
        <w:rPr>
          <w:rFonts w:ascii="Times New Roman" w:hAnsi="Times New Roman" w:eastAsia="Times New Roman" w:cs="Times New Roman"/>
          <w:spacing w:val="-2"/>
        </w:rPr>
        <w:t>10. D</w:t>
      </w:r>
    </w:p>
    <w:p w14:paraId="6BB964FB">
      <w:pPr>
        <w:pStyle w:val="2"/>
        <w:spacing w:before="218" w:line="220" w:lineRule="auto"/>
      </w:pPr>
      <w:r>
        <w:rPr>
          <w:color w:val="2E75B6"/>
        </w:rPr>
        <w:t>【解析】</w:t>
      </w:r>
    </w:p>
    <w:p w14:paraId="791A8DED">
      <w:pPr>
        <w:pStyle w:val="2"/>
        <w:spacing w:before="213" w:line="220" w:lineRule="auto"/>
      </w:pPr>
      <w:r>
        <w:t>【</w:t>
      </w:r>
      <w:r>
        <w:rPr>
          <w:rFonts w:ascii="Times New Roman" w:hAnsi="Times New Roman" w:eastAsia="Times New Roman" w:cs="Times New Roman"/>
        </w:rPr>
        <w:t xml:space="preserve">9 </w:t>
      </w:r>
      <w:r>
        <w:t>题详解】</w:t>
      </w:r>
    </w:p>
    <w:p w14:paraId="492EE5B6">
      <w:pPr>
        <w:pStyle w:val="2"/>
        <w:spacing w:before="218" w:line="317" w:lineRule="auto"/>
        <w:ind w:left="10" w:right="248" w:hanging="1"/>
      </w:pPr>
      <w:r>
        <w:rPr>
          <w:spacing w:val="-1"/>
        </w:rPr>
        <w:t>①</w:t>
      </w:r>
      <w:r>
        <w:rPr>
          <w:spacing w:val="-68"/>
        </w:rPr>
        <w:t xml:space="preserve"> </w:t>
      </w:r>
      <w:r>
        <w:rPr>
          <w:spacing w:val="-1"/>
        </w:rPr>
        <w:t>：投资于物能够扩大物质资本规模，生产端发展可以带动供给增加、稳定就业，进而扩大内需，拉动经</w:t>
      </w:r>
      <w:r>
        <w:t>济增长，经济发展为社会保障水平提高提供物质基础</w:t>
      </w:r>
      <w:r>
        <w:rPr>
          <w:spacing w:val="-1"/>
        </w:rPr>
        <w:t>，传导逻辑成立，正确。</w:t>
      </w:r>
    </w:p>
    <w:p w14:paraId="45C15D42">
      <w:pPr>
        <w:pStyle w:val="2"/>
        <w:spacing w:before="215" w:line="217" w:lineRule="auto"/>
        <w:ind w:left="8"/>
      </w:pPr>
      <w:r>
        <w:rPr>
          <w:spacing w:val="-1"/>
        </w:rPr>
        <w:t>②</w:t>
      </w:r>
      <w:r>
        <w:rPr>
          <w:spacing w:val="-67"/>
        </w:rPr>
        <w:t xml:space="preserve"> </w:t>
      </w:r>
      <w:r>
        <w:rPr>
          <w:spacing w:val="-1"/>
        </w:rPr>
        <w:t>：社会保障水平提高有利于稳定居民消费预期，但不会直接带动就业增加，传导起点逻辑错误，排除。</w:t>
      </w:r>
    </w:p>
    <w:p w14:paraId="5D2DC4CD">
      <w:pPr>
        <w:pStyle w:val="2"/>
        <w:spacing w:before="222" w:line="317" w:lineRule="auto"/>
        <w:ind w:left="9" w:right="295" w:hanging="1"/>
      </w:pPr>
      <w:r>
        <w:rPr>
          <w:spacing w:val="-2"/>
        </w:rPr>
        <w:t>③</w:t>
      </w:r>
      <w:r>
        <w:rPr>
          <w:spacing w:val="-68"/>
        </w:rPr>
        <w:t xml:space="preserve"> </w:t>
      </w:r>
      <w:r>
        <w:rPr>
          <w:spacing w:val="-2"/>
        </w:rPr>
        <w:t>：物质资本效能提高不会直接推高社会保障水平，且就业增加是居民收入提高的前提，传导顺序颠倒，</w:t>
      </w:r>
      <w:r>
        <w:rPr>
          <w:spacing w:val="-3"/>
        </w:rPr>
        <w:t>排除。</w:t>
      </w:r>
    </w:p>
    <w:p w14:paraId="79F63CA1">
      <w:pPr>
        <w:pStyle w:val="2"/>
        <w:spacing w:before="213" w:line="349" w:lineRule="auto"/>
        <w:ind w:left="11" w:right="248" w:hanging="3"/>
      </w:pPr>
      <w:r>
        <w:rPr>
          <w:spacing w:val="-1"/>
        </w:rPr>
        <w:t>④</w:t>
      </w:r>
      <w:r>
        <w:rPr>
          <w:spacing w:val="-67"/>
        </w:rPr>
        <w:t xml:space="preserve"> </w:t>
      </w:r>
      <w:r>
        <w:rPr>
          <w:spacing w:val="-1"/>
        </w:rPr>
        <w:t>：投资于人需要加大教育投入，能够提升劳动者素质、增加人力资本积累，劳动者技能提升会提高生产</w:t>
      </w:r>
      <w:r>
        <w:t>资料利用效率，即提高物质资本效能，生产效率提升带动经济发展、居民增收，</w:t>
      </w:r>
      <w:r>
        <w:rPr>
          <w:spacing w:val="-1"/>
        </w:rPr>
        <w:t>最终扩大内需，传导逻辑</w:t>
      </w:r>
      <w:r>
        <w:rPr>
          <w:spacing w:val="-2"/>
        </w:rPr>
        <w:t>成立，正确。</w:t>
      </w:r>
    </w:p>
    <w:p w14:paraId="50A566CF">
      <w:pPr>
        <w:pStyle w:val="2"/>
        <w:spacing w:before="213" w:line="220" w:lineRule="auto"/>
      </w:pPr>
      <w:r>
        <w:t>【</w:t>
      </w:r>
      <w:r>
        <w:rPr>
          <w:rFonts w:ascii="Times New Roman" w:hAnsi="Times New Roman" w:eastAsia="Times New Roman" w:cs="Times New Roman"/>
        </w:rPr>
        <w:t xml:space="preserve">10 </w:t>
      </w:r>
      <w:r>
        <w:t>题详解】</w:t>
      </w:r>
    </w:p>
    <w:p w14:paraId="0199B3E9">
      <w:pPr>
        <w:pStyle w:val="2"/>
        <w:spacing w:before="101" w:line="219" w:lineRule="auto"/>
        <w:ind w:left="1276"/>
      </w:pPr>
      <w:r>
        <w:rPr>
          <w:position w:val="12"/>
        </w:rPr>
        <w:drawing>
          <wp:inline distT="0" distB="0" distL="0" distR="0">
            <wp:extent cx="9525" cy="9525"/>
            <wp:effectExtent l="0" t="0" r="0" b="0"/>
            <wp:docPr id="42" name="IM 42"/>
            <wp:cNvGraphicFramePr/>
            <a:graphic xmlns:a="http://schemas.openxmlformats.org/drawingml/2006/main">
              <a:graphicData uri="http://schemas.openxmlformats.org/drawingml/2006/picture">
                <pic:pic xmlns:pic="http://schemas.openxmlformats.org/drawingml/2006/picture">
                  <pic:nvPicPr>
                    <pic:cNvPr id="42" name="IM 42"/>
                    <pic:cNvPicPr/>
                  </pic:nvPicPr>
                  <pic:blipFill>
                    <a:blip r:embed="rId8"/>
                    <a:stretch>
                      <a:fillRect/>
                    </a:stretch>
                  </pic:blipFill>
                  <pic:spPr>
                    <a:xfrm>
                      <a:off x="0" y="0"/>
                      <a:ext cx="9525" cy="9525"/>
                    </a:xfrm>
                    <a:prstGeom prst="rect">
                      <a:avLst/>
                    </a:prstGeom>
                  </pic:spPr>
                </pic:pic>
              </a:graphicData>
            </a:graphic>
          </wp:inline>
        </w:drawing>
      </w:r>
      <w:r>
        <w:rPr>
          <w:spacing w:val="2"/>
        </w:rPr>
        <w:t xml:space="preserve">                     </w:t>
      </w:r>
      <w:r>
        <w:rPr>
          <w:spacing w:val="1"/>
        </w:rPr>
        <w:t xml:space="preserve">      </w:t>
      </w:r>
      <w:r>
        <w:rPr>
          <w:spacing w:val="-6"/>
        </w:rPr>
        <w:t>第</w:t>
      </w:r>
      <w:r>
        <w:rPr>
          <w:spacing w:val="-42"/>
        </w:rPr>
        <w:t xml:space="preserve"> </w:t>
      </w:r>
      <w:r>
        <w:rPr>
          <w:rFonts w:ascii="Times New Roman" w:hAnsi="Times New Roman" w:eastAsia="Times New Roman" w:cs="Times New Roman"/>
          <w:spacing w:val="-6"/>
        </w:rPr>
        <w:t>6</w:t>
      </w:r>
      <w:r>
        <w:rPr>
          <w:spacing w:val="-6"/>
        </w:rPr>
        <w:t>页</w:t>
      </w:r>
      <w:r>
        <w:rPr>
          <w:rFonts w:ascii="Times New Roman" w:hAnsi="Times New Roman" w:eastAsia="Times New Roman" w:cs="Times New Roman"/>
          <w:spacing w:val="-6"/>
        </w:rPr>
        <w:t>/</w:t>
      </w:r>
      <w:r>
        <w:rPr>
          <w:spacing w:val="-6"/>
        </w:rPr>
        <w:t>共</w:t>
      </w:r>
      <w:r>
        <w:rPr>
          <w:spacing w:val="-28"/>
        </w:rPr>
        <w:t xml:space="preserve"> </w:t>
      </w:r>
      <w:r>
        <w:rPr>
          <w:rFonts w:ascii="Times New Roman" w:hAnsi="Times New Roman" w:eastAsia="Times New Roman" w:cs="Times New Roman"/>
          <w:spacing w:val="-6"/>
        </w:rPr>
        <w:t>17</w:t>
      </w:r>
      <w:r>
        <w:rPr>
          <w:spacing w:val="-6"/>
        </w:rPr>
        <w:t>页</w:t>
      </w:r>
    </w:p>
    <w:p w14:paraId="48160CAE">
      <w:pPr>
        <w:spacing w:line="219" w:lineRule="auto"/>
        <w:sectPr>
          <w:pgSz w:w="11900" w:h="16839"/>
          <w:pgMar w:top="892" w:right="910" w:bottom="0" w:left="1078" w:header="0" w:footer="0" w:gutter="0"/>
          <w:cols w:space="720" w:num="1"/>
        </w:sectPr>
      </w:pPr>
    </w:p>
    <w:p w14:paraId="505D9499">
      <w:pPr>
        <w:spacing w:line="375" w:lineRule="exact"/>
        <w:ind w:firstLine="1321"/>
      </w:pPr>
    </w:p>
    <w:p w14:paraId="56081DCE">
      <w:pPr>
        <w:pStyle w:val="2"/>
        <w:spacing w:before="178" w:line="219" w:lineRule="auto"/>
        <w:ind w:left="3"/>
      </w:pPr>
      <w:r>
        <w:rPr>
          <w:rFonts w:ascii="Times New Roman" w:hAnsi="Times New Roman" w:eastAsia="Times New Roman" w:cs="Times New Roman"/>
          <w:spacing w:val="1"/>
        </w:rPr>
        <w:t>A</w:t>
      </w:r>
      <w:r>
        <w:rPr>
          <w:spacing w:val="1"/>
        </w:rPr>
        <w:t xml:space="preserve">：投资结合坚持惠民生，着眼人民群众整体利益，正确但不符合题意。   </w:t>
      </w:r>
      <w:r>
        <w:rPr>
          <w:position w:val="14"/>
        </w:rPr>
        <w:drawing>
          <wp:inline distT="0" distB="0" distL="0" distR="0">
            <wp:extent cx="9525" cy="9525"/>
            <wp:effectExtent l="0" t="0" r="0" b="0"/>
            <wp:docPr id="48" name="IM 48"/>
            <wp:cNvGraphicFramePr/>
            <a:graphic xmlns:a="http://schemas.openxmlformats.org/drawingml/2006/main">
              <a:graphicData uri="http://schemas.openxmlformats.org/drawingml/2006/picture">
                <pic:pic xmlns:pic="http://schemas.openxmlformats.org/drawingml/2006/picture">
                  <pic:nvPicPr>
                    <pic:cNvPr id="48" name="IM 48"/>
                    <pic:cNvPicPr/>
                  </pic:nvPicPr>
                  <pic:blipFill>
                    <a:blip r:embed="rId8"/>
                    <a:stretch>
                      <a:fillRect/>
                    </a:stretch>
                  </pic:blipFill>
                  <pic:spPr>
                    <a:xfrm>
                      <a:off x="0" y="0"/>
                      <a:ext cx="9525" cy="9525"/>
                    </a:xfrm>
                    <a:prstGeom prst="rect">
                      <a:avLst/>
                    </a:prstGeom>
                  </pic:spPr>
                </pic:pic>
              </a:graphicData>
            </a:graphic>
          </wp:inline>
        </w:drawing>
      </w:r>
    </w:p>
    <w:p w14:paraId="18764CEA">
      <w:pPr>
        <w:pStyle w:val="2"/>
        <w:spacing w:before="219" w:line="317" w:lineRule="auto"/>
        <w:ind w:left="13" w:right="155" w:hanging="8"/>
      </w:pPr>
      <w:r>
        <w:rPr>
          <w:rFonts w:ascii="Times New Roman" w:hAnsi="Times New Roman" w:eastAsia="Times New Roman" w:cs="Times New Roman"/>
          <w:spacing w:val="-2"/>
        </w:rPr>
        <w:t>B</w:t>
      </w:r>
      <w:r>
        <w:rPr>
          <w:rFonts w:ascii="Times New Roman" w:hAnsi="Times New Roman" w:eastAsia="Times New Roman" w:cs="Times New Roman"/>
          <w:spacing w:val="-11"/>
        </w:rPr>
        <w:t xml:space="preserve"> </w:t>
      </w:r>
      <w:r>
        <w:rPr>
          <w:spacing w:val="-2"/>
        </w:rPr>
        <w:t>：投资于物和投资于人紧密结合、双向赋能提升经济整体活力，立足整体优化组合，符合系统优化方法，正确但不符合题意。</w:t>
      </w:r>
    </w:p>
    <w:p w14:paraId="73E28EA7">
      <w:pPr>
        <w:pStyle w:val="2"/>
        <w:spacing w:before="213" w:line="349" w:lineRule="auto"/>
        <w:ind w:left="12" w:right="163" w:hanging="3"/>
      </w:pPr>
      <w:r>
        <w:rPr>
          <w:rFonts w:ascii="Times New Roman" w:hAnsi="Times New Roman" w:eastAsia="Times New Roman" w:cs="Times New Roman"/>
          <w:spacing w:val="-2"/>
        </w:rPr>
        <w:t>C</w:t>
      </w:r>
      <w:r>
        <w:rPr>
          <w:rFonts w:ascii="Times New Roman" w:hAnsi="Times New Roman" w:eastAsia="Times New Roman" w:cs="Times New Roman"/>
          <w:spacing w:val="-22"/>
        </w:rPr>
        <w:t xml:space="preserve"> </w:t>
      </w:r>
      <w:r>
        <w:rPr>
          <w:spacing w:val="-2"/>
        </w:rPr>
        <w:t>：思维具体要求把握事物各部分的内在联系，从整体上认识事物。对投资的认识从单独的投资于物、投资</w:t>
      </w:r>
      <w:r>
        <w:t>于人，上升到二者的结合，从整体上完整把握扩大内需的本质，能够更深刻</w:t>
      </w:r>
      <w:r>
        <w:rPr>
          <w:spacing w:val="-1"/>
        </w:rPr>
        <w:t>地指导经济发展，体现了思维具体的作用，正确但不符合题意。</w:t>
      </w:r>
    </w:p>
    <w:p w14:paraId="6F812838">
      <w:pPr>
        <w:pStyle w:val="2"/>
        <w:spacing w:before="213" w:line="317" w:lineRule="auto"/>
        <w:ind w:left="28" w:hanging="23"/>
      </w:pPr>
      <w:r>
        <w:rPr>
          <w:rFonts w:ascii="Times New Roman" w:hAnsi="Times New Roman" w:eastAsia="Times New Roman" w:cs="Times New Roman"/>
          <w:spacing w:val="-2"/>
        </w:rPr>
        <w:t>D</w:t>
      </w:r>
      <w:r>
        <w:rPr>
          <w:spacing w:val="-2"/>
        </w:rPr>
        <w:t>：矛盾双方既对立又统一共同推动事物发展，并非只有对</w:t>
      </w:r>
      <w:r>
        <w:rPr>
          <w:spacing w:val="-3"/>
        </w:rPr>
        <w:t>立推动发展；材料强调二者相互结合、双向赋能，</w:t>
      </w:r>
      <w:r>
        <w:rPr>
          <w:spacing w:val="-1"/>
        </w:rPr>
        <w:t>凸显的是矛盾同一性的作用，而非对立推动，错误但符合题意。</w:t>
      </w:r>
    </w:p>
    <w:p w14:paraId="30D26316">
      <w:pPr>
        <w:pStyle w:val="2"/>
        <w:spacing w:before="220" w:line="363" w:lineRule="auto"/>
        <w:ind w:left="10" w:right="107" w:firstLine="15"/>
      </w:pPr>
      <w:r>
        <w:rPr>
          <w:rFonts w:ascii="Times New Roman" w:hAnsi="Times New Roman" w:eastAsia="Times New Roman" w:cs="Times New Roman"/>
          <w:spacing w:val="-2"/>
        </w:rPr>
        <w:t xml:space="preserve">11.  </w:t>
      </w:r>
      <w:r>
        <w:rPr>
          <w:spacing w:val="-2"/>
        </w:rPr>
        <w:t>一纸窥古今，方寸纳乾坤。始于</w:t>
      </w:r>
      <w:r>
        <w:rPr>
          <w:spacing w:val="-28"/>
        </w:rPr>
        <w:t xml:space="preserve"> </w:t>
      </w:r>
      <w:r>
        <w:rPr>
          <w:rFonts w:ascii="Times New Roman" w:hAnsi="Times New Roman" w:eastAsia="Times New Roman" w:cs="Times New Roman"/>
          <w:spacing w:val="-2"/>
        </w:rPr>
        <w:t xml:space="preserve">1980 </w:t>
      </w:r>
      <w:r>
        <w:rPr>
          <w:spacing w:val="-2"/>
        </w:rPr>
        <w:t>年的生肖邮票折射了</w:t>
      </w:r>
      <w:r>
        <w:rPr>
          <w:rFonts w:ascii="Times New Roman" w:hAnsi="Times New Roman" w:eastAsia="Times New Roman" w:cs="Times New Roman"/>
          <w:spacing w:val="-2"/>
        </w:rPr>
        <w:t xml:space="preserve">46 </w:t>
      </w:r>
      <w:r>
        <w:rPr>
          <w:spacing w:val="-2"/>
        </w:rPr>
        <w:t>年的时代变迁。《庚午年》的骏马</w:t>
      </w:r>
      <w:r>
        <w:rPr>
          <w:spacing w:val="-3"/>
        </w:rPr>
        <w:t>通体黑</w:t>
      </w:r>
      <w:r>
        <w:rPr>
          <w:spacing w:val="-2"/>
        </w:rPr>
        <w:t>亮、四蹄雪白，象征生机与希望；《壬午年》的凤翔泥塑马形象浑圆饱满</w:t>
      </w:r>
      <w:r>
        <w:rPr>
          <w:spacing w:val="-3"/>
        </w:rPr>
        <w:t>、双目传神，寓意“马到成功</w:t>
      </w:r>
      <w:r>
        <w:rPr>
          <w:spacing w:val="-75"/>
        </w:rPr>
        <w:t xml:space="preserve"> </w:t>
      </w:r>
      <w:r>
        <w:rPr>
          <w:spacing w:val="-3"/>
        </w:rPr>
        <w:t>”；</w:t>
      </w:r>
      <w:r>
        <w:t xml:space="preserve"> </w:t>
      </w:r>
      <w:r>
        <w:rPr>
          <w:spacing w:val="-3"/>
        </w:rPr>
        <w:t>《甲午年》的“马上得福</w:t>
      </w:r>
      <w:r>
        <w:rPr>
          <w:spacing w:val="-77"/>
        </w:rPr>
        <w:t xml:space="preserve"> </w:t>
      </w:r>
      <w:r>
        <w:rPr>
          <w:spacing w:val="-3"/>
        </w:rPr>
        <w:t>”，反映了中国人民对美好生活</w:t>
      </w:r>
      <w:r>
        <w:rPr>
          <w:spacing w:val="-4"/>
        </w:rPr>
        <w:t>的期许；《丙午年》红马踏云、鬃毛如焰，传递出</w:t>
      </w:r>
      <w:r>
        <w:rPr>
          <w:spacing w:val="-2"/>
        </w:rPr>
        <w:t>民族复兴的豪情壮志。分析材料可以得出 (</w:t>
      </w:r>
      <w:r>
        <w:rPr>
          <w:spacing w:val="12"/>
        </w:rPr>
        <w:t xml:space="preserve">     </w:t>
      </w:r>
      <w:r>
        <w:rPr>
          <w:spacing w:val="-2"/>
        </w:rPr>
        <w:t>)</w:t>
      </w:r>
    </w:p>
    <w:p w14:paraId="24041E4E">
      <w:pPr>
        <w:spacing w:before="128" w:line="1800" w:lineRule="exact"/>
        <w:ind w:firstLine="1"/>
      </w:pPr>
      <w:r>
        <w:rPr>
          <w:position w:val="-36"/>
        </w:rPr>
        <w:drawing>
          <wp:inline distT="0" distB="0" distL="0" distR="0">
            <wp:extent cx="5124450" cy="1143000"/>
            <wp:effectExtent l="0" t="0" r="0" b="0"/>
            <wp:docPr id="50" name="IM 50"/>
            <wp:cNvGraphicFramePr/>
            <a:graphic xmlns:a="http://schemas.openxmlformats.org/drawingml/2006/main">
              <a:graphicData uri="http://schemas.openxmlformats.org/drawingml/2006/picture">
                <pic:pic xmlns:pic="http://schemas.openxmlformats.org/drawingml/2006/picture">
                  <pic:nvPicPr>
                    <pic:cNvPr id="50" name="IM 50"/>
                    <pic:cNvPicPr/>
                  </pic:nvPicPr>
                  <pic:blipFill>
                    <a:blip r:embed="rId9"/>
                    <a:stretch>
                      <a:fillRect/>
                    </a:stretch>
                  </pic:blipFill>
                  <pic:spPr>
                    <a:xfrm>
                      <a:off x="0" y="0"/>
                      <a:ext cx="5124450" cy="1143000"/>
                    </a:xfrm>
                    <a:prstGeom prst="rect">
                      <a:avLst/>
                    </a:prstGeom>
                  </pic:spPr>
                </pic:pic>
              </a:graphicData>
            </a:graphic>
          </wp:inline>
        </w:drawing>
      </w:r>
    </w:p>
    <w:p w14:paraId="49763D09">
      <w:pPr>
        <w:pStyle w:val="2"/>
        <w:spacing w:before="164" w:line="217" w:lineRule="auto"/>
        <w:ind w:left="9"/>
      </w:pPr>
      <w:r>
        <w:rPr>
          <w:spacing w:val="-1"/>
        </w:rPr>
        <w:t>①民族间文化交流需要维护文化的民族性</w:t>
      </w:r>
    </w:p>
    <w:p w14:paraId="1BB37823">
      <w:pPr>
        <w:pStyle w:val="2"/>
        <w:spacing w:before="221" w:line="217" w:lineRule="auto"/>
        <w:ind w:left="8"/>
      </w:pPr>
      <w:r>
        <w:rPr>
          <w:spacing w:val="-1"/>
        </w:rPr>
        <w:t>②艺术家用形象思维触及社会生活的本质</w:t>
      </w:r>
    </w:p>
    <w:p w14:paraId="6F8E9EC2">
      <w:pPr>
        <w:pStyle w:val="2"/>
        <w:spacing w:before="221" w:line="217" w:lineRule="auto"/>
        <w:ind w:left="8"/>
      </w:pPr>
      <w:r>
        <w:rPr>
          <w:spacing w:val="-1"/>
        </w:rPr>
        <w:t>③社会生活的变迁是邮票创作的灵感源泉</w:t>
      </w:r>
    </w:p>
    <w:p w14:paraId="1243A70D">
      <w:pPr>
        <w:pStyle w:val="2"/>
        <w:spacing w:before="221" w:line="217" w:lineRule="auto"/>
        <w:ind w:left="8"/>
      </w:pPr>
      <w:r>
        <w:rPr>
          <w:spacing w:val="-1"/>
        </w:rPr>
        <w:t>④艺术作品与社会生活变化应该如影随形</w:t>
      </w:r>
    </w:p>
    <w:p w14:paraId="10429030">
      <w:pPr>
        <w:pStyle w:val="2"/>
        <w:spacing w:before="222" w:line="411" w:lineRule="auto"/>
        <w:ind w:right="1923" w:firstLine="3"/>
        <w:rPr>
          <w:rFonts w:ascii="Times New Roman" w:hAnsi="Times New Roman" w:eastAsia="Times New Roman" w:cs="Times New Roman"/>
        </w:rPr>
      </w:pPr>
      <w:r>
        <w:rPr>
          <w:rFonts w:ascii="Times New Roman" w:hAnsi="Times New Roman" w:eastAsia="Times New Roman" w:cs="Times New Roman"/>
          <w:spacing w:val="-1"/>
        </w:rPr>
        <w:t xml:space="preserve">A. </w:t>
      </w:r>
      <w:r>
        <w:rPr>
          <w:spacing w:val="-1"/>
        </w:rPr>
        <w:t xml:space="preserve">①②                 </w:t>
      </w:r>
      <w:r>
        <w:rPr>
          <w:rFonts w:ascii="Times New Roman" w:hAnsi="Times New Roman" w:eastAsia="Times New Roman" w:cs="Times New Roman"/>
          <w:spacing w:val="-1"/>
        </w:rPr>
        <w:t xml:space="preserve">B. </w:t>
      </w:r>
      <w:r>
        <w:rPr>
          <w:spacing w:val="-1"/>
        </w:rPr>
        <w:t xml:space="preserve">①④                 </w:t>
      </w:r>
      <w:r>
        <w:rPr>
          <w:rFonts w:ascii="Times New Roman" w:hAnsi="Times New Roman" w:eastAsia="Times New Roman" w:cs="Times New Roman"/>
          <w:spacing w:val="-1"/>
        </w:rPr>
        <w:t>C</w:t>
      </w:r>
      <w:r>
        <w:rPr>
          <w:rFonts w:ascii="Times New Roman" w:hAnsi="Times New Roman" w:eastAsia="Times New Roman" w:cs="Times New Roman"/>
          <w:spacing w:val="-2"/>
        </w:rPr>
        <w:t>.</w:t>
      </w:r>
      <w:r>
        <w:rPr>
          <w:rFonts w:ascii="Times New Roman" w:hAnsi="Times New Roman" w:eastAsia="Times New Roman" w:cs="Times New Roman"/>
          <w:spacing w:val="7"/>
        </w:rPr>
        <w:t xml:space="preserve"> </w:t>
      </w:r>
      <w:r>
        <w:rPr>
          <w:spacing w:val="-2"/>
        </w:rPr>
        <w:t>②③</w:t>
      </w:r>
      <w:r>
        <w:rPr>
          <w:spacing w:val="5"/>
        </w:rPr>
        <w:t xml:space="preserve">                </w:t>
      </w:r>
      <w:r>
        <w:rPr>
          <w:rFonts w:ascii="Times New Roman" w:hAnsi="Times New Roman" w:eastAsia="Times New Roman" w:cs="Times New Roman"/>
          <w:spacing w:val="-2"/>
        </w:rPr>
        <w:t>D.</w:t>
      </w:r>
      <w:r>
        <w:rPr>
          <w:rFonts w:ascii="Times New Roman" w:hAnsi="Times New Roman" w:eastAsia="Times New Roman" w:cs="Times New Roman"/>
          <w:spacing w:val="21"/>
        </w:rPr>
        <w:t xml:space="preserve"> </w:t>
      </w:r>
      <w:r>
        <w:rPr>
          <w:spacing w:val="-2"/>
        </w:rPr>
        <w:t>③④</w:t>
      </w:r>
      <w:r>
        <w:t xml:space="preserve"> </w:t>
      </w:r>
      <w:r>
        <w:rPr>
          <w:color w:val="2E75B6"/>
          <w:spacing w:val="1"/>
        </w:rPr>
        <w:t>【答案】</w:t>
      </w:r>
      <w:r>
        <w:rPr>
          <w:rFonts w:ascii="Times New Roman" w:hAnsi="Times New Roman" w:eastAsia="Times New Roman" w:cs="Times New Roman"/>
          <w:spacing w:val="1"/>
        </w:rPr>
        <w:t>C</w:t>
      </w:r>
    </w:p>
    <w:p w14:paraId="3A9698FB">
      <w:pPr>
        <w:pStyle w:val="2"/>
        <w:spacing w:line="220" w:lineRule="auto"/>
      </w:pPr>
      <w:r>
        <w:rPr>
          <w:color w:val="2E75B6"/>
        </w:rPr>
        <w:t>【解析】</w:t>
      </w:r>
    </w:p>
    <w:p w14:paraId="0F9B0CE7">
      <w:pPr>
        <w:pStyle w:val="2"/>
        <w:spacing w:before="218" w:line="217" w:lineRule="auto"/>
      </w:pPr>
      <w:r>
        <w:t>【详解】①</w:t>
      </w:r>
      <w:r>
        <w:rPr>
          <w:spacing w:val="-79"/>
        </w:rPr>
        <w:t xml:space="preserve"> </w:t>
      </w:r>
      <w:r>
        <w:t>：材料仅展示了我国不同年份生肖邮</w:t>
      </w:r>
      <w:r>
        <w:rPr>
          <w:spacing w:val="-1"/>
        </w:rPr>
        <w:t>票的设计及其寓意，未涉及不同民族间的文化交流，排除。</w:t>
      </w:r>
    </w:p>
    <w:p w14:paraId="417F00BF">
      <w:pPr>
        <w:pStyle w:val="2"/>
        <w:spacing w:before="221" w:line="315" w:lineRule="auto"/>
        <w:ind w:left="13" w:right="248" w:hanging="5"/>
      </w:pPr>
      <w:r>
        <w:rPr>
          <w:spacing w:val="-4"/>
        </w:rPr>
        <w:t>②</w:t>
      </w:r>
      <w:r>
        <w:rPr>
          <w:spacing w:val="-70"/>
        </w:rPr>
        <w:t xml:space="preserve"> </w:t>
      </w:r>
      <w:r>
        <w:rPr>
          <w:spacing w:val="-4"/>
        </w:rPr>
        <w:t>：艺术家通过“骏马</w:t>
      </w:r>
      <w:r>
        <w:rPr>
          <w:spacing w:val="-77"/>
        </w:rPr>
        <w:t xml:space="preserve"> </w:t>
      </w:r>
      <w:r>
        <w:rPr>
          <w:spacing w:val="-4"/>
        </w:rPr>
        <w:t>”“泥塑马</w:t>
      </w:r>
      <w:r>
        <w:rPr>
          <w:spacing w:val="-77"/>
        </w:rPr>
        <w:t xml:space="preserve"> </w:t>
      </w:r>
      <w:r>
        <w:rPr>
          <w:spacing w:val="-4"/>
        </w:rPr>
        <w:t>”等具体生动的艺术形象，寄托了“生机希望</w:t>
      </w:r>
      <w:r>
        <w:rPr>
          <w:spacing w:val="-77"/>
        </w:rPr>
        <w:t xml:space="preserve"> </w:t>
      </w:r>
      <w:r>
        <w:rPr>
          <w:spacing w:val="-4"/>
        </w:rPr>
        <w:t>”“马到成功</w:t>
      </w:r>
      <w:r>
        <w:rPr>
          <w:spacing w:val="-77"/>
        </w:rPr>
        <w:t xml:space="preserve"> </w:t>
      </w:r>
      <w:r>
        <w:rPr>
          <w:spacing w:val="-4"/>
        </w:rPr>
        <w:t>”“</w:t>
      </w:r>
      <w:r>
        <w:rPr>
          <w:spacing w:val="-76"/>
        </w:rPr>
        <w:t xml:space="preserve"> </w:t>
      </w:r>
      <w:r>
        <w:rPr>
          <w:spacing w:val="-4"/>
        </w:rPr>
        <w:t>民族复</w:t>
      </w:r>
      <w:r>
        <w:rPr>
          <w:spacing w:val="-1"/>
        </w:rPr>
        <w:t>兴</w:t>
      </w:r>
      <w:r>
        <w:rPr>
          <w:spacing w:val="-77"/>
        </w:rPr>
        <w:t xml:space="preserve"> </w:t>
      </w:r>
      <w:r>
        <w:rPr>
          <w:spacing w:val="-1"/>
        </w:rPr>
        <w:t>”等抽象的社会精神与时代内涵，体现了运用形象思维触及社会生活本质的特点，正</w:t>
      </w:r>
      <w:r>
        <w:rPr>
          <w:spacing w:val="-2"/>
        </w:rPr>
        <w:t>确。</w:t>
      </w:r>
    </w:p>
    <w:p w14:paraId="517549A2">
      <w:pPr>
        <w:pStyle w:val="2"/>
        <w:spacing w:before="215" w:line="317" w:lineRule="auto"/>
        <w:ind w:left="30" w:right="163" w:hanging="22"/>
      </w:pPr>
      <w:r>
        <w:rPr>
          <w:spacing w:val="-1"/>
        </w:rPr>
        <w:t>③</w:t>
      </w:r>
      <w:r>
        <w:rPr>
          <w:spacing w:val="-79"/>
        </w:rPr>
        <w:t xml:space="preserve"> </w:t>
      </w:r>
      <w:r>
        <w:rPr>
          <w:spacing w:val="-1"/>
        </w:rPr>
        <w:t>：文化创作来源于社会实践，材料明确指出生肖邮票折射</w:t>
      </w:r>
      <w:r>
        <w:rPr>
          <w:spacing w:val="-51"/>
        </w:rPr>
        <w:t xml:space="preserve"> </w:t>
      </w:r>
      <w:r>
        <w:rPr>
          <w:rFonts w:ascii="Times New Roman" w:hAnsi="Times New Roman" w:eastAsia="Times New Roman" w:cs="Times New Roman"/>
          <w:spacing w:val="-1"/>
        </w:rPr>
        <w:t xml:space="preserve">46 </w:t>
      </w:r>
      <w:r>
        <w:rPr>
          <w:spacing w:val="-1"/>
        </w:rPr>
        <w:t>年的时代变迁，不同时期的</w:t>
      </w:r>
      <w:r>
        <w:rPr>
          <w:spacing w:val="-2"/>
        </w:rPr>
        <w:t>邮票内涵对应不</w:t>
      </w:r>
      <w:r>
        <w:rPr>
          <w:spacing w:val="-1"/>
        </w:rPr>
        <w:t>同的社会变化，说明社会生活的变迁是邮票创作的灵感源泉，正确。</w:t>
      </w:r>
    </w:p>
    <w:p w14:paraId="06F4B4FC">
      <w:pPr>
        <w:pStyle w:val="2"/>
        <w:spacing w:before="220" w:line="315" w:lineRule="auto"/>
        <w:ind w:left="12" w:right="248" w:hanging="4"/>
      </w:pPr>
      <w:r>
        <w:rPr>
          <w:spacing w:val="-1"/>
        </w:rPr>
        <w:t>④</w:t>
      </w:r>
      <w:r>
        <w:rPr>
          <w:spacing w:val="-67"/>
        </w:rPr>
        <w:t xml:space="preserve"> </w:t>
      </w:r>
      <w:r>
        <w:rPr>
          <w:spacing w:val="-1"/>
        </w:rPr>
        <w:t>：艺术作品具有相对独立性，它可能超前或滞后于社会生活的变化，并非必须与社会生活变化“如影随</w:t>
      </w:r>
      <w:r>
        <w:rPr>
          <w:spacing w:val="-2"/>
        </w:rPr>
        <w:t>形</w:t>
      </w:r>
      <w:r>
        <w:rPr>
          <w:spacing w:val="-61"/>
        </w:rPr>
        <w:t xml:space="preserve"> </w:t>
      </w:r>
      <w:r>
        <w:rPr>
          <w:spacing w:val="-2"/>
        </w:rPr>
        <w:t>”，即并非完全同步，该表述违背了文化发展的规律，排除。</w:t>
      </w:r>
    </w:p>
    <w:p w14:paraId="35D61B55">
      <w:pPr>
        <w:pStyle w:val="2"/>
        <w:spacing w:before="97" w:line="219" w:lineRule="auto"/>
        <w:ind w:left="4170"/>
      </w:pPr>
      <w:r>
        <w:drawing>
          <wp:anchor distT="0" distB="0" distL="0" distR="0" simplePos="0" relativeHeight="251666432" behindDoc="0" locked="0" layoutInCell="1" allowOverlap="1">
            <wp:simplePos x="0" y="0"/>
            <wp:positionH relativeFrom="column">
              <wp:posOffset>810260</wp:posOffset>
            </wp:positionH>
            <wp:positionV relativeFrom="paragraph">
              <wp:posOffset>84455</wp:posOffset>
            </wp:positionV>
            <wp:extent cx="9525" cy="9525"/>
            <wp:effectExtent l="0" t="0" r="0" b="0"/>
            <wp:wrapNone/>
            <wp:docPr id="52" name="IM 52"/>
            <wp:cNvGraphicFramePr/>
            <a:graphic xmlns:a="http://schemas.openxmlformats.org/drawingml/2006/main">
              <a:graphicData uri="http://schemas.openxmlformats.org/drawingml/2006/picture">
                <pic:pic xmlns:pic="http://schemas.openxmlformats.org/drawingml/2006/picture">
                  <pic:nvPicPr>
                    <pic:cNvPr id="52" name="IM 52"/>
                    <pic:cNvPicPr/>
                  </pic:nvPicPr>
                  <pic:blipFill>
                    <a:blip r:embed="rId8"/>
                    <a:stretch>
                      <a:fillRect/>
                    </a:stretch>
                  </pic:blipFill>
                  <pic:spPr>
                    <a:xfrm>
                      <a:off x="0" y="0"/>
                      <a:ext cx="9525" cy="9525"/>
                    </a:xfrm>
                    <a:prstGeom prst="rect">
                      <a:avLst/>
                    </a:prstGeom>
                  </pic:spPr>
                </pic:pic>
              </a:graphicData>
            </a:graphic>
          </wp:anchor>
        </w:drawing>
      </w:r>
      <w:r>
        <w:rPr>
          <w:spacing w:val="-6"/>
        </w:rPr>
        <w:t>第</w:t>
      </w:r>
      <w:r>
        <w:rPr>
          <w:spacing w:val="-39"/>
        </w:rPr>
        <w:t xml:space="preserve"> </w:t>
      </w:r>
      <w:r>
        <w:rPr>
          <w:rFonts w:ascii="Times New Roman" w:hAnsi="Times New Roman" w:eastAsia="Times New Roman" w:cs="Times New Roman"/>
          <w:spacing w:val="-6"/>
        </w:rPr>
        <w:t>7</w:t>
      </w:r>
      <w:r>
        <w:rPr>
          <w:spacing w:val="-6"/>
        </w:rPr>
        <w:t>页</w:t>
      </w:r>
      <w:r>
        <w:rPr>
          <w:rFonts w:ascii="Times New Roman" w:hAnsi="Times New Roman" w:eastAsia="Times New Roman" w:cs="Times New Roman"/>
          <w:spacing w:val="-6"/>
        </w:rPr>
        <w:t>/</w:t>
      </w:r>
      <w:r>
        <w:rPr>
          <w:spacing w:val="-6"/>
        </w:rPr>
        <w:t>共</w:t>
      </w:r>
      <w:r>
        <w:rPr>
          <w:spacing w:val="-27"/>
        </w:rPr>
        <w:t xml:space="preserve"> </w:t>
      </w:r>
      <w:r>
        <w:rPr>
          <w:rFonts w:ascii="Times New Roman" w:hAnsi="Times New Roman" w:eastAsia="Times New Roman" w:cs="Times New Roman"/>
          <w:spacing w:val="-6"/>
        </w:rPr>
        <w:t>17</w:t>
      </w:r>
      <w:r>
        <w:rPr>
          <w:spacing w:val="-6"/>
        </w:rPr>
        <w:t>页</w:t>
      </w:r>
    </w:p>
    <w:p w14:paraId="477E75CC">
      <w:pPr>
        <w:spacing w:line="219" w:lineRule="auto"/>
        <w:sectPr>
          <w:pgSz w:w="11900" w:h="16839"/>
          <w:pgMar w:top="892" w:right="910" w:bottom="0" w:left="1078" w:header="0" w:footer="0" w:gutter="0"/>
          <w:cols w:space="720" w:num="1"/>
        </w:sectPr>
      </w:pPr>
    </w:p>
    <w:p w14:paraId="51D10F4C">
      <w:pPr>
        <w:spacing w:line="375" w:lineRule="exact"/>
        <w:ind w:firstLine="1321"/>
      </w:pPr>
    </w:p>
    <w:p w14:paraId="16FD2A9E">
      <w:pPr>
        <w:pStyle w:val="2"/>
        <w:spacing w:before="183" w:line="347" w:lineRule="auto"/>
        <w:ind w:left="9" w:firstLine="17"/>
      </w:pPr>
      <w:r>
        <w:rPr>
          <w:rFonts w:ascii="Times New Roman" w:hAnsi="Times New Roman" w:eastAsia="Times New Roman" w:cs="Times New Roman"/>
          <w:spacing w:val="-1"/>
        </w:rPr>
        <w:t xml:space="preserve">12.  </w:t>
      </w:r>
      <w:r>
        <w:rPr>
          <w:spacing w:val="-1"/>
        </w:rPr>
        <w:t>入境游客“吃住行游购娱</w:t>
      </w:r>
      <w:r>
        <w:rPr>
          <w:spacing w:val="-64"/>
        </w:rPr>
        <w:t xml:space="preserve"> </w:t>
      </w:r>
      <w:r>
        <w:rPr>
          <w:spacing w:val="-1"/>
        </w:rPr>
        <w:t>”等各类消费，被称为“旅行服务出口</w:t>
      </w:r>
      <w:r>
        <w:rPr>
          <w:spacing w:val="-73"/>
        </w:rPr>
        <w:t xml:space="preserve"> </w:t>
      </w:r>
      <w:r>
        <w:rPr>
          <w:spacing w:val="-1"/>
        </w:rPr>
        <w:t>”。从</w:t>
      </w:r>
      <w:r>
        <w:rPr>
          <w:spacing w:val="-63"/>
        </w:rPr>
        <w:t xml:space="preserve"> </w:t>
      </w:r>
      <w:r>
        <w:rPr>
          <w:position w:val="14"/>
        </w:rPr>
        <w:drawing>
          <wp:inline distT="0" distB="0" distL="0" distR="0">
            <wp:extent cx="9525" cy="9525"/>
            <wp:effectExtent l="0" t="0" r="0" b="0"/>
            <wp:docPr id="58" name="IM 58"/>
            <wp:cNvGraphicFramePr/>
            <a:graphic xmlns:a="http://schemas.openxmlformats.org/drawingml/2006/main">
              <a:graphicData uri="http://schemas.openxmlformats.org/drawingml/2006/picture">
                <pic:pic xmlns:pic="http://schemas.openxmlformats.org/drawingml/2006/picture">
                  <pic:nvPicPr>
                    <pic:cNvPr id="58" name="IM 58"/>
                    <pic:cNvPicPr/>
                  </pic:nvPicPr>
                  <pic:blipFill>
                    <a:blip r:embed="rId8"/>
                    <a:stretch>
                      <a:fillRect/>
                    </a:stretch>
                  </pic:blipFill>
                  <pic:spPr>
                    <a:xfrm>
                      <a:off x="0" y="0"/>
                      <a:ext cx="9525" cy="9525"/>
                    </a:xfrm>
                    <a:prstGeom prst="rect">
                      <a:avLst/>
                    </a:prstGeom>
                  </pic:spPr>
                </pic:pic>
              </a:graphicData>
            </a:graphic>
          </wp:inline>
        </w:drawing>
      </w:r>
      <w:r>
        <w:rPr>
          <w:spacing w:val="-1"/>
        </w:rPr>
        <w:t>“来中国过年</w:t>
      </w:r>
      <w:r>
        <w:rPr>
          <w:spacing w:val="-74"/>
        </w:rPr>
        <w:t xml:space="preserve"> </w:t>
      </w:r>
      <w:r>
        <w:rPr>
          <w:spacing w:val="-1"/>
        </w:rPr>
        <w:t>”到“来中国追</w:t>
      </w:r>
      <w:r>
        <w:rPr>
          <w:spacing w:val="1"/>
        </w:rPr>
        <w:t>春</w:t>
      </w:r>
      <w:r>
        <w:rPr>
          <w:spacing w:val="-74"/>
        </w:rPr>
        <w:t xml:space="preserve"> </w:t>
      </w:r>
      <w:r>
        <w:rPr>
          <w:spacing w:val="1"/>
        </w:rPr>
        <w:t>”，入境消费的热点从节庆延伸至四时风物，游客追的不仅是春和景明，更是高效优质的服务体验。入</w:t>
      </w:r>
      <w:r>
        <w:rPr>
          <w:spacing w:val="-1"/>
        </w:rPr>
        <w:t>境消费吸引力迅速提升，</w:t>
      </w:r>
      <w:r>
        <w:rPr>
          <w:rFonts w:ascii="Times New Roman" w:hAnsi="Times New Roman" w:eastAsia="Times New Roman" w:cs="Times New Roman"/>
          <w:spacing w:val="-1"/>
        </w:rPr>
        <w:t xml:space="preserve">2025 </w:t>
      </w:r>
      <w:r>
        <w:rPr>
          <w:spacing w:val="-1"/>
        </w:rPr>
        <w:t>年入境游消费规模</w:t>
      </w:r>
      <w:r>
        <w:rPr>
          <w:spacing w:val="-2"/>
        </w:rPr>
        <w:t>达</w:t>
      </w:r>
      <w:r>
        <w:rPr>
          <w:spacing w:val="-44"/>
        </w:rPr>
        <w:t xml:space="preserve"> </w:t>
      </w:r>
      <w:r>
        <w:rPr>
          <w:rFonts w:ascii="Times New Roman" w:hAnsi="Times New Roman" w:eastAsia="Times New Roman" w:cs="Times New Roman"/>
          <w:spacing w:val="-2"/>
        </w:rPr>
        <w:t xml:space="preserve">3939.8 </w:t>
      </w:r>
      <w:r>
        <w:rPr>
          <w:spacing w:val="-2"/>
        </w:rPr>
        <w:t>亿元，同比增长</w:t>
      </w:r>
      <w:r>
        <w:rPr>
          <w:spacing w:val="-49"/>
        </w:rPr>
        <w:t xml:space="preserve"> </w:t>
      </w:r>
      <w:r>
        <w:rPr>
          <w:rFonts w:ascii="Times New Roman" w:hAnsi="Times New Roman" w:eastAsia="Times New Roman" w:cs="Times New Roman"/>
          <w:spacing w:val="-2"/>
        </w:rPr>
        <w:t>49.5%</w:t>
      </w:r>
      <w:r>
        <w:rPr>
          <w:rFonts w:ascii="Times New Roman" w:hAnsi="Times New Roman" w:eastAsia="Times New Roman" w:cs="Times New Roman"/>
          <w:spacing w:val="-24"/>
        </w:rPr>
        <w:t xml:space="preserve"> </w:t>
      </w:r>
      <w:r>
        <w:rPr>
          <w:spacing w:val="-2"/>
        </w:rPr>
        <w:t>。材料表明 (</w:t>
      </w:r>
      <w:r>
        <w:rPr>
          <w:spacing w:val="12"/>
        </w:rPr>
        <w:t xml:space="preserve">     </w:t>
      </w:r>
      <w:r>
        <w:rPr>
          <w:spacing w:val="-2"/>
        </w:rPr>
        <w:t>)</w:t>
      </w:r>
    </w:p>
    <w:p w14:paraId="67EC4CB5">
      <w:pPr>
        <w:pStyle w:val="2"/>
        <w:spacing w:before="219" w:line="217" w:lineRule="auto"/>
        <w:ind w:left="9"/>
      </w:pPr>
      <w:r>
        <w:rPr>
          <w:spacing w:val="-1"/>
        </w:rPr>
        <w:t>①中国丰富的场景体验吸引越来越多的国际游客</w:t>
      </w:r>
    </w:p>
    <w:p w14:paraId="2B5F70B3">
      <w:pPr>
        <w:pStyle w:val="2"/>
        <w:spacing w:before="221" w:line="217" w:lineRule="auto"/>
        <w:ind w:left="8"/>
      </w:pPr>
      <w:r>
        <w:rPr>
          <w:spacing w:val="-1"/>
        </w:rPr>
        <w:t>②入境游消费已成为拉动中国经济的主要动力</w:t>
      </w:r>
    </w:p>
    <w:p w14:paraId="7EE03C25">
      <w:pPr>
        <w:pStyle w:val="2"/>
        <w:spacing w:before="221" w:line="217" w:lineRule="auto"/>
        <w:ind w:left="8"/>
      </w:pPr>
      <w:r>
        <w:rPr>
          <w:spacing w:val="-1"/>
        </w:rPr>
        <w:t>③旅游供给的扩能提质推动服务贸易快速发展</w:t>
      </w:r>
    </w:p>
    <w:p w14:paraId="0DEE5B63">
      <w:pPr>
        <w:pStyle w:val="2"/>
        <w:spacing w:before="221" w:line="217" w:lineRule="auto"/>
        <w:ind w:left="8"/>
      </w:pPr>
      <w:r>
        <w:rPr>
          <w:spacing w:val="-1"/>
        </w:rPr>
        <w:t>④消费规模扩大使中国利用外资能力显著增强</w:t>
      </w:r>
    </w:p>
    <w:p w14:paraId="469609AA">
      <w:pPr>
        <w:pStyle w:val="2"/>
        <w:spacing w:before="221" w:line="411" w:lineRule="auto"/>
        <w:ind w:right="1760" w:firstLine="3"/>
        <w:rPr>
          <w:rFonts w:ascii="Times New Roman" w:hAnsi="Times New Roman" w:eastAsia="Times New Roman" w:cs="Times New Roman"/>
        </w:rPr>
      </w:pPr>
      <w:r>
        <w:rPr>
          <w:rFonts w:ascii="Times New Roman" w:hAnsi="Times New Roman" w:eastAsia="Times New Roman" w:cs="Times New Roman"/>
          <w:spacing w:val="-1"/>
        </w:rPr>
        <w:t xml:space="preserve">A. </w:t>
      </w:r>
      <w:r>
        <w:rPr>
          <w:spacing w:val="-1"/>
        </w:rPr>
        <w:t xml:space="preserve">①②                 </w:t>
      </w:r>
      <w:r>
        <w:rPr>
          <w:rFonts w:ascii="Times New Roman" w:hAnsi="Times New Roman" w:eastAsia="Times New Roman" w:cs="Times New Roman"/>
          <w:spacing w:val="-1"/>
        </w:rPr>
        <w:t xml:space="preserve">B. </w:t>
      </w:r>
      <w:r>
        <w:rPr>
          <w:spacing w:val="-1"/>
        </w:rPr>
        <w:t xml:space="preserve">①③                 </w:t>
      </w:r>
      <w:r>
        <w:rPr>
          <w:rFonts w:ascii="Times New Roman" w:hAnsi="Times New Roman" w:eastAsia="Times New Roman" w:cs="Times New Roman"/>
          <w:spacing w:val="-1"/>
        </w:rPr>
        <w:t>C</w:t>
      </w:r>
      <w:r>
        <w:rPr>
          <w:rFonts w:ascii="Times New Roman" w:hAnsi="Times New Roman" w:eastAsia="Times New Roman" w:cs="Times New Roman"/>
          <w:spacing w:val="-2"/>
        </w:rPr>
        <w:t>.</w:t>
      </w:r>
      <w:r>
        <w:rPr>
          <w:rFonts w:ascii="Times New Roman" w:hAnsi="Times New Roman" w:eastAsia="Times New Roman" w:cs="Times New Roman"/>
          <w:spacing w:val="7"/>
        </w:rPr>
        <w:t xml:space="preserve"> </w:t>
      </w:r>
      <w:r>
        <w:rPr>
          <w:spacing w:val="-2"/>
        </w:rPr>
        <w:t>②④</w:t>
      </w:r>
      <w:r>
        <w:rPr>
          <w:spacing w:val="5"/>
        </w:rPr>
        <w:t xml:space="preserve">                </w:t>
      </w:r>
      <w:r>
        <w:rPr>
          <w:rFonts w:ascii="Times New Roman" w:hAnsi="Times New Roman" w:eastAsia="Times New Roman" w:cs="Times New Roman"/>
          <w:spacing w:val="-2"/>
        </w:rPr>
        <w:t>D.</w:t>
      </w:r>
      <w:r>
        <w:rPr>
          <w:rFonts w:ascii="Times New Roman" w:hAnsi="Times New Roman" w:eastAsia="Times New Roman" w:cs="Times New Roman"/>
          <w:spacing w:val="21"/>
        </w:rPr>
        <w:t xml:space="preserve"> </w:t>
      </w:r>
      <w:r>
        <w:rPr>
          <w:spacing w:val="-2"/>
        </w:rPr>
        <w:t>③④</w:t>
      </w:r>
      <w:r>
        <w:t xml:space="preserve"> </w:t>
      </w:r>
      <w:r>
        <w:rPr>
          <w:color w:val="2E75B6"/>
          <w:spacing w:val="1"/>
        </w:rPr>
        <w:t>【答案】</w:t>
      </w:r>
      <w:r>
        <w:rPr>
          <w:rFonts w:ascii="Times New Roman" w:hAnsi="Times New Roman" w:eastAsia="Times New Roman" w:cs="Times New Roman"/>
          <w:spacing w:val="1"/>
        </w:rPr>
        <w:t>B</w:t>
      </w:r>
    </w:p>
    <w:p w14:paraId="4FEFDA64">
      <w:pPr>
        <w:pStyle w:val="2"/>
        <w:spacing w:line="220" w:lineRule="auto"/>
      </w:pPr>
      <w:r>
        <w:rPr>
          <w:color w:val="2E75B6"/>
        </w:rPr>
        <w:t>【解析】</w:t>
      </w:r>
    </w:p>
    <w:p w14:paraId="5CCC99F4">
      <w:pPr>
        <w:pStyle w:val="2"/>
        <w:spacing w:before="214" w:line="411" w:lineRule="auto"/>
        <w:ind w:left="8" w:right="85" w:hanging="9"/>
      </w:pPr>
      <w:r>
        <w:t>【详解】①</w:t>
      </w:r>
      <w:r>
        <w:rPr>
          <w:spacing w:val="-79"/>
        </w:rPr>
        <w:t xml:space="preserve"> </w:t>
      </w:r>
      <w:r>
        <w:t>：入境消费热点从节庆延伸至四时</w:t>
      </w:r>
      <w:r>
        <w:rPr>
          <w:spacing w:val="-1"/>
        </w:rPr>
        <w:t>风物，说明中国丰富多元的自然人文场景和消费体验对国际游客的吸引力提升，正确。</w:t>
      </w:r>
    </w:p>
    <w:p w14:paraId="0981C980">
      <w:pPr>
        <w:pStyle w:val="2"/>
        <w:spacing w:before="3" w:line="316" w:lineRule="auto"/>
        <w:ind w:left="10" w:right="85" w:hanging="2"/>
      </w:pPr>
      <w:r>
        <w:rPr>
          <w:spacing w:val="-1"/>
        </w:rPr>
        <w:t>③</w:t>
      </w:r>
      <w:r>
        <w:rPr>
          <w:spacing w:val="-67"/>
        </w:rPr>
        <w:t xml:space="preserve"> </w:t>
      </w:r>
      <w:r>
        <w:rPr>
          <w:spacing w:val="-1"/>
        </w:rPr>
        <w:t>：入境游消费属于旅行服务出口即服务贸易范畴，游客追求高效优质的服务体验、入境消费规模快速增</w:t>
      </w:r>
      <w:r>
        <w:t>长，体现我国旅游供给侧的扩能提质推动了</w:t>
      </w:r>
      <w:r>
        <w:rPr>
          <w:spacing w:val="-1"/>
        </w:rPr>
        <w:t>服务贸易的发展，正确。</w:t>
      </w:r>
    </w:p>
    <w:p w14:paraId="704FB86D">
      <w:pPr>
        <w:pStyle w:val="2"/>
        <w:spacing w:before="215" w:line="317" w:lineRule="auto"/>
        <w:ind w:left="10" w:right="85" w:hanging="2"/>
      </w:pPr>
      <w:r>
        <w:rPr>
          <w:spacing w:val="-1"/>
        </w:rPr>
        <w:t>②</w:t>
      </w:r>
      <w:r>
        <w:rPr>
          <w:spacing w:val="-67"/>
        </w:rPr>
        <w:t xml:space="preserve"> </w:t>
      </w:r>
      <w:r>
        <w:rPr>
          <w:spacing w:val="-1"/>
        </w:rPr>
        <w:t>：拉动我国经济增长的主要动力是内需，入境游消费属于外需范畴，其对经济的拉动作用并未达到主要动力的程度，表述不符合实际，错误。</w:t>
      </w:r>
    </w:p>
    <w:p w14:paraId="7CFA9E6B">
      <w:pPr>
        <w:pStyle w:val="2"/>
        <w:spacing w:before="215" w:line="317" w:lineRule="auto"/>
        <w:ind w:left="11" w:right="85" w:hanging="3"/>
      </w:pPr>
      <w:r>
        <w:rPr>
          <w:spacing w:val="-1"/>
        </w:rPr>
        <w:t>④</w:t>
      </w:r>
      <w:r>
        <w:rPr>
          <w:spacing w:val="-67"/>
        </w:rPr>
        <w:t xml:space="preserve"> </w:t>
      </w:r>
      <w:r>
        <w:rPr>
          <w:spacing w:val="-1"/>
        </w:rPr>
        <w:t>：入境游消费属于服务对外贸易，获得的是外汇收入，利用外资是指引进境外资本来华投资，二者没有</w:t>
      </w:r>
      <w:r>
        <w:rPr>
          <w:spacing w:val="-2"/>
        </w:rPr>
        <w:t>直接关联，排除。</w:t>
      </w:r>
    </w:p>
    <w:p w14:paraId="7C3DCFD1">
      <w:pPr>
        <w:pStyle w:val="2"/>
        <w:spacing w:before="217" w:line="348" w:lineRule="auto"/>
        <w:ind w:left="10" w:firstLine="15"/>
      </w:pPr>
      <w:r>
        <w:rPr>
          <w:rFonts w:ascii="Times New Roman" w:hAnsi="Times New Roman" w:eastAsia="Times New Roman" w:cs="Times New Roman"/>
          <w:spacing w:val="-2"/>
        </w:rPr>
        <w:t xml:space="preserve">13.  </w:t>
      </w:r>
      <w:r>
        <w:rPr>
          <w:spacing w:val="-2"/>
        </w:rPr>
        <w:t>农业合作是澜沧江</w:t>
      </w:r>
      <w:r>
        <w:rPr>
          <w:rFonts w:ascii="Times New Roman" w:hAnsi="Times New Roman" w:eastAsia="Times New Roman" w:cs="Times New Roman"/>
          <w:spacing w:val="-2"/>
        </w:rPr>
        <w:t>——</w:t>
      </w:r>
      <w:r>
        <w:rPr>
          <w:spacing w:val="-2"/>
        </w:rPr>
        <w:t>湄公河合作的一张亮丽名片。多年来，我国与湄公河五国构建起日益完善的农业</w:t>
      </w:r>
      <w:r>
        <w:rPr>
          <w:spacing w:val="2"/>
        </w:rPr>
        <w:t>合作网络，上百个中小型农业项目落地实施，不仅带动品种改良，</w:t>
      </w:r>
      <w:r>
        <w:rPr>
          <w:spacing w:val="1"/>
        </w:rPr>
        <w:t>更实现了增产增收。这表明，澜湄农业</w:t>
      </w:r>
      <w:r>
        <w:rPr>
          <w:spacing w:val="-10"/>
        </w:rPr>
        <w:t>合作</w:t>
      </w:r>
      <w:r>
        <w:rPr>
          <w:spacing w:val="15"/>
        </w:rPr>
        <w:t xml:space="preserve"> </w:t>
      </w:r>
      <w:r>
        <w:rPr>
          <w:spacing w:val="-10"/>
        </w:rPr>
        <w:t>(      )</w:t>
      </w:r>
    </w:p>
    <w:p w14:paraId="7F1A41FC">
      <w:pPr>
        <w:pStyle w:val="2"/>
        <w:spacing w:before="218" w:line="217" w:lineRule="auto"/>
        <w:ind w:left="9"/>
      </w:pPr>
      <w:r>
        <w:rPr>
          <w:spacing w:val="-1"/>
        </w:rPr>
        <w:t>①是全球发展倡议的生动实践，提供了南北对话可借鉴的范例</w:t>
      </w:r>
    </w:p>
    <w:p w14:paraId="2F24D958">
      <w:pPr>
        <w:pStyle w:val="2"/>
        <w:spacing w:before="221" w:line="217" w:lineRule="auto"/>
        <w:ind w:left="8"/>
      </w:pPr>
      <w:r>
        <w:t>②符合经济全球化的历史潮流，有效发挥了</w:t>
      </w:r>
      <w:r>
        <w:rPr>
          <w:spacing w:val="-1"/>
        </w:rPr>
        <w:t>多边合作机制作用</w:t>
      </w:r>
    </w:p>
    <w:p w14:paraId="39CC0567">
      <w:pPr>
        <w:pStyle w:val="2"/>
        <w:spacing w:before="221" w:line="217" w:lineRule="auto"/>
        <w:ind w:left="8"/>
      </w:pPr>
      <w:r>
        <w:t>③顺应了国际关系民主化趋势，为当今世界</w:t>
      </w:r>
      <w:r>
        <w:rPr>
          <w:spacing w:val="-1"/>
        </w:rPr>
        <w:t>注入更多的稳定性</w:t>
      </w:r>
    </w:p>
    <w:p w14:paraId="529C356A">
      <w:pPr>
        <w:pStyle w:val="2"/>
        <w:spacing w:before="222" w:line="217" w:lineRule="auto"/>
        <w:ind w:left="8"/>
      </w:pPr>
      <w:r>
        <w:t>④助力参与方农产品优化升级，有利于提升</w:t>
      </w:r>
      <w:r>
        <w:rPr>
          <w:spacing w:val="-1"/>
        </w:rPr>
        <w:t>区域粮食安全韧性</w:t>
      </w:r>
    </w:p>
    <w:p w14:paraId="68B55E53">
      <w:pPr>
        <w:pStyle w:val="2"/>
        <w:spacing w:before="222" w:line="411" w:lineRule="auto"/>
        <w:ind w:right="1760" w:firstLine="3"/>
        <w:rPr>
          <w:rFonts w:ascii="Times New Roman" w:hAnsi="Times New Roman" w:eastAsia="Times New Roman" w:cs="Times New Roman"/>
        </w:rPr>
      </w:pPr>
      <w:r>
        <w:rPr>
          <w:rFonts w:ascii="Times New Roman" w:hAnsi="Times New Roman" w:eastAsia="Times New Roman" w:cs="Times New Roman"/>
          <w:spacing w:val="-1"/>
        </w:rPr>
        <w:t xml:space="preserve">A. </w:t>
      </w:r>
      <w:r>
        <w:rPr>
          <w:spacing w:val="-1"/>
        </w:rPr>
        <w:t xml:space="preserve">①②                 </w:t>
      </w:r>
      <w:r>
        <w:rPr>
          <w:rFonts w:ascii="Times New Roman" w:hAnsi="Times New Roman" w:eastAsia="Times New Roman" w:cs="Times New Roman"/>
          <w:spacing w:val="-1"/>
        </w:rPr>
        <w:t xml:space="preserve">B. </w:t>
      </w:r>
      <w:r>
        <w:rPr>
          <w:spacing w:val="-1"/>
        </w:rPr>
        <w:t xml:space="preserve">①③                 </w:t>
      </w:r>
      <w:r>
        <w:rPr>
          <w:rFonts w:ascii="Times New Roman" w:hAnsi="Times New Roman" w:eastAsia="Times New Roman" w:cs="Times New Roman"/>
          <w:spacing w:val="-1"/>
        </w:rPr>
        <w:t>C</w:t>
      </w:r>
      <w:r>
        <w:rPr>
          <w:rFonts w:ascii="Times New Roman" w:hAnsi="Times New Roman" w:eastAsia="Times New Roman" w:cs="Times New Roman"/>
          <w:spacing w:val="-2"/>
        </w:rPr>
        <w:t>.</w:t>
      </w:r>
      <w:r>
        <w:rPr>
          <w:rFonts w:ascii="Times New Roman" w:hAnsi="Times New Roman" w:eastAsia="Times New Roman" w:cs="Times New Roman"/>
          <w:spacing w:val="7"/>
        </w:rPr>
        <w:t xml:space="preserve"> </w:t>
      </w:r>
      <w:r>
        <w:rPr>
          <w:spacing w:val="-2"/>
        </w:rPr>
        <w:t>②④</w:t>
      </w:r>
      <w:r>
        <w:rPr>
          <w:spacing w:val="5"/>
        </w:rPr>
        <w:t xml:space="preserve">                </w:t>
      </w:r>
      <w:r>
        <w:rPr>
          <w:rFonts w:ascii="Times New Roman" w:hAnsi="Times New Roman" w:eastAsia="Times New Roman" w:cs="Times New Roman"/>
          <w:spacing w:val="-2"/>
        </w:rPr>
        <w:t>D.</w:t>
      </w:r>
      <w:r>
        <w:rPr>
          <w:rFonts w:ascii="Times New Roman" w:hAnsi="Times New Roman" w:eastAsia="Times New Roman" w:cs="Times New Roman"/>
          <w:spacing w:val="21"/>
        </w:rPr>
        <w:t xml:space="preserve"> </w:t>
      </w:r>
      <w:r>
        <w:rPr>
          <w:spacing w:val="-2"/>
        </w:rPr>
        <w:t>③④</w:t>
      </w:r>
      <w:r>
        <w:t xml:space="preserve"> </w:t>
      </w:r>
      <w:r>
        <w:rPr>
          <w:color w:val="2E75B6"/>
          <w:spacing w:val="1"/>
        </w:rPr>
        <w:t>【答案】</w:t>
      </w:r>
      <w:r>
        <w:rPr>
          <w:rFonts w:ascii="Times New Roman" w:hAnsi="Times New Roman" w:eastAsia="Times New Roman" w:cs="Times New Roman"/>
          <w:spacing w:val="1"/>
        </w:rPr>
        <w:t>C</w:t>
      </w:r>
    </w:p>
    <w:p w14:paraId="4EE07547">
      <w:pPr>
        <w:pStyle w:val="2"/>
        <w:spacing w:line="220" w:lineRule="auto"/>
      </w:pPr>
      <w:r>
        <w:rPr>
          <w:color w:val="2E75B6"/>
        </w:rPr>
        <w:t>【解析】</w:t>
      </w:r>
    </w:p>
    <w:p w14:paraId="6AB81337">
      <w:pPr>
        <w:pStyle w:val="2"/>
        <w:spacing w:before="217" w:line="358" w:lineRule="auto"/>
        <w:ind w:left="30" w:right="85" w:hanging="30"/>
      </w:pPr>
      <w:r>
        <w:t>【详解】①</w:t>
      </w:r>
      <w:r>
        <w:rPr>
          <w:spacing w:val="-79"/>
        </w:rPr>
        <w:t xml:space="preserve"> </w:t>
      </w:r>
      <w:r>
        <w:t>：中国和湄公河五国都属于发展中</w:t>
      </w:r>
      <w:r>
        <w:rPr>
          <w:spacing w:val="-1"/>
        </w:rPr>
        <w:t>国家，澜湄农业合作属于南南合作，不是发展中国家与发达</w:t>
      </w:r>
      <w:r>
        <w:rPr>
          <w:spacing w:val="-3"/>
        </w:rPr>
        <w:t>国家的南北对话，错误。</w:t>
      </w:r>
    </w:p>
    <w:p w14:paraId="5D8F208A">
      <w:pPr>
        <w:pStyle w:val="2"/>
        <w:spacing w:line="219" w:lineRule="auto"/>
        <w:ind w:left="4170"/>
      </w:pPr>
      <w:r>
        <w:drawing>
          <wp:anchor distT="0" distB="0" distL="0" distR="0" simplePos="0" relativeHeight="251667456" behindDoc="0" locked="0" layoutInCell="1" allowOverlap="1">
            <wp:simplePos x="0" y="0"/>
            <wp:positionH relativeFrom="column">
              <wp:posOffset>810260</wp:posOffset>
            </wp:positionH>
            <wp:positionV relativeFrom="paragraph">
              <wp:posOffset>22860</wp:posOffset>
            </wp:positionV>
            <wp:extent cx="9525" cy="9525"/>
            <wp:effectExtent l="0" t="0" r="0" b="0"/>
            <wp:wrapNone/>
            <wp:docPr id="60" name="IM 60"/>
            <wp:cNvGraphicFramePr/>
            <a:graphic xmlns:a="http://schemas.openxmlformats.org/drawingml/2006/main">
              <a:graphicData uri="http://schemas.openxmlformats.org/drawingml/2006/picture">
                <pic:pic xmlns:pic="http://schemas.openxmlformats.org/drawingml/2006/picture">
                  <pic:nvPicPr>
                    <pic:cNvPr id="60" name="IM 60"/>
                    <pic:cNvPicPr/>
                  </pic:nvPicPr>
                  <pic:blipFill>
                    <a:blip r:embed="rId8"/>
                    <a:stretch>
                      <a:fillRect/>
                    </a:stretch>
                  </pic:blipFill>
                  <pic:spPr>
                    <a:xfrm>
                      <a:off x="0" y="0"/>
                      <a:ext cx="9525" cy="9525"/>
                    </a:xfrm>
                    <a:prstGeom prst="rect">
                      <a:avLst/>
                    </a:prstGeom>
                  </pic:spPr>
                </pic:pic>
              </a:graphicData>
            </a:graphic>
          </wp:anchor>
        </w:drawing>
      </w:r>
      <w:r>
        <w:rPr>
          <w:spacing w:val="-6"/>
        </w:rPr>
        <w:t>第</w:t>
      </w:r>
      <w:r>
        <w:rPr>
          <w:spacing w:val="-39"/>
        </w:rPr>
        <w:t xml:space="preserve"> </w:t>
      </w:r>
      <w:r>
        <w:rPr>
          <w:rFonts w:ascii="Times New Roman" w:hAnsi="Times New Roman" w:eastAsia="Times New Roman" w:cs="Times New Roman"/>
          <w:spacing w:val="-6"/>
        </w:rPr>
        <w:t>8</w:t>
      </w:r>
      <w:r>
        <w:rPr>
          <w:spacing w:val="-6"/>
        </w:rPr>
        <w:t>页</w:t>
      </w:r>
      <w:r>
        <w:rPr>
          <w:rFonts w:ascii="Times New Roman" w:hAnsi="Times New Roman" w:eastAsia="Times New Roman" w:cs="Times New Roman"/>
          <w:spacing w:val="-6"/>
        </w:rPr>
        <w:t>/</w:t>
      </w:r>
      <w:r>
        <w:rPr>
          <w:spacing w:val="-6"/>
        </w:rPr>
        <w:t>共</w:t>
      </w:r>
      <w:r>
        <w:rPr>
          <w:spacing w:val="-27"/>
        </w:rPr>
        <w:t xml:space="preserve"> </w:t>
      </w:r>
      <w:r>
        <w:rPr>
          <w:rFonts w:ascii="Times New Roman" w:hAnsi="Times New Roman" w:eastAsia="Times New Roman" w:cs="Times New Roman"/>
          <w:spacing w:val="-6"/>
        </w:rPr>
        <w:t>17</w:t>
      </w:r>
      <w:r>
        <w:rPr>
          <w:spacing w:val="-6"/>
        </w:rPr>
        <w:t>页</w:t>
      </w:r>
    </w:p>
    <w:p w14:paraId="01CB09DF">
      <w:pPr>
        <w:spacing w:line="219" w:lineRule="auto"/>
        <w:sectPr>
          <w:pgSz w:w="11900" w:h="16839"/>
          <w:pgMar w:top="892" w:right="1073" w:bottom="0" w:left="1078" w:header="0" w:footer="0" w:gutter="0"/>
          <w:cols w:space="720" w:num="1"/>
        </w:sectPr>
      </w:pPr>
    </w:p>
    <w:p w14:paraId="7C2C8A5D">
      <w:pPr>
        <w:spacing w:line="375" w:lineRule="exact"/>
        <w:ind w:firstLine="1321"/>
      </w:pPr>
    </w:p>
    <w:p w14:paraId="29FC9AA6">
      <w:pPr>
        <w:pStyle w:val="2"/>
        <w:spacing w:before="183" w:line="315" w:lineRule="auto"/>
        <w:ind w:left="10" w:right="315" w:hanging="2"/>
      </w:pPr>
      <w:r>
        <w:rPr>
          <w:spacing w:val="-1"/>
        </w:rPr>
        <w:t>②</w:t>
      </w:r>
      <w:r>
        <w:rPr>
          <w:spacing w:val="-67"/>
        </w:rPr>
        <w:t xml:space="preserve"> </w:t>
      </w:r>
      <w:r>
        <w:rPr>
          <w:spacing w:val="-1"/>
        </w:rPr>
        <w:t>：我国与湄公河五国开展多边农业合作，符合经济全球化下区域经济合作的历史潮流，有效发挥了多边合作机制的作用，正确。</w:t>
      </w:r>
    </w:p>
    <w:p w14:paraId="66539629">
      <w:pPr>
        <w:pStyle w:val="2"/>
        <w:spacing w:before="220" w:line="315" w:lineRule="auto"/>
        <w:ind w:left="13" w:right="151" w:hanging="5"/>
      </w:pPr>
      <w:r>
        <w:rPr>
          <w:spacing w:val="-2"/>
        </w:rPr>
        <w:t>③</w:t>
      </w:r>
      <w:r>
        <w:rPr>
          <w:spacing w:val="-66"/>
        </w:rPr>
        <w:t xml:space="preserve"> </w:t>
      </w:r>
      <w:r>
        <w:rPr>
          <w:spacing w:val="-2"/>
        </w:rPr>
        <w:t>：国际关系民主化强调反对霸权主义、推动各国平等参与国际事务，题干核心围绕农业合作的经济成果，</w:t>
      </w:r>
      <w:r>
        <w:rPr>
          <w:spacing w:val="-1"/>
        </w:rPr>
        <w:t>未涉及国际关系民主化相关内容，错误。</w:t>
      </w:r>
    </w:p>
    <w:p w14:paraId="01C32747">
      <w:pPr>
        <w:pStyle w:val="2"/>
        <w:spacing w:before="218" w:line="315" w:lineRule="auto"/>
        <w:ind w:left="10" w:right="361" w:hanging="2"/>
      </w:pPr>
      <w:r>
        <w:rPr>
          <w:spacing w:val="-2"/>
        </w:rPr>
        <w:t>④</w:t>
      </w:r>
      <w:r>
        <w:rPr>
          <w:spacing w:val="-68"/>
        </w:rPr>
        <w:t xml:space="preserve"> </w:t>
      </w:r>
      <w:r>
        <w:rPr>
          <w:spacing w:val="-2"/>
        </w:rPr>
        <w:t>：农业合作带动品种改良、增产增收，既助力参与方农业优化升级，也提升了区域粮食安全保障能力，</w:t>
      </w:r>
      <w:r>
        <w:rPr>
          <w:spacing w:val="-1"/>
        </w:rPr>
        <w:t>增强粮食安全韧性，正确。</w:t>
      </w:r>
    </w:p>
    <w:p w14:paraId="04BE747B">
      <w:pPr>
        <w:pStyle w:val="2"/>
        <w:spacing w:before="219" w:line="347" w:lineRule="auto"/>
        <w:ind w:left="9" w:right="229" w:firstLine="17"/>
      </w:pPr>
      <w:r>
        <w:rPr>
          <w:rFonts w:ascii="Times New Roman" w:hAnsi="Times New Roman" w:eastAsia="Times New Roman" w:cs="Times New Roman"/>
          <w:spacing w:val="-4"/>
        </w:rPr>
        <w:t xml:space="preserve">14.  </w:t>
      </w:r>
      <w:r>
        <w:rPr>
          <w:spacing w:val="-4"/>
        </w:rPr>
        <w:t>近年来，“羲和号</w:t>
      </w:r>
      <w:r>
        <w:rPr>
          <w:spacing w:val="-64"/>
        </w:rPr>
        <w:t xml:space="preserve"> </w:t>
      </w:r>
      <w:r>
        <w:rPr>
          <w:spacing w:val="-4"/>
        </w:rPr>
        <w:t>”和“夸父一号</w:t>
      </w:r>
      <w:r>
        <w:rPr>
          <w:spacing w:val="-77"/>
        </w:rPr>
        <w:t xml:space="preserve"> </w:t>
      </w:r>
      <w:r>
        <w:rPr>
          <w:spacing w:val="-4"/>
        </w:rPr>
        <w:t>”双星携手探日，我国进入空间探日时代。太阳是唯一能被详尽观测</w:t>
      </w:r>
      <w:r>
        <w:rPr>
          <w:spacing w:val="2"/>
        </w:rPr>
        <w:t>的恒星范例，有学者在强调对太阳研究的重要性时说，没有关于太阳的</w:t>
      </w:r>
      <w:r>
        <w:rPr>
          <w:spacing w:val="1"/>
        </w:rPr>
        <w:t>基础知识，就不能理解恒星；不理</w:t>
      </w:r>
      <w:r>
        <w:rPr>
          <w:spacing w:val="-1"/>
        </w:rPr>
        <w:t>解恒星，就不能理解由恒星组成的星系。假设学者的上述说法为真，可必然得出 (</w:t>
      </w:r>
      <w:r>
        <w:rPr>
          <w:spacing w:val="12"/>
        </w:rPr>
        <w:t xml:space="preserve">     </w:t>
      </w:r>
      <w:r>
        <w:rPr>
          <w:spacing w:val="-1"/>
        </w:rPr>
        <w:t>)</w:t>
      </w:r>
    </w:p>
    <w:p w14:paraId="52DE0675">
      <w:pPr>
        <w:pStyle w:val="2"/>
        <w:spacing w:before="219" w:line="220" w:lineRule="auto"/>
        <w:ind w:left="3"/>
      </w:pPr>
      <w:r>
        <w:rPr>
          <w:rFonts w:ascii="Times New Roman" w:hAnsi="Times New Roman" w:eastAsia="Times New Roman" w:cs="Times New Roman"/>
        </w:rPr>
        <w:t xml:space="preserve">A.  </w:t>
      </w:r>
      <w:r>
        <w:t>如果具备太阳的基础知识，就能理</w:t>
      </w:r>
      <w:r>
        <w:rPr>
          <w:spacing w:val="-1"/>
        </w:rPr>
        <w:t>解恒星</w:t>
      </w:r>
    </w:p>
    <w:p w14:paraId="6AE552A9">
      <w:pPr>
        <w:pStyle w:val="2"/>
        <w:spacing w:before="217" w:line="220" w:lineRule="auto"/>
        <w:ind w:left="5"/>
      </w:pPr>
      <w:r>
        <w:rPr>
          <w:rFonts w:ascii="Times New Roman" w:hAnsi="Times New Roman" w:eastAsia="Times New Roman" w:cs="Times New Roman"/>
        </w:rPr>
        <w:t xml:space="preserve">B.  </w:t>
      </w:r>
      <w:r>
        <w:t>如果不理解恒星组成的星系，就不</w:t>
      </w:r>
      <w:r>
        <w:rPr>
          <w:spacing w:val="-1"/>
        </w:rPr>
        <w:t>能理解恒星</w:t>
      </w:r>
    </w:p>
    <w:p w14:paraId="453E6178">
      <w:pPr>
        <w:pStyle w:val="2"/>
        <w:spacing w:before="218" w:line="219" w:lineRule="auto"/>
        <w:ind w:left="9"/>
      </w:pPr>
      <w:r>
        <w:rPr>
          <w:rFonts w:ascii="Times New Roman" w:hAnsi="Times New Roman" w:eastAsia="Times New Roman" w:cs="Times New Roman"/>
          <w:spacing w:val="-1"/>
        </w:rPr>
        <w:t xml:space="preserve">C.  </w:t>
      </w:r>
      <w:r>
        <w:rPr>
          <w:spacing w:val="-1"/>
        </w:rPr>
        <w:t>只有理解恒星，才能理解关于太阳的基础知识</w:t>
      </w:r>
    </w:p>
    <w:p w14:paraId="7FAB667C">
      <w:pPr>
        <w:pStyle w:val="2"/>
        <w:spacing w:before="218" w:line="316" w:lineRule="auto"/>
        <w:ind w:right="4836" w:firstLine="5"/>
        <w:rPr>
          <w:rFonts w:ascii="Times New Roman" w:hAnsi="Times New Roman" w:eastAsia="Times New Roman" w:cs="Times New Roman"/>
        </w:rPr>
      </w:pPr>
      <w:r>
        <w:rPr>
          <w:rFonts w:ascii="Times New Roman" w:hAnsi="Times New Roman" w:eastAsia="Times New Roman" w:cs="Times New Roman"/>
        </w:rPr>
        <w:t xml:space="preserve">D.  </w:t>
      </w:r>
      <w:r>
        <w:t>只有具备太阳的基础知识，才能理解恒星</w:t>
      </w:r>
      <w:r>
        <w:rPr>
          <w:spacing w:val="-1"/>
        </w:rPr>
        <w:t>组成的星系</w:t>
      </w:r>
      <w:r>
        <w:rPr>
          <w:color w:val="2E75B6"/>
          <w:spacing w:val="1"/>
        </w:rPr>
        <w:t>【答案】</w:t>
      </w:r>
      <w:r>
        <w:rPr>
          <w:rFonts w:ascii="Times New Roman" w:hAnsi="Times New Roman" w:eastAsia="Times New Roman" w:cs="Times New Roman"/>
          <w:spacing w:val="1"/>
        </w:rPr>
        <w:t>D</w:t>
      </w:r>
    </w:p>
    <w:p w14:paraId="39C388D4">
      <w:pPr>
        <w:pStyle w:val="2"/>
        <w:spacing w:before="218" w:line="220" w:lineRule="auto"/>
      </w:pPr>
      <w:r>
        <w:rPr>
          <w:color w:val="2E75B6"/>
        </w:rPr>
        <w:t>【解析】</w:t>
      </w:r>
    </w:p>
    <w:p w14:paraId="73D2E1C5">
      <w:pPr>
        <w:pStyle w:val="2"/>
        <w:spacing w:before="219" w:line="411" w:lineRule="auto"/>
        <w:ind w:left="8" w:right="229" w:hanging="9"/>
      </w:pPr>
      <w:r>
        <w:rPr>
          <w:spacing w:val="-1"/>
        </w:rPr>
        <w:t>【详解】A：学者观点“没有关于太阳的基</w:t>
      </w:r>
      <w:r>
        <w:rPr>
          <w:spacing w:val="-2"/>
        </w:rPr>
        <w:t>础知识，就不能理解恒星</w:t>
      </w:r>
      <w:r>
        <w:rPr>
          <w:spacing w:val="-77"/>
        </w:rPr>
        <w:t xml:space="preserve"> </w:t>
      </w:r>
      <w:r>
        <w:rPr>
          <w:spacing w:val="-2"/>
        </w:rPr>
        <w:t>”说明“具备太阳的基础知识</w:t>
      </w:r>
      <w:r>
        <w:rPr>
          <w:spacing w:val="-77"/>
        </w:rPr>
        <w:t xml:space="preserve"> </w:t>
      </w:r>
      <w:r>
        <w:rPr>
          <w:spacing w:val="-2"/>
        </w:rPr>
        <w:t>”是“理</w:t>
      </w:r>
      <w:r>
        <w:rPr>
          <w:spacing w:val="-1"/>
        </w:rPr>
        <w:t>解恒星</w:t>
      </w:r>
      <w:r>
        <w:rPr>
          <w:spacing w:val="-77"/>
        </w:rPr>
        <w:t xml:space="preserve"> </w:t>
      </w:r>
      <w:r>
        <w:rPr>
          <w:spacing w:val="-1"/>
        </w:rPr>
        <w:t>”的必要条件，而非充分条件，该表述将必要条件当作充分条件，错</w:t>
      </w:r>
      <w:r>
        <w:rPr>
          <w:spacing w:val="-2"/>
        </w:rPr>
        <w:t>误。</w:t>
      </w:r>
    </w:p>
    <w:p w14:paraId="34B8AA42">
      <w:pPr>
        <w:pStyle w:val="2"/>
        <w:spacing w:line="315" w:lineRule="auto"/>
        <w:ind w:left="8" w:right="315" w:hanging="3"/>
      </w:pPr>
      <w:r>
        <w:rPr>
          <w:spacing w:val="-4"/>
        </w:rPr>
        <w:t>B：“不理解恒星，就不能理解星系</w:t>
      </w:r>
      <w:r>
        <w:rPr>
          <w:spacing w:val="-77"/>
        </w:rPr>
        <w:t xml:space="preserve"> </w:t>
      </w:r>
      <w:r>
        <w:rPr>
          <w:spacing w:val="-4"/>
        </w:rPr>
        <w:t>”说明“理解恒星</w:t>
      </w:r>
      <w:r>
        <w:rPr>
          <w:spacing w:val="-77"/>
        </w:rPr>
        <w:t xml:space="preserve"> </w:t>
      </w:r>
      <w:r>
        <w:rPr>
          <w:spacing w:val="-4"/>
        </w:rPr>
        <w:t>”是“理解由恒星组成的星系</w:t>
      </w:r>
      <w:r>
        <w:rPr>
          <w:spacing w:val="-77"/>
        </w:rPr>
        <w:t xml:space="preserve"> </w:t>
      </w:r>
      <w:r>
        <w:rPr>
          <w:spacing w:val="-4"/>
        </w:rPr>
        <w:t>”的必要</w:t>
      </w:r>
      <w:r>
        <w:rPr>
          <w:spacing w:val="-5"/>
        </w:rPr>
        <w:t>条件，必要条</w:t>
      </w:r>
      <w:r>
        <w:rPr>
          <w:spacing w:val="-1"/>
        </w:rPr>
        <w:t>件假言推理否定后件不能必然否定前件，错误。</w:t>
      </w:r>
    </w:p>
    <w:p w14:paraId="55B18D5B">
      <w:pPr>
        <w:pStyle w:val="2"/>
        <w:spacing w:before="219" w:line="315" w:lineRule="auto"/>
        <w:ind w:left="25" w:right="229" w:hanging="17"/>
      </w:pPr>
      <w:r>
        <w:rPr>
          <w:spacing w:val="-2"/>
        </w:rPr>
        <w:t>C：学者观点“理解关于太阳的基础知识</w:t>
      </w:r>
      <w:r>
        <w:rPr>
          <w:spacing w:val="-77"/>
        </w:rPr>
        <w:t xml:space="preserve"> </w:t>
      </w:r>
      <w:r>
        <w:rPr>
          <w:spacing w:val="-2"/>
        </w:rPr>
        <w:t>”是“理解恒星</w:t>
      </w:r>
      <w:r>
        <w:rPr>
          <w:spacing w:val="-77"/>
        </w:rPr>
        <w:t xml:space="preserve"> </w:t>
      </w:r>
      <w:r>
        <w:rPr>
          <w:spacing w:val="-2"/>
        </w:rPr>
        <w:t>”的必要条</w:t>
      </w:r>
      <w:r>
        <w:rPr>
          <w:spacing w:val="-3"/>
        </w:rPr>
        <w:t>件，而非“理解恒星</w:t>
      </w:r>
      <w:r>
        <w:rPr>
          <w:spacing w:val="-77"/>
        </w:rPr>
        <w:t xml:space="preserve"> </w:t>
      </w:r>
      <w:r>
        <w:rPr>
          <w:spacing w:val="-3"/>
        </w:rPr>
        <w:t>”是“理解关于太</w:t>
      </w:r>
      <w:r>
        <w:rPr>
          <w:spacing w:val="-2"/>
        </w:rPr>
        <w:t>阳的基础知识</w:t>
      </w:r>
      <w:r>
        <w:rPr>
          <w:spacing w:val="-70"/>
        </w:rPr>
        <w:t xml:space="preserve"> </w:t>
      </w:r>
      <w:r>
        <w:rPr>
          <w:spacing w:val="-2"/>
        </w:rPr>
        <w:t>”的必要条件，该表述颠倒了二者的条件关系，错误。</w:t>
      </w:r>
    </w:p>
    <w:p w14:paraId="5332622B">
      <w:pPr>
        <w:pStyle w:val="2"/>
        <w:spacing w:before="220" w:line="315" w:lineRule="auto"/>
        <w:ind w:left="26" w:hanging="21"/>
      </w:pPr>
      <w:r>
        <w:rPr>
          <w:spacing w:val="-2"/>
        </w:rPr>
        <w:t>D：根据题干“具备太阳的基础知识</w:t>
      </w:r>
      <w:r>
        <w:rPr>
          <w:spacing w:val="-77"/>
        </w:rPr>
        <w:t xml:space="preserve"> </w:t>
      </w:r>
      <w:r>
        <w:rPr>
          <w:spacing w:val="-2"/>
        </w:rPr>
        <w:t>”是“理解恒星</w:t>
      </w:r>
      <w:r>
        <w:rPr>
          <w:spacing w:val="-78"/>
        </w:rPr>
        <w:t xml:space="preserve"> </w:t>
      </w:r>
      <w:r>
        <w:rPr>
          <w:spacing w:val="-2"/>
        </w:rPr>
        <w:t>”的必要</w:t>
      </w:r>
      <w:r>
        <w:rPr>
          <w:spacing w:val="-3"/>
        </w:rPr>
        <w:t>前提，“理解恒星</w:t>
      </w:r>
      <w:r>
        <w:rPr>
          <w:spacing w:val="-77"/>
        </w:rPr>
        <w:t xml:space="preserve"> </w:t>
      </w:r>
      <w:r>
        <w:rPr>
          <w:spacing w:val="-3"/>
        </w:rPr>
        <w:t>”是“理解恒星组成的星系</w:t>
      </w:r>
      <w:r>
        <w:rPr>
          <w:spacing w:val="-77"/>
        </w:rPr>
        <w:t xml:space="preserve"> </w:t>
      </w:r>
      <w:r>
        <w:rPr>
          <w:spacing w:val="-3"/>
        </w:rPr>
        <w:t>”</w:t>
      </w:r>
      <w:r>
        <w:rPr>
          <w:spacing w:val="-2"/>
        </w:rPr>
        <w:t>的必要前提，可递推出“具备太阳的基础知识</w:t>
      </w:r>
      <w:r>
        <w:rPr>
          <w:spacing w:val="-76"/>
        </w:rPr>
        <w:t xml:space="preserve"> </w:t>
      </w:r>
      <w:r>
        <w:rPr>
          <w:spacing w:val="-2"/>
        </w:rPr>
        <w:t>”是“理解恒星组成的星系</w:t>
      </w:r>
      <w:r>
        <w:rPr>
          <w:spacing w:val="-77"/>
        </w:rPr>
        <w:t xml:space="preserve"> </w:t>
      </w:r>
      <w:r>
        <w:rPr>
          <w:spacing w:val="-2"/>
        </w:rPr>
        <w:t>”的必要条件，正确。</w:t>
      </w:r>
    </w:p>
    <w:p w14:paraId="03F7FE98">
      <w:pPr>
        <w:pStyle w:val="2"/>
        <w:spacing w:before="220" w:line="348" w:lineRule="auto"/>
        <w:ind w:left="9" w:right="229" w:firstLine="16"/>
      </w:pPr>
      <w:r>
        <w:rPr>
          <w:rFonts w:ascii="Times New Roman" w:hAnsi="Times New Roman" w:eastAsia="Times New Roman" w:cs="Times New Roman"/>
          <w:spacing w:val="-2"/>
        </w:rPr>
        <w:t xml:space="preserve">15.  </w:t>
      </w:r>
      <w:r>
        <w:rPr>
          <w:spacing w:val="-2"/>
        </w:rPr>
        <w:t>年轻人具有独特的韧性和自我修复力。在压力之下，他们或把健身房、跑道、山野当成能量场，或在音</w:t>
      </w:r>
      <w:r>
        <w:rPr>
          <w:spacing w:val="2"/>
        </w:rPr>
        <w:t>乐中疗愈，或通过网络消费来缓解压力。该省则省，该花则花，每一</w:t>
      </w:r>
      <w:r>
        <w:rPr>
          <w:spacing w:val="1"/>
        </w:rPr>
        <w:t>笔消费都为值得的事。根据材料可以</w:t>
      </w:r>
      <w:r>
        <w:rPr>
          <w:spacing w:val="-10"/>
        </w:rPr>
        <w:t>推出</w:t>
      </w:r>
      <w:r>
        <w:rPr>
          <w:spacing w:val="16"/>
        </w:rPr>
        <w:t xml:space="preserve"> </w:t>
      </w:r>
      <w:r>
        <w:rPr>
          <w:spacing w:val="-10"/>
        </w:rPr>
        <w:t>(      )</w:t>
      </w:r>
    </w:p>
    <w:p w14:paraId="514C19A9">
      <w:pPr>
        <w:pStyle w:val="2"/>
        <w:spacing w:before="216" w:line="217" w:lineRule="auto"/>
        <w:ind w:left="9"/>
      </w:pPr>
      <w:r>
        <w:rPr>
          <w:spacing w:val="-1"/>
        </w:rPr>
        <w:t>①每一笔消费都不为不值得的事</w:t>
      </w:r>
    </w:p>
    <w:p w14:paraId="1D9F2117">
      <w:pPr>
        <w:pStyle w:val="2"/>
        <w:spacing w:before="221" w:line="217" w:lineRule="auto"/>
        <w:ind w:left="8"/>
      </w:pPr>
      <w:r>
        <w:rPr>
          <w:spacing w:val="-6"/>
        </w:rPr>
        <w:t>②“健身房</w:t>
      </w:r>
      <w:r>
        <w:rPr>
          <w:spacing w:val="-66"/>
        </w:rPr>
        <w:t xml:space="preserve"> </w:t>
      </w:r>
      <w:r>
        <w:rPr>
          <w:spacing w:val="-6"/>
        </w:rPr>
        <w:t>”和“</w:t>
      </w:r>
      <w:r>
        <w:rPr>
          <w:spacing w:val="-78"/>
        </w:rPr>
        <w:t xml:space="preserve"> </w:t>
      </w:r>
      <w:r>
        <w:rPr>
          <w:spacing w:val="-6"/>
        </w:rPr>
        <w:t>山野</w:t>
      </w:r>
      <w:r>
        <w:rPr>
          <w:spacing w:val="-77"/>
        </w:rPr>
        <w:t xml:space="preserve"> </w:t>
      </w:r>
      <w:r>
        <w:rPr>
          <w:spacing w:val="-6"/>
        </w:rPr>
        <w:t>”具有矛盾关系</w:t>
      </w:r>
    </w:p>
    <w:p w14:paraId="29F67E89">
      <w:pPr>
        <w:pStyle w:val="2"/>
        <w:spacing w:before="221" w:line="217" w:lineRule="auto"/>
        <w:ind w:left="8"/>
      </w:pPr>
      <w:r>
        <w:rPr>
          <w:spacing w:val="-1"/>
        </w:rPr>
        <w:t>③有些具有独特韧性和自我修复力的人是年轻人</w:t>
      </w:r>
    </w:p>
    <w:p w14:paraId="5A4CCEF6">
      <w:pPr>
        <w:pStyle w:val="2"/>
        <w:spacing w:before="221" w:line="217" w:lineRule="auto"/>
        <w:ind w:left="8"/>
      </w:pPr>
      <w:r>
        <w:rPr>
          <w:spacing w:val="-1"/>
        </w:rPr>
        <w:t>④年轻人要么在音乐中疗愈，要么通过网络消费缓解压力</w:t>
      </w:r>
    </w:p>
    <w:p w14:paraId="350F9EE6">
      <w:pPr>
        <w:pStyle w:val="2"/>
        <w:spacing w:before="100" w:line="219" w:lineRule="auto"/>
        <w:ind w:left="4170"/>
      </w:pPr>
      <w:r>
        <w:drawing>
          <wp:anchor distT="0" distB="0" distL="0" distR="0" simplePos="0" relativeHeight="251668480" behindDoc="0" locked="0" layoutInCell="1" allowOverlap="1">
            <wp:simplePos x="0" y="0"/>
            <wp:positionH relativeFrom="column">
              <wp:posOffset>810260</wp:posOffset>
            </wp:positionH>
            <wp:positionV relativeFrom="paragraph">
              <wp:posOffset>85725</wp:posOffset>
            </wp:positionV>
            <wp:extent cx="9525" cy="9525"/>
            <wp:effectExtent l="0" t="0" r="0" b="0"/>
            <wp:wrapNone/>
            <wp:docPr id="66" name="IM 66"/>
            <wp:cNvGraphicFramePr/>
            <a:graphic xmlns:a="http://schemas.openxmlformats.org/drawingml/2006/main">
              <a:graphicData uri="http://schemas.openxmlformats.org/drawingml/2006/picture">
                <pic:pic xmlns:pic="http://schemas.openxmlformats.org/drawingml/2006/picture">
                  <pic:nvPicPr>
                    <pic:cNvPr id="66" name="IM 66"/>
                    <pic:cNvPicPr/>
                  </pic:nvPicPr>
                  <pic:blipFill>
                    <a:blip r:embed="rId8"/>
                    <a:stretch>
                      <a:fillRect/>
                    </a:stretch>
                  </pic:blipFill>
                  <pic:spPr>
                    <a:xfrm>
                      <a:off x="0" y="0"/>
                      <a:ext cx="9525" cy="9525"/>
                    </a:xfrm>
                    <a:prstGeom prst="rect">
                      <a:avLst/>
                    </a:prstGeom>
                  </pic:spPr>
                </pic:pic>
              </a:graphicData>
            </a:graphic>
          </wp:anchor>
        </w:drawing>
      </w:r>
      <w:r>
        <w:rPr>
          <w:spacing w:val="-6"/>
        </w:rPr>
        <w:t>第</w:t>
      </w:r>
      <w:r>
        <w:rPr>
          <w:spacing w:val="-39"/>
        </w:rPr>
        <w:t xml:space="preserve"> </w:t>
      </w:r>
      <w:r>
        <w:rPr>
          <w:rFonts w:ascii="Times New Roman" w:hAnsi="Times New Roman" w:eastAsia="Times New Roman" w:cs="Times New Roman"/>
          <w:spacing w:val="-6"/>
        </w:rPr>
        <w:t>9</w:t>
      </w:r>
      <w:r>
        <w:rPr>
          <w:spacing w:val="-6"/>
        </w:rPr>
        <w:t>页</w:t>
      </w:r>
      <w:r>
        <w:rPr>
          <w:rFonts w:ascii="Times New Roman" w:hAnsi="Times New Roman" w:eastAsia="Times New Roman" w:cs="Times New Roman"/>
          <w:spacing w:val="-6"/>
        </w:rPr>
        <w:t>/</w:t>
      </w:r>
      <w:r>
        <w:rPr>
          <w:spacing w:val="-6"/>
        </w:rPr>
        <w:t>共</w:t>
      </w:r>
      <w:r>
        <w:rPr>
          <w:spacing w:val="-27"/>
        </w:rPr>
        <w:t xml:space="preserve"> </w:t>
      </w:r>
      <w:r>
        <w:rPr>
          <w:rFonts w:ascii="Times New Roman" w:hAnsi="Times New Roman" w:eastAsia="Times New Roman" w:cs="Times New Roman"/>
          <w:spacing w:val="-6"/>
        </w:rPr>
        <w:t>17</w:t>
      </w:r>
      <w:r>
        <w:rPr>
          <w:spacing w:val="-6"/>
        </w:rPr>
        <w:t>页</w:t>
      </w:r>
    </w:p>
    <w:p w14:paraId="6108E4F1">
      <w:pPr>
        <w:spacing w:line="219" w:lineRule="auto"/>
        <w:sectPr>
          <w:pgSz w:w="11900" w:h="16839"/>
          <w:pgMar w:top="892" w:right="844" w:bottom="0" w:left="1078" w:header="0" w:footer="0" w:gutter="0"/>
          <w:cols w:space="720" w:num="1"/>
        </w:sectPr>
      </w:pPr>
    </w:p>
    <w:p w14:paraId="3DA46C85">
      <w:pPr>
        <w:spacing w:line="375" w:lineRule="exact"/>
        <w:ind w:firstLine="1321"/>
      </w:pPr>
    </w:p>
    <w:p w14:paraId="0AA8C899">
      <w:pPr>
        <w:pStyle w:val="2"/>
        <w:spacing w:before="183" w:line="411" w:lineRule="auto"/>
        <w:ind w:right="1872" w:firstLine="3"/>
        <w:rPr>
          <w:rFonts w:ascii="Times New Roman" w:hAnsi="Times New Roman" w:eastAsia="Times New Roman" w:cs="Times New Roman"/>
        </w:rPr>
      </w:pPr>
      <w:r>
        <w:rPr>
          <w:rFonts w:ascii="Times New Roman" w:hAnsi="Times New Roman" w:eastAsia="Times New Roman" w:cs="Times New Roman"/>
          <w:spacing w:val="-1"/>
        </w:rPr>
        <w:t xml:space="preserve">A. </w:t>
      </w:r>
      <w:r>
        <w:rPr>
          <w:spacing w:val="-1"/>
        </w:rPr>
        <w:t xml:space="preserve">①③                 </w:t>
      </w:r>
      <w:r>
        <w:rPr>
          <w:rFonts w:ascii="Times New Roman" w:hAnsi="Times New Roman" w:eastAsia="Times New Roman" w:cs="Times New Roman"/>
          <w:spacing w:val="-1"/>
        </w:rPr>
        <w:t xml:space="preserve">B. </w:t>
      </w:r>
      <w:r>
        <w:rPr>
          <w:spacing w:val="-1"/>
        </w:rPr>
        <w:t xml:space="preserve">①④                 </w:t>
      </w:r>
      <w:r>
        <w:rPr>
          <w:rFonts w:ascii="Times New Roman" w:hAnsi="Times New Roman" w:eastAsia="Times New Roman" w:cs="Times New Roman"/>
          <w:spacing w:val="-1"/>
        </w:rPr>
        <w:t>C</w:t>
      </w:r>
      <w:r>
        <w:rPr>
          <w:rFonts w:ascii="Times New Roman" w:hAnsi="Times New Roman" w:eastAsia="Times New Roman" w:cs="Times New Roman"/>
          <w:spacing w:val="-2"/>
        </w:rPr>
        <w:t>.</w:t>
      </w:r>
      <w:r>
        <w:rPr>
          <w:rFonts w:ascii="Times New Roman" w:hAnsi="Times New Roman" w:eastAsia="Times New Roman" w:cs="Times New Roman"/>
          <w:spacing w:val="7"/>
        </w:rPr>
        <w:t xml:space="preserve"> </w:t>
      </w:r>
      <w:r>
        <w:rPr>
          <w:spacing w:val="-2"/>
        </w:rPr>
        <w:t>②③</w:t>
      </w:r>
      <w:r>
        <w:t xml:space="preserve">              </w:t>
      </w:r>
      <w:r>
        <w:rPr>
          <w:position w:val="14"/>
        </w:rPr>
        <w:drawing>
          <wp:inline distT="0" distB="0" distL="0" distR="0">
            <wp:extent cx="9525" cy="9525"/>
            <wp:effectExtent l="0" t="0" r="0" b="0"/>
            <wp:docPr id="72" name="IM 72"/>
            <wp:cNvGraphicFramePr/>
            <a:graphic xmlns:a="http://schemas.openxmlformats.org/drawingml/2006/main">
              <a:graphicData uri="http://schemas.openxmlformats.org/drawingml/2006/picture">
                <pic:pic xmlns:pic="http://schemas.openxmlformats.org/drawingml/2006/picture">
                  <pic:nvPicPr>
                    <pic:cNvPr id="72" name="IM 72"/>
                    <pic:cNvPicPr/>
                  </pic:nvPicPr>
                  <pic:blipFill>
                    <a:blip r:embed="rId8"/>
                    <a:stretch>
                      <a:fillRect/>
                    </a:stretch>
                  </pic:blipFill>
                  <pic:spPr>
                    <a:xfrm>
                      <a:off x="0" y="0"/>
                      <a:ext cx="9525" cy="9525"/>
                    </a:xfrm>
                    <a:prstGeom prst="rect">
                      <a:avLst/>
                    </a:prstGeom>
                  </pic:spPr>
                </pic:pic>
              </a:graphicData>
            </a:graphic>
          </wp:inline>
        </w:drawing>
      </w:r>
      <w:r>
        <w:rPr>
          <w:spacing w:val="39"/>
        </w:rPr>
        <w:t xml:space="preserve">  </w:t>
      </w:r>
      <w:r>
        <w:rPr>
          <w:rFonts w:ascii="Times New Roman" w:hAnsi="Times New Roman" w:eastAsia="Times New Roman" w:cs="Times New Roman"/>
          <w:spacing w:val="-2"/>
        </w:rPr>
        <w:t>D.</w:t>
      </w:r>
      <w:r>
        <w:rPr>
          <w:rFonts w:ascii="Times New Roman" w:hAnsi="Times New Roman" w:eastAsia="Times New Roman" w:cs="Times New Roman"/>
          <w:spacing w:val="8"/>
        </w:rPr>
        <w:t xml:space="preserve"> </w:t>
      </w:r>
      <w:r>
        <w:rPr>
          <w:spacing w:val="-2"/>
        </w:rPr>
        <w:t>②④</w:t>
      </w:r>
      <w:r>
        <w:t xml:space="preserve"> </w:t>
      </w:r>
      <w:r>
        <w:rPr>
          <w:color w:val="2E75B6"/>
        </w:rPr>
        <w:t>【答案】</w:t>
      </w:r>
      <w:r>
        <w:rPr>
          <w:rFonts w:ascii="Times New Roman" w:hAnsi="Times New Roman" w:eastAsia="Times New Roman" w:cs="Times New Roman"/>
        </w:rPr>
        <w:t>A</w:t>
      </w:r>
    </w:p>
    <w:p w14:paraId="386D800A">
      <w:pPr>
        <w:pStyle w:val="2"/>
        <w:spacing w:line="220" w:lineRule="auto"/>
      </w:pPr>
      <w:r>
        <w:rPr>
          <w:color w:val="2E75B6"/>
        </w:rPr>
        <w:t>【解析】</w:t>
      </w:r>
    </w:p>
    <w:p w14:paraId="1E251352">
      <w:pPr>
        <w:pStyle w:val="2"/>
        <w:spacing w:before="218" w:line="411" w:lineRule="auto"/>
        <w:ind w:left="13" w:right="197" w:hanging="14"/>
      </w:pPr>
      <w:r>
        <w:rPr>
          <w:spacing w:val="-1"/>
        </w:rPr>
        <w:t>【详解】①</w:t>
      </w:r>
      <w:r>
        <w:rPr>
          <w:spacing w:val="-79"/>
        </w:rPr>
        <w:t xml:space="preserve"> </w:t>
      </w:r>
      <w:r>
        <w:rPr>
          <w:spacing w:val="-1"/>
        </w:rPr>
        <w:t>：题干明确表述“每一笔消费都为值得的事</w:t>
      </w:r>
      <w:r>
        <w:rPr>
          <w:spacing w:val="-77"/>
        </w:rPr>
        <w:t xml:space="preserve"> </w:t>
      </w:r>
      <w:r>
        <w:rPr>
          <w:spacing w:val="-1"/>
        </w:rPr>
        <w:t>”，根据性质判断换质推理规则</w:t>
      </w:r>
      <w:r>
        <w:rPr>
          <w:spacing w:val="-2"/>
        </w:rPr>
        <w:t>，可推出“每一笔</w:t>
      </w:r>
      <w:r>
        <w:rPr>
          <w:spacing w:val="-3"/>
        </w:rPr>
        <w:t>消费都不为不值得的事</w:t>
      </w:r>
      <w:r>
        <w:rPr>
          <w:spacing w:val="-74"/>
        </w:rPr>
        <w:t xml:space="preserve"> </w:t>
      </w:r>
      <w:r>
        <w:rPr>
          <w:spacing w:val="-3"/>
        </w:rPr>
        <w:t>”，正确。</w:t>
      </w:r>
    </w:p>
    <w:p w14:paraId="443ECC6A">
      <w:pPr>
        <w:pStyle w:val="2"/>
        <w:spacing w:line="315" w:lineRule="auto"/>
        <w:ind w:left="8" w:right="111"/>
      </w:pPr>
      <w:r>
        <w:rPr>
          <w:spacing w:val="-5"/>
        </w:rPr>
        <w:t>②</w:t>
      </w:r>
      <w:r>
        <w:rPr>
          <w:spacing w:val="-79"/>
        </w:rPr>
        <w:t xml:space="preserve"> </w:t>
      </w:r>
      <w:r>
        <w:rPr>
          <w:spacing w:val="-5"/>
        </w:rPr>
        <w:t>：矛盾关系指两个概念的外延之和等于其属概念的全部外延，非此即彼。“健身房</w:t>
      </w:r>
      <w:r>
        <w:rPr>
          <w:spacing w:val="-77"/>
        </w:rPr>
        <w:t xml:space="preserve"> </w:t>
      </w:r>
      <w:r>
        <w:rPr>
          <w:spacing w:val="-5"/>
        </w:rPr>
        <w:t>”和“</w:t>
      </w:r>
      <w:r>
        <w:rPr>
          <w:spacing w:val="-78"/>
        </w:rPr>
        <w:t xml:space="preserve"> </w:t>
      </w:r>
      <w:r>
        <w:rPr>
          <w:spacing w:val="-5"/>
        </w:rPr>
        <w:t>山</w:t>
      </w:r>
      <w:r>
        <w:rPr>
          <w:spacing w:val="-6"/>
        </w:rPr>
        <w:t>野</w:t>
      </w:r>
      <w:r>
        <w:rPr>
          <w:spacing w:val="-77"/>
        </w:rPr>
        <w:t xml:space="preserve"> </w:t>
      </w:r>
      <w:r>
        <w:rPr>
          <w:spacing w:val="-6"/>
        </w:rPr>
        <w:t>”都是能量</w:t>
      </w:r>
      <w:r>
        <w:t>场的具体类型，除此之外还有跑道等其他类型，二者属于反对关系而</w:t>
      </w:r>
      <w:r>
        <w:rPr>
          <w:spacing w:val="-1"/>
        </w:rPr>
        <w:t>非矛盾关系，错误。</w:t>
      </w:r>
    </w:p>
    <w:p w14:paraId="221318D4">
      <w:pPr>
        <w:pStyle w:val="2"/>
        <w:spacing w:before="220" w:line="347" w:lineRule="auto"/>
        <w:ind w:left="11" w:right="197" w:hanging="3"/>
      </w:pPr>
      <w:r>
        <w:rPr>
          <w:spacing w:val="-1"/>
        </w:rPr>
        <w:t>③</w:t>
      </w:r>
      <w:r>
        <w:rPr>
          <w:spacing w:val="-79"/>
        </w:rPr>
        <w:t xml:space="preserve"> </w:t>
      </w:r>
      <w:r>
        <w:rPr>
          <w:spacing w:val="-1"/>
        </w:rPr>
        <w:t>：原判断“年轻人具有独特的韧性和自我修复力</w:t>
      </w:r>
      <w:r>
        <w:rPr>
          <w:spacing w:val="-77"/>
        </w:rPr>
        <w:t xml:space="preserve"> </w:t>
      </w:r>
      <w:r>
        <w:rPr>
          <w:spacing w:val="-1"/>
        </w:rPr>
        <w:t>”即全称肯定判断</w:t>
      </w:r>
      <w:r>
        <w:rPr>
          <w:spacing w:val="-2"/>
        </w:rPr>
        <w:t>“所有年轻人都是具有独特韧性和自</w:t>
      </w:r>
      <w:r>
        <w:rPr>
          <w:spacing w:val="-1"/>
        </w:rPr>
        <w:t>我修复力的人</w:t>
      </w:r>
      <w:r>
        <w:rPr>
          <w:spacing w:val="-70"/>
        </w:rPr>
        <w:t xml:space="preserve"> </w:t>
      </w:r>
      <w:r>
        <w:rPr>
          <w:spacing w:val="-1"/>
        </w:rPr>
        <w:t>”，根据性质判断换位推理规则，全称肯定判断换位可得到特称肯定判断“有些具有独特韧</w:t>
      </w:r>
      <w:r>
        <w:rPr>
          <w:spacing w:val="-3"/>
        </w:rPr>
        <w:t>性和自我修复力的人是年轻人</w:t>
      </w:r>
      <w:r>
        <w:rPr>
          <w:spacing w:val="-62"/>
        </w:rPr>
        <w:t xml:space="preserve"> </w:t>
      </w:r>
      <w:r>
        <w:rPr>
          <w:spacing w:val="-3"/>
        </w:rPr>
        <w:t>”，正确。</w:t>
      </w:r>
    </w:p>
    <w:p w14:paraId="57D27BDA">
      <w:pPr>
        <w:pStyle w:val="2"/>
        <w:spacing w:before="219" w:line="315" w:lineRule="auto"/>
        <w:ind w:left="12" w:right="197" w:hanging="4"/>
      </w:pPr>
      <w:r>
        <w:rPr>
          <w:spacing w:val="-3"/>
        </w:rPr>
        <w:t>④</w:t>
      </w:r>
      <w:r>
        <w:rPr>
          <w:spacing w:val="-78"/>
        </w:rPr>
        <w:t xml:space="preserve"> </w:t>
      </w:r>
      <w:r>
        <w:rPr>
          <w:spacing w:val="-3"/>
        </w:rPr>
        <w:t>：题干中年轻人的解压方式是相容选言判断（可以同时选择多种解压</w:t>
      </w:r>
      <w:r>
        <w:rPr>
          <w:spacing w:val="-4"/>
        </w:rPr>
        <w:t>方式</w:t>
      </w:r>
      <w:r>
        <w:rPr>
          <w:spacing w:val="-56"/>
        </w:rPr>
        <w:t>），</w:t>
      </w:r>
      <w:r>
        <w:rPr>
          <w:spacing w:val="-4"/>
        </w:rPr>
        <w:t>“要么...要么...</w:t>
      </w:r>
      <w:r>
        <w:rPr>
          <w:spacing w:val="-77"/>
        </w:rPr>
        <w:t xml:space="preserve"> </w:t>
      </w:r>
      <w:r>
        <w:rPr>
          <w:spacing w:val="-4"/>
        </w:rPr>
        <w:t>”是不相</w:t>
      </w:r>
      <w:r>
        <w:rPr>
          <w:spacing w:val="-1"/>
        </w:rPr>
        <w:t>容选言判断的表述，错误。</w:t>
      </w:r>
    </w:p>
    <w:p w14:paraId="7E080199">
      <w:pPr>
        <w:pStyle w:val="2"/>
        <w:spacing w:before="220" w:line="363" w:lineRule="auto"/>
        <w:ind w:left="11" w:firstLine="14"/>
      </w:pPr>
      <w:r>
        <w:rPr>
          <w:rFonts w:ascii="Times New Roman" w:hAnsi="Times New Roman" w:eastAsia="Times New Roman" w:cs="Times New Roman"/>
          <w:spacing w:val="-2"/>
        </w:rPr>
        <w:t xml:space="preserve">16.  </w:t>
      </w:r>
      <w:r>
        <w:rPr>
          <w:spacing w:val="-2"/>
        </w:rPr>
        <w:t>我们是否身处一场</w:t>
      </w:r>
      <w:r>
        <w:rPr>
          <w:spacing w:val="-51"/>
        </w:rPr>
        <w:t xml:space="preserve"> </w:t>
      </w:r>
      <w:r>
        <w:rPr>
          <w:rFonts w:ascii="Times New Roman" w:hAnsi="Times New Roman" w:eastAsia="Times New Roman" w:cs="Times New Roman"/>
          <w:spacing w:val="-2"/>
        </w:rPr>
        <w:t>AI</w:t>
      </w:r>
      <w:r>
        <w:rPr>
          <w:spacing w:val="-2"/>
        </w:rPr>
        <w:t>（人工智能）泡沫中？悲观者认为“我们处于</w:t>
      </w:r>
      <w:r>
        <w:rPr>
          <w:spacing w:val="-50"/>
        </w:rPr>
        <w:t xml:space="preserve"> </w:t>
      </w:r>
      <w:r>
        <w:rPr>
          <w:rFonts w:ascii="Times New Roman" w:hAnsi="Times New Roman" w:eastAsia="Times New Roman" w:cs="Times New Roman"/>
          <w:spacing w:val="-2"/>
        </w:rPr>
        <w:t xml:space="preserve">AI </w:t>
      </w:r>
      <w:r>
        <w:rPr>
          <w:spacing w:val="-3"/>
        </w:rPr>
        <w:t>泡沫中</w:t>
      </w:r>
      <w:r>
        <w:rPr>
          <w:spacing w:val="-78"/>
        </w:rPr>
        <w:t xml:space="preserve"> </w:t>
      </w:r>
      <w:r>
        <w:rPr>
          <w:spacing w:val="-3"/>
        </w:rPr>
        <w:t>”，多数</w:t>
      </w:r>
      <w:r>
        <w:rPr>
          <w:spacing w:val="-50"/>
        </w:rPr>
        <w:t xml:space="preserve"> </w:t>
      </w:r>
      <w:r>
        <w:rPr>
          <w:rFonts w:ascii="Times New Roman" w:hAnsi="Times New Roman" w:eastAsia="Times New Roman" w:cs="Times New Roman"/>
          <w:spacing w:val="-3"/>
        </w:rPr>
        <w:t>AI</w:t>
      </w:r>
      <w:r>
        <w:rPr>
          <w:rFonts w:ascii="Times New Roman" w:hAnsi="Times New Roman" w:eastAsia="Times New Roman" w:cs="Times New Roman"/>
          <w:spacing w:val="14"/>
          <w:w w:val="101"/>
        </w:rPr>
        <w:t xml:space="preserve"> </w:t>
      </w:r>
      <w:r>
        <w:rPr>
          <w:spacing w:val="-3"/>
        </w:rPr>
        <w:t>公司会倒闭，</w:t>
      </w:r>
      <w:r>
        <w:rPr>
          <w:spacing w:val="-2"/>
        </w:rPr>
        <w:t>因为</w:t>
      </w:r>
      <w:r>
        <w:rPr>
          <w:spacing w:val="-54"/>
        </w:rPr>
        <w:t xml:space="preserve"> </w:t>
      </w:r>
      <w:r>
        <w:rPr>
          <w:rFonts w:ascii="Times New Roman" w:hAnsi="Times New Roman" w:eastAsia="Times New Roman" w:cs="Times New Roman"/>
          <w:spacing w:val="-2"/>
        </w:rPr>
        <w:t>AI</w:t>
      </w:r>
      <w:r>
        <w:rPr>
          <w:rFonts w:ascii="Times New Roman" w:hAnsi="Times New Roman" w:eastAsia="Times New Roman" w:cs="Times New Roman"/>
          <w:spacing w:val="33"/>
        </w:rPr>
        <w:t xml:space="preserve"> </w:t>
      </w:r>
      <w:r>
        <w:rPr>
          <w:spacing w:val="-2"/>
        </w:rPr>
        <w:t>曾在</w:t>
      </w:r>
      <w:r>
        <w:rPr>
          <w:spacing w:val="-51"/>
        </w:rPr>
        <w:t xml:space="preserve"> </w:t>
      </w:r>
      <w:r>
        <w:rPr>
          <w:rFonts w:ascii="Times New Roman" w:hAnsi="Times New Roman" w:eastAsia="Times New Roman" w:cs="Times New Roman"/>
          <w:spacing w:val="-2"/>
        </w:rPr>
        <w:t xml:space="preserve">2016 </w:t>
      </w:r>
      <w:r>
        <w:rPr>
          <w:spacing w:val="-2"/>
        </w:rPr>
        <w:t>年的短暂繁荣之后迅速入冬。乐观者认为“我们并非处于</w:t>
      </w:r>
      <w:r>
        <w:rPr>
          <w:spacing w:val="-54"/>
        </w:rPr>
        <w:t xml:space="preserve"> </w:t>
      </w:r>
      <w:r>
        <w:rPr>
          <w:rFonts w:ascii="Times New Roman" w:hAnsi="Times New Roman" w:eastAsia="Times New Roman" w:cs="Times New Roman"/>
          <w:spacing w:val="-2"/>
        </w:rPr>
        <w:t xml:space="preserve">AI </w:t>
      </w:r>
      <w:r>
        <w:rPr>
          <w:spacing w:val="-2"/>
        </w:rPr>
        <w:t>泡</w:t>
      </w:r>
      <w:r>
        <w:rPr>
          <w:spacing w:val="-3"/>
        </w:rPr>
        <w:t>沫中</w:t>
      </w:r>
      <w:r>
        <w:rPr>
          <w:spacing w:val="-77"/>
        </w:rPr>
        <w:t xml:space="preserve"> </w:t>
      </w:r>
      <w:r>
        <w:rPr>
          <w:spacing w:val="-3"/>
        </w:rPr>
        <w:t>”，虽投资短期内难</w:t>
      </w:r>
      <w:r>
        <w:rPr>
          <w:spacing w:val="-1"/>
        </w:rPr>
        <w:t>以盈利，但我们在构建未来的基础设施，正如</w:t>
      </w:r>
      <w:r>
        <w:rPr>
          <w:spacing w:val="-35"/>
        </w:rPr>
        <w:t xml:space="preserve"> </w:t>
      </w:r>
      <w:r>
        <w:rPr>
          <w:rFonts w:ascii="Times New Roman" w:hAnsi="Times New Roman" w:eastAsia="Times New Roman" w:cs="Times New Roman"/>
          <w:spacing w:val="-1"/>
        </w:rPr>
        <w:t xml:space="preserve">20 </w:t>
      </w:r>
      <w:r>
        <w:rPr>
          <w:spacing w:val="-1"/>
        </w:rPr>
        <w:t>世纪末的互联网热潮，虽短暂受挫，但最终极大地改变了</w:t>
      </w:r>
      <w:r>
        <w:rPr>
          <w:spacing w:val="-2"/>
        </w:rPr>
        <w:t>社会运转方式。对此，下列分析正确的是 (</w:t>
      </w:r>
      <w:r>
        <w:rPr>
          <w:spacing w:val="12"/>
        </w:rPr>
        <w:t xml:space="preserve">     </w:t>
      </w:r>
      <w:r>
        <w:rPr>
          <w:spacing w:val="-2"/>
        </w:rPr>
        <w:t>)</w:t>
      </w:r>
    </w:p>
    <w:p w14:paraId="78A741D1">
      <w:pPr>
        <w:pStyle w:val="2"/>
        <w:spacing w:before="220" w:line="217" w:lineRule="auto"/>
        <w:ind w:left="9"/>
      </w:pPr>
      <w:r>
        <w:rPr>
          <w:spacing w:val="-1"/>
        </w:rPr>
        <w:t>①悲观者作出了否定判断</w:t>
      </w:r>
    </w:p>
    <w:p w14:paraId="63748ADC">
      <w:pPr>
        <w:pStyle w:val="2"/>
        <w:spacing w:before="221" w:line="217" w:lineRule="auto"/>
        <w:ind w:left="8"/>
      </w:pPr>
      <w:r>
        <w:rPr>
          <w:spacing w:val="-1"/>
        </w:rPr>
        <w:t>②乐观者使用了类比推理</w:t>
      </w:r>
    </w:p>
    <w:p w14:paraId="0A75165A">
      <w:pPr>
        <w:pStyle w:val="2"/>
        <w:spacing w:before="221" w:line="217" w:lineRule="auto"/>
        <w:ind w:left="8"/>
      </w:pPr>
      <w:r>
        <w:rPr>
          <w:spacing w:val="-1"/>
        </w:rPr>
        <w:t>③悲观者和乐观者都力图追求认识的客观性</w:t>
      </w:r>
    </w:p>
    <w:p w14:paraId="2EF01919">
      <w:pPr>
        <w:pStyle w:val="2"/>
        <w:spacing w:before="221" w:line="217" w:lineRule="auto"/>
        <w:ind w:left="8"/>
      </w:pPr>
      <w:r>
        <w:rPr>
          <w:spacing w:val="-1"/>
        </w:rPr>
        <w:t>④同时肯定悲观者与乐观者的观点，违反排中律</w:t>
      </w:r>
    </w:p>
    <w:p w14:paraId="450AF820">
      <w:pPr>
        <w:pStyle w:val="2"/>
        <w:spacing w:before="222" w:line="411" w:lineRule="auto"/>
        <w:ind w:right="1872" w:firstLine="3"/>
        <w:rPr>
          <w:rFonts w:ascii="Times New Roman" w:hAnsi="Times New Roman" w:eastAsia="Times New Roman" w:cs="Times New Roman"/>
        </w:rPr>
      </w:pPr>
      <w:r>
        <w:rPr>
          <w:rFonts w:ascii="Times New Roman" w:hAnsi="Times New Roman" w:eastAsia="Times New Roman" w:cs="Times New Roman"/>
          <w:spacing w:val="-1"/>
        </w:rPr>
        <w:t xml:space="preserve">A. </w:t>
      </w:r>
      <w:r>
        <w:rPr>
          <w:spacing w:val="-1"/>
        </w:rPr>
        <w:t xml:space="preserve">①②                 </w:t>
      </w:r>
      <w:r>
        <w:rPr>
          <w:rFonts w:ascii="Times New Roman" w:hAnsi="Times New Roman" w:eastAsia="Times New Roman" w:cs="Times New Roman"/>
          <w:spacing w:val="-1"/>
        </w:rPr>
        <w:t xml:space="preserve">B. </w:t>
      </w:r>
      <w:r>
        <w:rPr>
          <w:spacing w:val="-1"/>
        </w:rPr>
        <w:t xml:space="preserve">①④                 </w:t>
      </w:r>
      <w:r>
        <w:rPr>
          <w:rFonts w:ascii="Times New Roman" w:hAnsi="Times New Roman" w:eastAsia="Times New Roman" w:cs="Times New Roman"/>
          <w:spacing w:val="-1"/>
        </w:rPr>
        <w:t>C</w:t>
      </w:r>
      <w:r>
        <w:rPr>
          <w:rFonts w:ascii="Times New Roman" w:hAnsi="Times New Roman" w:eastAsia="Times New Roman" w:cs="Times New Roman"/>
          <w:spacing w:val="-2"/>
        </w:rPr>
        <w:t>.</w:t>
      </w:r>
      <w:r>
        <w:rPr>
          <w:rFonts w:ascii="Times New Roman" w:hAnsi="Times New Roman" w:eastAsia="Times New Roman" w:cs="Times New Roman"/>
          <w:spacing w:val="7"/>
        </w:rPr>
        <w:t xml:space="preserve"> </w:t>
      </w:r>
      <w:r>
        <w:rPr>
          <w:spacing w:val="-2"/>
        </w:rPr>
        <w:t>②③</w:t>
      </w:r>
      <w:r>
        <w:rPr>
          <w:spacing w:val="5"/>
        </w:rPr>
        <w:t xml:space="preserve">                </w:t>
      </w:r>
      <w:r>
        <w:rPr>
          <w:rFonts w:ascii="Times New Roman" w:hAnsi="Times New Roman" w:eastAsia="Times New Roman" w:cs="Times New Roman"/>
          <w:spacing w:val="-2"/>
        </w:rPr>
        <w:t>D.</w:t>
      </w:r>
      <w:r>
        <w:rPr>
          <w:rFonts w:ascii="Times New Roman" w:hAnsi="Times New Roman" w:eastAsia="Times New Roman" w:cs="Times New Roman"/>
          <w:spacing w:val="21"/>
        </w:rPr>
        <w:t xml:space="preserve"> </w:t>
      </w:r>
      <w:r>
        <w:rPr>
          <w:spacing w:val="-2"/>
        </w:rPr>
        <w:t>③④</w:t>
      </w:r>
      <w:r>
        <w:t xml:space="preserve"> </w:t>
      </w:r>
      <w:r>
        <w:rPr>
          <w:color w:val="2E75B6"/>
          <w:spacing w:val="1"/>
        </w:rPr>
        <w:t>【答案】</w:t>
      </w:r>
      <w:r>
        <w:rPr>
          <w:rFonts w:ascii="Times New Roman" w:hAnsi="Times New Roman" w:eastAsia="Times New Roman" w:cs="Times New Roman"/>
          <w:spacing w:val="1"/>
        </w:rPr>
        <w:t>C</w:t>
      </w:r>
    </w:p>
    <w:p w14:paraId="2E9E23D3">
      <w:pPr>
        <w:pStyle w:val="2"/>
        <w:spacing w:line="220" w:lineRule="auto"/>
      </w:pPr>
      <w:r>
        <w:rPr>
          <w:color w:val="2E75B6"/>
        </w:rPr>
        <w:t>【解析】</w:t>
      </w:r>
    </w:p>
    <w:p w14:paraId="738CE0B4">
      <w:pPr>
        <w:pStyle w:val="2"/>
        <w:spacing w:before="219" w:line="411" w:lineRule="auto"/>
        <w:ind w:left="8" w:right="111" w:hanging="9"/>
      </w:pPr>
      <w:r>
        <w:rPr>
          <w:spacing w:val="1"/>
        </w:rPr>
        <w:t>【详解】①</w:t>
      </w:r>
      <w:r>
        <w:rPr>
          <w:spacing w:val="-79"/>
        </w:rPr>
        <w:t xml:space="preserve"> </w:t>
      </w:r>
      <w:r>
        <w:rPr>
          <w:spacing w:val="1"/>
        </w:rPr>
        <w:t>：否定判断是指断定认识对象不具有某种性质的判断。悲观者</w:t>
      </w:r>
      <w:r>
        <w:t>的观点“我们处于AI泡沫中</w:t>
      </w:r>
      <w:r>
        <w:rPr>
          <w:spacing w:val="-77"/>
        </w:rPr>
        <w:t xml:space="preserve"> </w:t>
      </w:r>
      <w:r>
        <w:t>”是</w:t>
      </w:r>
      <w:r>
        <w:rPr>
          <w:spacing w:val="1"/>
        </w:rPr>
        <w:t>对当前</w:t>
      </w:r>
      <w:r>
        <w:t>AI</w:t>
      </w:r>
      <w:r>
        <w:rPr>
          <w:spacing w:val="-40"/>
        </w:rPr>
        <w:t xml:space="preserve"> </w:t>
      </w:r>
      <w:r>
        <w:rPr>
          <w:spacing w:val="1"/>
        </w:rPr>
        <w:t>发展状况的肯定性断定，属于肯定判断，而非否定判断，排除。</w:t>
      </w:r>
    </w:p>
    <w:p w14:paraId="3F6E9CDB">
      <w:pPr>
        <w:pStyle w:val="2"/>
        <w:spacing w:before="1" w:line="347" w:lineRule="auto"/>
        <w:ind w:left="12" w:right="197" w:hanging="4"/>
      </w:pPr>
      <w:r>
        <w:rPr>
          <w:spacing w:val="-1"/>
        </w:rPr>
        <w:t>②</w:t>
      </w:r>
      <w:r>
        <w:rPr>
          <w:spacing w:val="-67"/>
        </w:rPr>
        <w:t xml:space="preserve"> </w:t>
      </w:r>
      <w:r>
        <w:rPr>
          <w:spacing w:val="-1"/>
        </w:rPr>
        <w:t>：类比推理是根据两个或两类对象在一些属性上相同或相似，推出它们在其他属性上也相同或相似的推</w:t>
      </w:r>
      <w:r>
        <w:t>理。乐观者将当前AI</w:t>
      </w:r>
      <w:r>
        <w:rPr>
          <w:spacing w:val="-40"/>
        </w:rPr>
        <w:t xml:space="preserve"> </w:t>
      </w:r>
      <w:r>
        <w:t>热潮与</w:t>
      </w:r>
      <w:r>
        <w:rPr>
          <w:spacing w:val="-42"/>
        </w:rPr>
        <w:t xml:space="preserve"> </w:t>
      </w:r>
      <w:r>
        <w:t>20</w:t>
      </w:r>
      <w:r>
        <w:rPr>
          <w:spacing w:val="-44"/>
        </w:rPr>
        <w:t xml:space="preserve"> </w:t>
      </w:r>
      <w:r>
        <w:t>世纪末互联网热潮进行类比，</w:t>
      </w:r>
      <w:r>
        <w:rPr>
          <w:spacing w:val="-1"/>
        </w:rPr>
        <w:t>依据二者在“短期受挫但长期改变社会</w:t>
      </w:r>
      <w:r>
        <w:rPr>
          <w:spacing w:val="-77"/>
        </w:rPr>
        <w:t xml:space="preserve"> </w:t>
      </w:r>
      <w:r>
        <w:rPr>
          <w:spacing w:val="-1"/>
        </w:rPr>
        <w:t>”上的相似性推出类似结论，这运用了类比推理，正确。</w:t>
      </w:r>
    </w:p>
    <w:p w14:paraId="6525D96C">
      <w:pPr>
        <w:pStyle w:val="2"/>
        <w:spacing w:before="218" w:line="315" w:lineRule="auto"/>
        <w:ind w:left="11" w:right="111" w:hanging="3"/>
      </w:pPr>
      <w:r>
        <w:rPr>
          <w:spacing w:val="1"/>
        </w:rPr>
        <w:t>③</w:t>
      </w:r>
      <w:r>
        <w:rPr>
          <w:spacing w:val="-72"/>
        </w:rPr>
        <w:t xml:space="preserve"> </w:t>
      </w:r>
      <w:r>
        <w:rPr>
          <w:spacing w:val="1"/>
        </w:rPr>
        <w:t>：认识是主体对客体的能动反映。无论是悲观者还是乐观者，都是基于客观存在的</w:t>
      </w:r>
      <w:r>
        <w:t>AI</w:t>
      </w:r>
      <w:r>
        <w:rPr>
          <w:spacing w:val="1"/>
        </w:rPr>
        <w:t>发展现状作出的分</w:t>
      </w:r>
      <w:r>
        <w:t>析与判断，他们都力图透过现象把握本质，追</w:t>
      </w:r>
      <w:r>
        <w:rPr>
          <w:spacing w:val="-1"/>
        </w:rPr>
        <w:t>求认识的客观性，正确。</w:t>
      </w:r>
    </w:p>
    <w:p w14:paraId="2CED729F">
      <w:pPr>
        <w:pStyle w:val="2"/>
        <w:spacing w:before="98" w:line="219" w:lineRule="auto"/>
        <w:ind w:left="4118"/>
      </w:pPr>
      <w:r>
        <w:drawing>
          <wp:anchor distT="0" distB="0" distL="0" distR="0" simplePos="0" relativeHeight="251669504" behindDoc="0" locked="0" layoutInCell="1" allowOverlap="1">
            <wp:simplePos x="0" y="0"/>
            <wp:positionH relativeFrom="column">
              <wp:posOffset>810260</wp:posOffset>
            </wp:positionH>
            <wp:positionV relativeFrom="paragraph">
              <wp:posOffset>85090</wp:posOffset>
            </wp:positionV>
            <wp:extent cx="9525" cy="9525"/>
            <wp:effectExtent l="0" t="0" r="0" b="0"/>
            <wp:wrapNone/>
            <wp:docPr id="74" name="IM 74"/>
            <wp:cNvGraphicFramePr/>
            <a:graphic xmlns:a="http://schemas.openxmlformats.org/drawingml/2006/main">
              <a:graphicData uri="http://schemas.openxmlformats.org/drawingml/2006/picture">
                <pic:pic xmlns:pic="http://schemas.openxmlformats.org/drawingml/2006/picture">
                  <pic:nvPicPr>
                    <pic:cNvPr id="74" name="IM 74"/>
                    <pic:cNvPicPr/>
                  </pic:nvPicPr>
                  <pic:blipFill>
                    <a:blip r:embed="rId8"/>
                    <a:stretch>
                      <a:fillRect/>
                    </a:stretch>
                  </pic:blipFill>
                  <pic:spPr>
                    <a:xfrm>
                      <a:off x="0" y="0"/>
                      <a:ext cx="9525" cy="9525"/>
                    </a:xfrm>
                    <a:prstGeom prst="rect">
                      <a:avLst/>
                    </a:prstGeom>
                  </pic:spPr>
                </pic:pic>
              </a:graphicData>
            </a:graphic>
          </wp:anchor>
        </w:drawing>
      </w:r>
      <w:r>
        <w:rPr>
          <w:spacing w:val="-7"/>
        </w:rPr>
        <w:t>第</w:t>
      </w:r>
      <w:r>
        <w:rPr>
          <w:spacing w:val="-24"/>
        </w:rPr>
        <w:t xml:space="preserve"> </w:t>
      </w:r>
      <w:r>
        <w:rPr>
          <w:rFonts w:ascii="Times New Roman" w:hAnsi="Times New Roman" w:eastAsia="Times New Roman" w:cs="Times New Roman"/>
          <w:spacing w:val="-7"/>
        </w:rPr>
        <w:t>10</w:t>
      </w:r>
      <w:r>
        <w:rPr>
          <w:spacing w:val="-7"/>
        </w:rPr>
        <w:t>页</w:t>
      </w:r>
      <w:r>
        <w:rPr>
          <w:rFonts w:ascii="Times New Roman" w:hAnsi="Times New Roman" w:eastAsia="Times New Roman" w:cs="Times New Roman"/>
          <w:spacing w:val="-7"/>
        </w:rPr>
        <w:t>/</w:t>
      </w:r>
      <w:r>
        <w:rPr>
          <w:spacing w:val="-7"/>
        </w:rPr>
        <w:t>共</w:t>
      </w:r>
      <w:r>
        <w:rPr>
          <w:spacing w:val="-27"/>
        </w:rPr>
        <w:t xml:space="preserve"> </w:t>
      </w:r>
      <w:r>
        <w:rPr>
          <w:rFonts w:ascii="Times New Roman" w:hAnsi="Times New Roman" w:eastAsia="Times New Roman" w:cs="Times New Roman"/>
          <w:spacing w:val="-7"/>
        </w:rPr>
        <w:t>17</w:t>
      </w:r>
      <w:r>
        <w:rPr>
          <w:spacing w:val="-7"/>
        </w:rPr>
        <w:t>页</w:t>
      </w:r>
    </w:p>
    <w:p w14:paraId="0EA0A522">
      <w:pPr>
        <w:spacing w:line="219" w:lineRule="auto"/>
        <w:sectPr>
          <w:pgSz w:w="11900" w:h="16839"/>
          <w:pgMar w:top="892" w:right="961" w:bottom="0" w:left="1078" w:header="0" w:footer="0" w:gutter="0"/>
          <w:cols w:space="720" w:num="1"/>
        </w:sectPr>
      </w:pPr>
    </w:p>
    <w:p w14:paraId="40C70B8C">
      <w:pPr>
        <w:spacing w:line="375" w:lineRule="exact"/>
        <w:ind w:firstLine="1326"/>
      </w:pPr>
    </w:p>
    <w:p w14:paraId="75D225DB">
      <w:pPr>
        <w:pStyle w:val="2"/>
        <w:spacing w:before="183" w:line="407" w:lineRule="auto"/>
        <w:ind w:left="17" w:right="33" w:hanging="4"/>
      </w:pPr>
      <w:r>
        <w:rPr>
          <w:spacing w:val="-2"/>
        </w:rPr>
        <w:t>④</w:t>
      </w:r>
      <w:r>
        <w:rPr>
          <w:spacing w:val="-77"/>
        </w:rPr>
        <w:t xml:space="preserve"> </w:t>
      </w:r>
      <w:r>
        <w:rPr>
          <w:spacing w:val="-2"/>
        </w:rPr>
        <w:t>：排中律要求在同一时间、从同一方面、对同一对象所形成的论断“A</w:t>
      </w:r>
      <w:r>
        <w:rPr>
          <w:spacing w:val="-77"/>
        </w:rPr>
        <w:t xml:space="preserve"> </w:t>
      </w:r>
      <w:r>
        <w:rPr>
          <w:spacing w:val="-2"/>
        </w:rPr>
        <w:t>”和“非</w:t>
      </w:r>
      <w:r>
        <w:rPr>
          <w:spacing w:val="-50"/>
        </w:rPr>
        <w:t xml:space="preserve"> </w:t>
      </w:r>
      <w:r>
        <w:rPr>
          <w:spacing w:val="-2"/>
        </w:rPr>
        <w:t>A</w:t>
      </w:r>
      <w:r>
        <w:rPr>
          <w:spacing w:val="-78"/>
        </w:rPr>
        <w:t xml:space="preserve"> </w:t>
      </w:r>
      <w:r>
        <w:rPr>
          <w:spacing w:val="-2"/>
        </w:rPr>
        <w:t>”，不能同假，必有一</w:t>
      </w:r>
      <w:r>
        <w:rPr>
          <w:spacing w:val="4"/>
        </w:rPr>
        <w:t>真。悲观者的观点“我们处于</w:t>
      </w:r>
      <w:r>
        <w:t>AI</w:t>
      </w:r>
      <w:r>
        <w:rPr>
          <w:spacing w:val="4"/>
        </w:rPr>
        <w:t>泡沫中</w:t>
      </w:r>
      <w:r>
        <w:rPr>
          <w:spacing w:val="-78"/>
        </w:rPr>
        <w:t xml:space="preserve"> </w:t>
      </w:r>
      <w:r>
        <w:rPr>
          <w:spacing w:val="4"/>
        </w:rPr>
        <w:t>”与乐观者的观点“我们并非处于</w:t>
      </w:r>
      <w:r>
        <w:t>AI</w:t>
      </w:r>
      <w:r>
        <w:rPr>
          <w:spacing w:val="4"/>
        </w:rPr>
        <w:t>泡沫中</w:t>
      </w:r>
      <w:r>
        <w:rPr>
          <w:spacing w:val="-77"/>
        </w:rPr>
        <w:t xml:space="preserve"> </w:t>
      </w:r>
      <w:r>
        <w:rPr>
          <w:spacing w:val="4"/>
        </w:rPr>
        <w:t>”是一对矛盾关系。</w:t>
      </w:r>
      <w:r>
        <w:rPr>
          <w:spacing w:val="-1"/>
        </w:rPr>
        <w:t>同时肯定这两个矛盾的观点，违反的是矛盾律（不能同真</w:t>
      </w:r>
      <w:r>
        <w:rPr>
          <w:spacing w:val="-41"/>
        </w:rPr>
        <w:t>），</w:t>
      </w:r>
      <w:r>
        <w:rPr>
          <w:spacing w:val="-1"/>
        </w:rPr>
        <w:t>而不是排中律，排除。</w:t>
      </w:r>
    </w:p>
    <w:p w14:paraId="608F449F">
      <w:pPr>
        <w:pStyle w:val="2"/>
        <w:spacing w:line="218" w:lineRule="auto"/>
        <w:ind w:left="19"/>
        <w:rPr>
          <w:sz w:val="24"/>
          <w:szCs w:val="24"/>
        </w:rPr>
      </w:pPr>
      <w:r>
        <w:rPr>
          <w:spacing w:val="-1"/>
          <w:sz w:val="24"/>
          <w:szCs w:val="24"/>
        </w:rPr>
        <w:t>二、非选择题：本题共</w:t>
      </w:r>
      <w:r>
        <w:rPr>
          <w:spacing w:val="-42"/>
          <w:sz w:val="24"/>
          <w:szCs w:val="24"/>
        </w:rPr>
        <w:t xml:space="preserve"> </w:t>
      </w:r>
      <w:r>
        <w:rPr>
          <w:rFonts w:ascii="Times New Roman" w:hAnsi="Times New Roman" w:eastAsia="Times New Roman" w:cs="Times New Roman"/>
          <w:b/>
          <w:bCs/>
          <w:spacing w:val="-1"/>
          <w:sz w:val="24"/>
          <w:szCs w:val="24"/>
        </w:rPr>
        <w:t xml:space="preserve">4 </w:t>
      </w:r>
      <w:r>
        <w:rPr>
          <w:spacing w:val="-1"/>
          <w:sz w:val="24"/>
          <w:szCs w:val="24"/>
        </w:rPr>
        <w:t>小题，共</w:t>
      </w:r>
      <w:r>
        <w:rPr>
          <w:spacing w:val="-52"/>
          <w:sz w:val="24"/>
          <w:szCs w:val="24"/>
        </w:rPr>
        <w:t xml:space="preserve"> </w:t>
      </w:r>
      <w:r>
        <w:rPr>
          <w:rFonts w:ascii="Times New Roman" w:hAnsi="Times New Roman" w:eastAsia="Times New Roman" w:cs="Times New Roman"/>
          <w:b/>
          <w:bCs/>
          <w:spacing w:val="-1"/>
          <w:sz w:val="24"/>
          <w:szCs w:val="24"/>
        </w:rPr>
        <w:t xml:space="preserve">52 </w:t>
      </w:r>
      <w:r>
        <w:rPr>
          <w:spacing w:val="-1"/>
          <w:sz w:val="24"/>
          <w:szCs w:val="24"/>
        </w:rPr>
        <w:t>分。</w:t>
      </w:r>
    </w:p>
    <w:p w14:paraId="3A3BD687">
      <w:pPr>
        <w:pStyle w:val="2"/>
        <w:spacing w:before="198" w:line="219" w:lineRule="auto"/>
        <w:ind w:left="31"/>
      </w:pPr>
      <w:r>
        <w:rPr>
          <w:rFonts w:ascii="Times New Roman" w:hAnsi="Times New Roman" w:eastAsia="Times New Roman" w:cs="Times New Roman"/>
          <w:spacing w:val="-4"/>
        </w:rPr>
        <w:t>17.</w:t>
      </w:r>
      <w:r>
        <w:rPr>
          <w:rFonts w:ascii="Times New Roman" w:hAnsi="Times New Roman" w:eastAsia="Times New Roman" w:cs="Times New Roman"/>
          <w:spacing w:val="17"/>
        </w:rPr>
        <w:t xml:space="preserve">  </w:t>
      </w:r>
      <w:r>
        <w:rPr>
          <w:spacing w:val="-4"/>
        </w:rPr>
        <w:t>阅读材料，完成下列要求。</w:t>
      </w:r>
    </w:p>
    <w:p w14:paraId="2A25E627">
      <w:pPr>
        <w:spacing w:before="219" w:line="410" w:lineRule="auto"/>
        <w:ind w:left="13" w:firstLine="429"/>
        <w:jc w:val="both"/>
        <w:rPr>
          <w:rFonts w:ascii="楷体" w:hAnsi="楷体" w:eastAsia="楷体" w:cs="楷体"/>
          <w:sz w:val="21"/>
          <w:szCs w:val="21"/>
        </w:rPr>
      </w:pPr>
      <w:r>
        <w:rPr>
          <w:rFonts w:ascii="楷体" w:hAnsi="楷体" w:eastAsia="楷体" w:cs="楷体"/>
          <w:spacing w:val="-1"/>
          <w:sz w:val="21"/>
          <w:szCs w:val="21"/>
        </w:rPr>
        <w:t>为什么人的问题，是政绩观的首要问题。</w:t>
      </w:r>
      <w:r>
        <w:rPr>
          <w:rFonts w:ascii="楷体" w:hAnsi="楷体" w:eastAsia="楷体" w:cs="楷体"/>
          <w:spacing w:val="-1"/>
          <w:sz w:val="21"/>
          <w:szCs w:val="21"/>
          <w:u w:val="single" w:color="auto"/>
        </w:rPr>
        <w:t>共产党人干事业、创政绩，为的是造福人民。</w:t>
      </w:r>
      <w:r>
        <w:rPr>
          <w:rFonts w:ascii="Times New Roman" w:hAnsi="Times New Roman" w:eastAsia="Times New Roman" w:cs="Times New Roman"/>
          <w:spacing w:val="-1"/>
          <w:sz w:val="21"/>
          <w:szCs w:val="21"/>
        </w:rPr>
        <w:t>40</w:t>
      </w:r>
      <w:r>
        <w:rPr>
          <w:rFonts w:ascii="Times New Roman" w:hAnsi="Times New Roman" w:eastAsia="Times New Roman" w:cs="Times New Roman"/>
          <w:spacing w:val="27"/>
          <w:w w:val="101"/>
          <w:sz w:val="21"/>
          <w:szCs w:val="21"/>
        </w:rPr>
        <w:t xml:space="preserve"> </w:t>
      </w:r>
      <w:r>
        <w:rPr>
          <w:rFonts w:ascii="楷体" w:hAnsi="楷体" w:eastAsia="楷体" w:cs="楷体"/>
          <w:spacing w:val="-1"/>
          <w:sz w:val="21"/>
          <w:szCs w:val="21"/>
        </w:rPr>
        <w:t>多年前，针对劳动一哄而上“</w:t>
      </w:r>
      <w:r>
        <w:rPr>
          <w:rFonts w:ascii="楷体" w:hAnsi="楷体" w:eastAsia="楷体" w:cs="楷体"/>
          <w:spacing w:val="-67"/>
          <w:sz w:val="21"/>
          <w:szCs w:val="21"/>
        </w:rPr>
        <w:t xml:space="preserve"> </w:t>
      </w:r>
      <w:r>
        <w:rPr>
          <w:rFonts w:ascii="楷体" w:hAnsi="楷体" w:eastAsia="楷体" w:cs="楷体"/>
          <w:spacing w:val="-1"/>
          <w:sz w:val="21"/>
          <w:szCs w:val="21"/>
        </w:rPr>
        <w:t>出工不出力</w:t>
      </w:r>
      <w:r>
        <w:rPr>
          <w:rFonts w:ascii="楷体" w:hAnsi="楷体" w:eastAsia="楷体" w:cs="楷体"/>
          <w:spacing w:val="-75"/>
          <w:sz w:val="21"/>
          <w:szCs w:val="21"/>
        </w:rPr>
        <w:t xml:space="preserve"> </w:t>
      </w:r>
      <w:r>
        <w:rPr>
          <w:rFonts w:ascii="楷体" w:hAnsi="楷体" w:eastAsia="楷体" w:cs="楷体"/>
          <w:spacing w:val="-1"/>
          <w:sz w:val="21"/>
          <w:szCs w:val="21"/>
        </w:rPr>
        <w:t>”，分配平均主义“</w:t>
      </w:r>
      <w:r>
        <w:rPr>
          <w:rFonts w:ascii="楷体" w:hAnsi="楷体" w:eastAsia="楷体" w:cs="楷体"/>
          <w:spacing w:val="-79"/>
          <w:sz w:val="21"/>
          <w:szCs w:val="21"/>
        </w:rPr>
        <w:t xml:space="preserve"> </w:t>
      </w:r>
      <w:r>
        <w:rPr>
          <w:rFonts w:ascii="楷体" w:hAnsi="楷体" w:eastAsia="楷体" w:cs="楷体"/>
          <w:spacing w:val="-1"/>
          <w:sz w:val="21"/>
          <w:szCs w:val="21"/>
        </w:rPr>
        <w:t>大锅饭</w:t>
      </w:r>
      <w:r>
        <w:rPr>
          <w:rFonts w:ascii="楷体" w:hAnsi="楷体" w:eastAsia="楷体" w:cs="楷体"/>
          <w:spacing w:val="-75"/>
          <w:sz w:val="21"/>
          <w:szCs w:val="21"/>
        </w:rPr>
        <w:t xml:space="preserve"> </w:t>
      </w:r>
      <w:r>
        <w:rPr>
          <w:rFonts w:ascii="楷体" w:hAnsi="楷体" w:eastAsia="楷体" w:cs="楷体"/>
          <w:spacing w:val="-1"/>
          <w:sz w:val="21"/>
          <w:szCs w:val="21"/>
        </w:rPr>
        <w:t>”导致的农村贫困问题，时任正定县委书记习近</w:t>
      </w:r>
      <w:r>
        <w:rPr>
          <w:rFonts w:ascii="楷体" w:hAnsi="楷体" w:eastAsia="楷体" w:cs="楷体"/>
          <w:sz w:val="21"/>
          <w:szCs w:val="21"/>
        </w:rPr>
        <w:t>平同志一心为公，锐意改革，力主在全县推开大包干，使塔</w:t>
      </w:r>
      <w:r>
        <w:rPr>
          <w:rFonts w:ascii="楷体" w:hAnsi="楷体" w:eastAsia="楷体" w:cs="楷体"/>
          <w:spacing w:val="-1"/>
          <w:sz w:val="21"/>
          <w:szCs w:val="21"/>
        </w:rPr>
        <w:t>元庄村迎来新生。</w:t>
      </w:r>
    </w:p>
    <w:p w14:paraId="26D1EE7C">
      <w:pPr>
        <w:spacing w:before="2" w:line="411" w:lineRule="auto"/>
        <w:ind w:left="8" w:firstLine="438"/>
        <w:jc w:val="both"/>
        <w:rPr>
          <w:rFonts w:ascii="楷体" w:hAnsi="楷体" w:eastAsia="楷体" w:cs="楷体"/>
          <w:sz w:val="21"/>
          <w:szCs w:val="21"/>
        </w:rPr>
      </w:pPr>
      <w:r>
        <w:rPr>
          <w:rFonts w:ascii="楷体" w:hAnsi="楷体" w:eastAsia="楷体" w:cs="楷体"/>
          <w:spacing w:val="2"/>
          <w:sz w:val="21"/>
          <w:szCs w:val="21"/>
        </w:rPr>
        <w:t>随着大量农民进城务工，零散地、闲置地一度</w:t>
      </w:r>
      <w:r>
        <w:rPr>
          <w:rFonts w:ascii="楷体" w:hAnsi="楷体" w:eastAsia="楷体" w:cs="楷体"/>
          <w:spacing w:val="1"/>
          <w:sz w:val="21"/>
          <w:szCs w:val="21"/>
        </w:rPr>
        <w:t>成为塔元庄村的发展瓶颈。新时代，党的十八届三中全会明确提出“允许农民以承包经营权入股发展农业产业化经营</w:t>
      </w:r>
      <w:r>
        <w:rPr>
          <w:rFonts w:ascii="楷体" w:hAnsi="楷体" w:eastAsia="楷体" w:cs="楷体"/>
          <w:spacing w:val="-68"/>
          <w:sz w:val="21"/>
          <w:szCs w:val="21"/>
        </w:rPr>
        <w:t xml:space="preserve"> </w:t>
      </w:r>
      <w:r>
        <w:rPr>
          <w:rFonts w:ascii="楷体" w:hAnsi="楷体" w:eastAsia="楷体" w:cs="楷体"/>
          <w:spacing w:val="1"/>
          <w:sz w:val="21"/>
          <w:szCs w:val="21"/>
        </w:rPr>
        <w:t>”，村党支部成员为让乡亲们过上好日子，</w:t>
      </w:r>
      <w:r>
        <w:rPr>
          <w:rFonts w:ascii="楷体" w:hAnsi="楷体" w:eastAsia="楷体" w:cs="楷体"/>
          <w:spacing w:val="2"/>
          <w:sz w:val="21"/>
          <w:szCs w:val="21"/>
        </w:rPr>
        <w:t>率先冲锋陷阵，带领群众前进。村两委一方面公示村级财务，用行动打消疑虑、用公</w:t>
      </w:r>
      <w:r>
        <w:rPr>
          <w:rFonts w:ascii="楷体" w:hAnsi="楷体" w:eastAsia="楷体" w:cs="楷体"/>
          <w:spacing w:val="1"/>
          <w:sz w:val="21"/>
          <w:szCs w:val="21"/>
        </w:rPr>
        <w:t>心凝聚人心，一方面</w:t>
      </w:r>
      <w:r>
        <w:rPr>
          <w:rFonts w:ascii="楷体" w:hAnsi="楷体" w:eastAsia="楷体" w:cs="楷体"/>
          <w:sz w:val="21"/>
          <w:szCs w:val="21"/>
        </w:rPr>
        <w:t>集中精力做好村集体资产的盘活、增值，土地变资产、村民变股民，小田变大田。</w:t>
      </w:r>
      <w:r>
        <w:rPr>
          <w:rFonts w:ascii="Times New Roman" w:hAnsi="Times New Roman" w:eastAsia="Times New Roman" w:cs="Times New Roman"/>
          <w:sz w:val="21"/>
          <w:szCs w:val="21"/>
        </w:rPr>
        <w:t xml:space="preserve">2020 </w:t>
      </w:r>
      <w:r>
        <w:rPr>
          <w:rFonts w:ascii="楷体" w:hAnsi="楷体" w:eastAsia="楷体" w:cs="楷体"/>
          <w:sz w:val="21"/>
          <w:szCs w:val="21"/>
        </w:rPr>
        <w:t>年，村里以</w:t>
      </w:r>
      <w:r>
        <w:rPr>
          <w:rFonts w:ascii="楷体" w:hAnsi="楷体" w:eastAsia="楷体" w:cs="楷体"/>
          <w:spacing w:val="-1"/>
          <w:sz w:val="21"/>
          <w:szCs w:val="21"/>
        </w:rPr>
        <w:t>部分资产入股，智慧农场、文旅产业园等相继落地。</w:t>
      </w:r>
    </w:p>
    <w:p w14:paraId="2C9A853D">
      <w:pPr>
        <w:spacing w:before="5" w:line="220" w:lineRule="auto"/>
        <w:ind w:left="430"/>
        <w:rPr>
          <w:rFonts w:ascii="楷体" w:hAnsi="楷体" w:eastAsia="楷体" w:cs="楷体"/>
          <w:sz w:val="21"/>
          <w:szCs w:val="21"/>
        </w:rPr>
      </w:pPr>
      <w:r>
        <w:rPr>
          <w:rFonts w:ascii="楷体" w:hAnsi="楷体" w:eastAsia="楷体" w:cs="楷体"/>
          <w:spacing w:val="-1"/>
          <w:sz w:val="21"/>
          <w:szCs w:val="21"/>
        </w:rPr>
        <w:t>如今，塔元庄村集体收入大幅增长，村民既有土地分红，又</w:t>
      </w:r>
      <w:r>
        <w:rPr>
          <w:rFonts w:ascii="楷体" w:hAnsi="楷体" w:eastAsia="楷体" w:cs="楷体"/>
          <w:spacing w:val="-2"/>
          <w:sz w:val="21"/>
          <w:szCs w:val="21"/>
        </w:rPr>
        <w:t>有工资收入，</w:t>
      </w:r>
      <w:r>
        <w:rPr>
          <w:rFonts w:ascii="楷体" w:hAnsi="楷体" w:eastAsia="楷体" w:cs="楷体"/>
          <w:spacing w:val="-53"/>
          <w:sz w:val="21"/>
          <w:szCs w:val="21"/>
        </w:rPr>
        <w:t xml:space="preserve"> </w:t>
      </w:r>
      <w:r>
        <w:rPr>
          <w:rFonts w:ascii="楷体" w:hAnsi="楷体" w:eastAsia="楷体" w:cs="楷体"/>
          <w:spacing w:val="-2"/>
          <w:sz w:val="21"/>
          <w:szCs w:val="21"/>
        </w:rPr>
        <w:t>日子过得踏实又幸福。</w:t>
      </w:r>
    </w:p>
    <w:p w14:paraId="2F13DC8F">
      <w:pPr>
        <w:pStyle w:val="2"/>
        <w:spacing w:before="212" w:line="223" w:lineRule="auto"/>
        <w:ind w:left="20"/>
      </w:pPr>
      <w:r>
        <w:t>（</w:t>
      </w:r>
      <w:r>
        <w:rPr>
          <w:rFonts w:ascii="Times New Roman" w:hAnsi="Times New Roman" w:eastAsia="Times New Roman" w:cs="Times New Roman"/>
        </w:rPr>
        <w:t>1</w:t>
      </w:r>
      <w:r>
        <w:t>）结合材料，从中国特色社会主义道路的角度，</w:t>
      </w:r>
      <w:r>
        <w:rPr>
          <w:spacing w:val="-1"/>
        </w:rPr>
        <w:t>解析塔元庄村是如何实现蝶变的。</w:t>
      </w:r>
    </w:p>
    <w:p w14:paraId="53925FC5">
      <w:pPr>
        <w:pStyle w:val="2"/>
        <w:spacing w:before="215" w:line="223" w:lineRule="auto"/>
        <w:ind w:left="20"/>
      </w:pPr>
      <w:r>
        <w:rPr>
          <w:spacing w:val="-1"/>
        </w:rPr>
        <w:t>（</w:t>
      </w:r>
      <w:r>
        <w:rPr>
          <w:rFonts w:ascii="Times New Roman" w:hAnsi="Times New Roman" w:eastAsia="Times New Roman" w:cs="Times New Roman"/>
          <w:spacing w:val="-1"/>
        </w:rPr>
        <w:t>2</w:t>
      </w:r>
      <w:r>
        <w:rPr>
          <w:spacing w:val="-1"/>
        </w:rPr>
        <w:t>）结合材料，运用政治与法治知识，谈谈对文中画线部分的理解。</w:t>
      </w:r>
    </w:p>
    <w:p w14:paraId="71BDF0C4">
      <w:pPr>
        <w:pStyle w:val="2"/>
        <w:spacing w:before="215" w:line="224" w:lineRule="auto"/>
        <w:ind w:left="4"/>
      </w:pPr>
      <w:r>
        <w:rPr>
          <w:color w:val="2E75B6"/>
          <w:spacing w:val="-15"/>
        </w:rPr>
        <w:t>【答案】</w:t>
      </w:r>
      <w:r>
        <w:rPr>
          <w:spacing w:val="-15"/>
        </w:rPr>
        <w:t>（</w:t>
      </w:r>
      <w:r>
        <w:rPr>
          <w:rFonts w:ascii="Times New Roman" w:hAnsi="Times New Roman" w:eastAsia="Times New Roman" w:cs="Times New Roman"/>
          <w:spacing w:val="-15"/>
        </w:rPr>
        <w:t>1</w:t>
      </w:r>
      <w:r>
        <w:rPr>
          <w:spacing w:val="-15"/>
        </w:rPr>
        <w:t>）</w:t>
      </w:r>
    </w:p>
    <w:p w14:paraId="2F472E5B">
      <w:pPr>
        <w:pStyle w:val="2"/>
        <w:spacing w:before="217" w:line="315" w:lineRule="auto"/>
        <w:ind w:left="13" w:right="132"/>
      </w:pPr>
      <w:r>
        <w:rPr>
          <w:spacing w:val="-1"/>
        </w:rPr>
        <w:t>①中国特色社会主义道路，是在中国共产党领导下，立足我国国情，以经济建设为</w:t>
      </w:r>
      <w:r>
        <w:rPr>
          <w:spacing w:val="-2"/>
        </w:rPr>
        <w:t>中心，坚持改革开放，</w:t>
      </w:r>
      <w:r>
        <w:t>解放和发展社会生产力，逐步实现全体人民共</w:t>
      </w:r>
      <w:r>
        <w:rPr>
          <w:spacing w:val="-1"/>
        </w:rPr>
        <w:t>同富裕的正确道路。</w:t>
      </w:r>
    </w:p>
    <w:p w14:paraId="7FC6204C">
      <w:pPr>
        <w:pStyle w:val="2"/>
        <w:spacing w:before="220" w:line="315" w:lineRule="auto"/>
        <w:ind w:right="85" w:firstLine="13"/>
      </w:pPr>
      <w:r>
        <w:t>②塔元庄村在中国共产党领导下，立足不同发展阶段的实际问题持续推进改革。改革开</w:t>
      </w:r>
      <w:r>
        <w:rPr>
          <w:spacing w:val="-1"/>
        </w:rPr>
        <w:t>放初期，针对农村“大锅饭</w:t>
      </w:r>
      <w:r>
        <w:rPr>
          <w:spacing w:val="-65"/>
        </w:rPr>
        <w:t xml:space="preserve"> </w:t>
      </w:r>
      <w:r>
        <w:rPr>
          <w:spacing w:val="-1"/>
        </w:rPr>
        <w:t>”的弊端推行大包干，调整生产关系，解放农业生产力，摆脱了贫困；</w:t>
      </w:r>
    </w:p>
    <w:p w14:paraId="1E84FF13">
      <w:pPr>
        <w:pStyle w:val="2"/>
        <w:spacing w:before="219" w:line="315" w:lineRule="auto"/>
        <w:ind w:left="21" w:right="85" w:hanging="8"/>
      </w:pPr>
      <w:r>
        <w:t>③新时代针对土地闲置的发展瓶颈，贯彻国家改革部署，深化农村产权制度改革，盘活</w:t>
      </w:r>
      <w:r>
        <w:rPr>
          <w:spacing w:val="-1"/>
        </w:rPr>
        <w:t>集体资产，发展新型现代农业和乡村产业，激活了乡村发展活力；</w:t>
      </w:r>
    </w:p>
    <w:p w14:paraId="27CF9936">
      <w:pPr>
        <w:pStyle w:val="2"/>
        <w:spacing w:before="220" w:line="319" w:lineRule="auto"/>
        <w:ind w:left="20" w:right="1166" w:hanging="7"/>
      </w:pPr>
      <w:r>
        <w:rPr>
          <w:spacing w:val="-1"/>
        </w:rPr>
        <w:t>④始终坚持共同富裕方向，完善收益分配机制，让村民共享发展成果，最终实现了发展蝶变。</w:t>
      </w:r>
      <w:r>
        <w:rPr>
          <w:spacing w:val="3"/>
        </w:rPr>
        <w:t xml:space="preserve"> </w:t>
      </w:r>
      <w:r>
        <w:rPr>
          <w:spacing w:val="-5"/>
        </w:rPr>
        <w:t>（</w:t>
      </w:r>
      <w:r>
        <w:rPr>
          <w:rFonts w:ascii="Times New Roman" w:hAnsi="Times New Roman" w:eastAsia="Times New Roman" w:cs="Times New Roman"/>
          <w:spacing w:val="-5"/>
        </w:rPr>
        <w:t>2</w:t>
      </w:r>
      <w:r>
        <w:rPr>
          <w:spacing w:val="-5"/>
        </w:rPr>
        <w:t>）</w:t>
      </w:r>
    </w:p>
    <w:p w14:paraId="7CB28FE5">
      <w:pPr>
        <w:pStyle w:val="2"/>
        <w:spacing w:before="210" w:line="347" w:lineRule="auto"/>
        <w:ind w:left="14" w:right="85" w:hanging="1"/>
      </w:pPr>
      <w:r>
        <w:t>①这句话点明了共产党人政绩观的核心是造福人民，这是由中国共产党的自身性质和</w:t>
      </w:r>
      <w:r>
        <w:rPr>
          <w:spacing w:val="-1"/>
        </w:rPr>
        <w:t>根本宗旨决定的：中</w:t>
      </w:r>
      <w:r>
        <w:t>国共产党是中国工人阶级的先锋队，同时是中国人民和中华民族的先锋队，全心</w:t>
      </w:r>
      <w:r>
        <w:rPr>
          <w:spacing w:val="-1"/>
        </w:rPr>
        <w:t>全意为人民服务是党的根本宗旨，为中国人民谋幸福、为中华民族谋复兴是党的初心使命。</w:t>
      </w:r>
    </w:p>
    <w:p w14:paraId="71AEFEDE">
      <w:pPr>
        <w:pStyle w:val="2"/>
        <w:spacing w:before="219" w:line="315" w:lineRule="auto"/>
        <w:ind w:left="17" w:right="85" w:hanging="4"/>
      </w:pPr>
      <w:r>
        <w:t>②人民立场是党的根本立场，立党为公、执政为民是党的执政理念，这决定了共产党人</w:t>
      </w:r>
      <w:r>
        <w:rPr>
          <w:spacing w:val="-1"/>
        </w:rPr>
        <w:t>必须把造福人民作</w:t>
      </w:r>
      <w:r>
        <w:t>为创造政绩的根本出发点和落脚点。从正定时期推动大包干解决贫困，到新时</w:t>
      </w:r>
      <w:r>
        <w:rPr>
          <w:spacing w:val="-1"/>
        </w:rPr>
        <w:t>代深化改革带动村民增收，</w:t>
      </w:r>
    </w:p>
    <w:p w14:paraId="0A232F95">
      <w:pPr>
        <w:pStyle w:val="2"/>
        <w:spacing w:before="98" w:line="219" w:lineRule="auto"/>
        <w:ind w:left="4123"/>
      </w:pPr>
      <w:r>
        <w:drawing>
          <wp:anchor distT="0" distB="0" distL="0" distR="0" simplePos="0" relativeHeight="251670528" behindDoc="0" locked="0" layoutInCell="1" allowOverlap="1">
            <wp:simplePos x="0" y="0"/>
            <wp:positionH relativeFrom="column">
              <wp:posOffset>813435</wp:posOffset>
            </wp:positionH>
            <wp:positionV relativeFrom="paragraph">
              <wp:posOffset>85090</wp:posOffset>
            </wp:positionV>
            <wp:extent cx="9525" cy="9525"/>
            <wp:effectExtent l="0" t="0" r="0" b="0"/>
            <wp:wrapNone/>
            <wp:docPr id="80" name="IM 80"/>
            <wp:cNvGraphicFramePr/>
            <a:graphic xmlns:a="http://schemas.openxmlformats.org/drawingml/2006/main">
              <a:graphicData uri="http://schemas.openxmlformats.org/drawingml/2006/picture">
                <pic:pic xmlns:pic="http://schemas.openxmlformats.org/drawingml/2006/picture">
                  <pic:nvPicPr>
                    <pic:cNvPr id="80" name="IM 80"/>
                    <pic:cNvPicPr/>
                  </pic:nvPicPr>
                  <pic:blipFill>
                    <a:blip r:embed="rId8"/>
                    <a:stretch>
                      <a:fillRect/>
                    </a:stretch>
                  </pic:blipFill>
                  <pic:spPr>
                    <a:xfrm>
                      <a:off x="0" y="0"/>
                      <a:ext cx="9525" cy="9525"/>
                    </a:xfrm>
                    <a:prstGeom prst="rect">
                      <a:avLst/>
                    </a:prstGeom>
                  </pic:spPr>
                </pic:pic>
              </a:graphicData>
            </a:graphic>
          </wp:anchor>
        </w:drawing>
      </w:r>
      <w:r>
        <w:rPr>
          <w:spacing w:val="-7"/>
        </w:rPr>
        <w:t>第</w:t>
      </w:r>
      <w:r>
        <w:rPr>
          <w:spacing w:val="-24"/>
        </w:rPr>
        <w:t xml:space="preserve"> </w:t>
      </w:r>
      <w:r>
        <w:rPr>
          <w:rFonts w:ascii="Times New Roman" w:hAnsi="Times New Roman" w:eastAsia="Times New Roman" w:cs="Times New Roman"/>
          <w:spacing w:val="-7"/>
        </w:rPr>
        <w:t>11</w:t>
      </w:r>
      <w:r>
        <w:rPr>
          <w:spacing w:val="-7"/>
        </w:rPr>
        <w:t>页</w:t>
      </w:r>
      <w:r>
        <w:rPr>
          <w:rFonts w:ascii="Times New Roman" w:hAnsi="Times New Roman" w:eastAsia="Times New Roman" w:cs="Times New Roman"/>
          <w:spacing w:val="-7"/>
        </w:rPr>
        <w:t>/</w:t>
      </w:r>
      <w:r>
        <w:rPr>
          <w:spacing w:val="-7"/>
        </w:rPr>
        <w:t>共</w:t>
      </w:r>
      <w:r>
        <w:rPr>
          <w:spacing w:val="-27"/>
        </w:rPr>
        <w:t xml:space="preserve"> </w:t>
      </w:r>
      <w:r>
        <w:rPr>
          <w:rFonts w:ascii="Times New Roman" w:hAnsi="Times New Roman" w:eastAsia="Times New Roman" w:cs="Times New Roman"/>
          <w:spacing w:val="-7"/>
        </w:rPr>
        <w:t>17</w:t>
      </w:r>
      <w:r>
        <w:rPr>
          <w:spacing w:val="-7"/>
        </w:rPr>
        <w:t>页</w:t>
      </w:r>
    </w:p>
    <w:p w14:paraId="15EE1E1C">
      <w:pPr>
        <w:spacing w:line="219" w:lineRule="auto"/>
        <w:sectPr>
          <w:pgSz w:w="11900" w:h="16839"/>
          <w:pgMar w:top="892" w:right="1073" w:bottom="0" w:left="1073" w:header="0" w:footer="0" w:gutter="0"/>
          <w:cols w:space="720" w:num="1"/>
        </w:sectPr>
      </w:pPr>
    </w:p>
    <w:p w14:paraId="45EF6305">
      <w:pPr>
        <w:spacing w:line="375" w:lineRule="exact"/>
        <w:ind w:firstLine="1321"/>
      </w:pPr>
    </w:p>
    <w:p w14:paraId="429AC9BD">
      <w:pPr>
        <w:pStyle w:val="2"/>
        <w:spacing w:before="182" w:line="219" w:lineRule="auto"/>
        <w:ind w:left="29"/>
      </w:pPr>
      <w:r>
        <w:rPr>
          <w:spacing w:val="-1"/>
        </w:rPr>
        <w:t>中国共产党始终把人民利益放在第一位，印证了正确政绩观必须以造福人民为根本目标。</w:t>
      </w:r>
    </w:p>
    <w:p w14:paraId="60E2CC52">
      <w:pPr>
        <w:pStyle w:val="2"/>
        <w:spacing w:before="220" w:line="315" w:lineRule="auto"/>
        <w:ind w:left="9" w:right="161" w:hanging="1"/>
      </w:pPr>
      <w:r>
        <w:t>③这要求共产党人始终坚持以人民为中心，把人民对美好生活的向往作为奋斗目标，始</w:t>
      </w:r>
      <w:r>
        <w:rPr>
          <w:spacing w:val="-1"/>
        </w:rPr>
        <w:t>终把人民利益放在</w:t>
      </w:r>
      <w:r>
        <w:rPr>
          <w:spacing w:val="-3"/>
        </w:rPr>
        <w:t>第一位。</w:t>
      </w:r>
    </w:p>
    <w:p w14:paraId="4C16644E">
      <w:pPr>
        <w:pStyle w:val="2"/>
        <w:spacing w:before="218" w:line="220" w:lineRule="auto"/>
      </w:pPr>
      <w:r>
        <w:rPr>
          <w:color w:val="2E75B6"/>
        </w:rPr>
        <w:t>【解析】</w:t>
      </w:r>
    </w:p>
    <w:p w14:paraId="1BB6A04B">
      <w:pPr>
        <w:pStyle w:val="2"/>
        <w:spacing w:before="213" w:line="220" w:lineRule="auto"/>
      </w:pPr>
      <w:r>
        <w:rPr>
          <w:spacing w:val="-3"/>
        </w:rPr>
        <w:t>【小问</w:t>
      </w:r>
      <w:r>
        <w:rPr>
          <w:spacing w:val="-28"/>
        </w:rPr>
        <w:t xml:space="preserve"> </w:t>
      </w:r>
      <w:r>
        <w:rPr>
          <w:rFonts w:ascii="Times New Roman" w:hAnsi="Times New Roman" w:eastAsia="Times New Roman" w:cs="Times New Roman"/>
          <w:spacing w:val="-3"/>
        </w:rPr>
        <w:t xml:space="preserve">1 </w:t>
      </w:r>
      <w:r>
        <w:rPr>
          <w:spacing w:val="-3"/>
        </w:rPr>
        <w:t>详解】</w:t>
      </w:r>
    </w:p>
    <w:p w14:paraId="342C8495">
      <w:pPr>
        <w:pStyle w:val="2"/>
        <w:spacing w:before="223" w:line="411" w:lineRule="auto"/>
        <w:ind w:left="10" w:right="161"/>
      </w:pPr>
      <w:r>
        <w:t>本题为措施类主观题，知识限定明确，可从道路内涵、党的领导和立足实际、深</w:t>
      </w:r>
      <w:r>
        <w:rPr>
          <w:spacing w:val="-1"/>
        </w:rPr>
        <w:t>化改革、共同富裕角度分</w:t>
      </w:r>
      <w:r>
        <w:rPr>
          <w:spacing w:val="-3"/>
        </w:rPr>
        <w:t>析作答。</w:t>
      </w:r>
    </w:p>
    <w:p w14:paraId="47CD34AF">
      <w:pPr>
        <w:pStyle w:val="2"/>
        <w:spacing w:before="2" w:line="411" w:lineRule="auto"/>
        <w:ind w:left="10" w:right="109"/>
      </w:pPr>
      <w:r>
        <w:rPr>
          <w:spacing w:val="-1"/>
        </w:rPr>
        <w:t>有效信息①：40</w:t>
      </w:r>
      <w:r>
        <w:rPr>
          <w:spacing w:val="-16"/>
        </w:rPr>
        <w:t xml:space="preserve"> </w:t>
      </w:r>
      <w:r>
        <w:rPr>
          <w:spacing w:val="-1"/>
        </w:rPr>
        <w:t>多年前习近平同志力推大包干、新时代村两委落实中央政策推进改革→可从中国特色社会</w:t>
      </w:r>
      <w:r>
        <w:t>主义道路的内涵角度分析：中国特色社会主义道路是中国共产党领导下立足国情</w:t>
      </w:r>
      <w:r>
        <w:rPr>
          <w:spacing w:val="-1"/>
        </w:rPr>
        <w:t>、坚持改革开放、解放和</w:t>
      </w:r>
      <w:r>
        <w:t>发展生产力、实现共同富裕的正确道路，塔元庄村的发展始终坚持党的领导，是</w:t>
      </w:r>
      <w:r>
        <w:rPr>
          <w:spacing w:val="-1"/>
        </w:rPr>
        <w:t>走中国特色社会主义道路</w:t>
      </w:r>
      <w:r>
        <w:rPr>
          <w:spacing w:val="-2"/>
        </w:rPr>
        <w:t>的生动实践。</w:t>
      </w:r>
    </w:p>
    <w:p w14:paraId="2394CD33">
      <w:pPr>
        <w:pStyle w:val="2"/>
        <w:spacing w:before="1" w:line="411" w:lineRule="auto"/>
        <w:ind w:left="9"/>
      </w:pPr>
      <w:r>
        <w:rPr>
          <w:spacing w:val="-2"/>
        </w:rPr>
        <w:t>有效信息②：改革开放初期针对平均主义“大锅饭</w:t>
      </w:r>
      <w:r>
        <w:rPr>
          <w:spacing w:val="-70"/>
        </w:rPr>
        <w:t xml:space="preserve"> </w:t>
      </w:r>
      <w:r>
        <w:rPr>
          <w:spacing w:val="-2"/>
        </w:rPr>
        <w:t>”问题推行大包干→可从党的领导和立足实际角度分析：</w:t>
      </w:r>
      <w:r>
        <w:t>立足当时农村生产力发展实际，调整不适应生产力发展的生产关系，解放了农业生</w:t>
      </w:r>
      <w:r>
        <w:rPr>
          <w:spacing w:val="-1"/>
        </w:rPr>
        <w:t>产力，为摆脱贫困奠定</w:t>
      </w:r>
      <w:r>
        <w:rPr>
          <w:spacing w:val="-3"/>
        </w:rPr>
        <w:t>基础。</w:t>
      </w:r>
    </w:p>
    <w:p w14:paraId="333210D7">
      <w:pPr>
        <w:pStyle w:val="2"/>
        <w:spacing w:before="1" w:line="411" w:lineRule="auto"/>
        <w:ind w:left="9" w:right="161"/>
      </w:pPr>
      <w:r>
        <w:t>有效信息③：新时代针对土地闲置瓶颈，落实十八届三中全会部署，盘活集体资</w:t>
      </w:r>
      <w:r>
        <w:rPr>
          <w:spacing w:val="-1"/>
        </w:rPr>
        <w:t>产、发展智慧农场和文旅</w:t>
      </w:r>
      <w:r>
        <w:t>产业园→可从深化改革角度分析：贯彻国家农村改革政策，深化农村产权制度改革</w:t>
      </w:r>
      <w:r>
        <w:rPr>
          <w:spacing w:val="-1"/>
        </w:rPr>
        <w:t>，盘活农村资源要素，培育乡村新产业新业态，激活乡村发展内生动力。</w:t>
      </w:r>
    </w:p>
    <w:p w14:paraId="4E455624">
      <w:pPr>
        <w:pStyle w:val="2"/>
        <w:spacing w:before="1" w:line="409" w:lineRule="auto"/>
        <w:ind w:left="26" w:right="161" w:hanging="16"/>
      </w:pPr>
      <w:r>
        <w:t>有效信息④：村民获得土地分红和工资收入，共享发展成果→可从共同富裕角度</w:t>
      </w:r>
      <w:r>
        <w:rPr>
          <w:spacing w:val="-1"/>
        </w:rPr>
        <w:t>分析：始终坚持共同富裕的根本方向，完善分配机制，让改革发展成果更多更公平惠及全体村民，最终实现发展蝶变。</w:t>
      </w:r>
    </w:p>
    <w:p w14:paraId="4ADD1058">
      <w:pPr>
        <w:pStyle w:val="2"/>
        <w:spacing w:line="220" w:lineRule="auto"/>
      </w:pPr>
      <w:r>
        <w:rPr>
          <w:spacing w:val="6"/>
        </w:rPr>
        <w:t>【小问</w:t>
      </w:r>
      <w:r>
        <w:rPr>
          <w:rFonts w:ascii="Times New Roman" w:hAnsi="Times New Roman" w:eastAsia="Times New Roman" w:cs="Times New Roman"/>
          <w:spacing w:val="6"/>
        </w:rPr>
        <w:t xml:space="preserve">2 </w:t>
      </w:r>
      <w:r>
        <w:rPr>
          <w:spacing w:val="6"/>
        </w:rPr>
        <w:t>详解】</w:t>
      </w:r>
    </w:p>
    <w:p w14:paraId="111E5BB1">
      <w:pPr>
        <w:pStyle w:val="2"/>
        <w:spacing w:before="222" w:line="219" w:lineRule="auto"/>
        <w:ind w:left="10"/>
      </w:pPr>
      <w:r>
        <w:t>本题为认识类主观题，可运用党的领导知识，从性质宗旨、执政理念、</w:t>
      </w:r>
      <w:r>
        <w:rPr>
          <w:spacing w:val="-1"/>
        </w:rPr>
        <w:t>实践要求角度分析作答。</w:t>
      </w:r>
    </w:p>
    <w:p w14:paraId="23CC0111">
      <w:pPr>
        <w:pStyle w:val="2"/>
        <w:spacing w:before="221" w:line="411" w:lineRule="auto"/>
        <w:ind w:left="10" w:right="161"/>
      </w:pPr>
      <w:r>
        <w:t>有效信息①：共产党人干事业、创政绩为的是造福人民→可运用党的性质宗旨、</w:t>
      </w:r>
      <w:r>
        <w:rPr>
          <w:spacing w:val="-1"/>
        </w:rPr>
        <w:t>初心使命知识，分析理论</w:t>
      </w:r>
      <w:r>
        <w:t>依据：这一表述点明了共产党人政绩观的核心是造福人民，由党的先锋队性质和</w:t>
      </w:r>
      <w:r>
        <w:rPr>
          <w:spacing w:val="-1"/>
        </w:rPr>
        <w:t>全心全意为人民服务的根</w:t>
      </w:r>
      <w:r>
        <w:t>本宗旨决定，彰显了党为中国人民谋幸福、为中华</w:t>
      </w:r>
      <w:r>
        <w:rPr>
          <w:spacing w:val="-1"/>
        </w:rPr>
        <w:t>民族谋复兴的初心使命。</w:t>
      </w:r>
    </w:p>
    <w:p w14:paraId="5C3347B3">
      <w:pPr>
        <w:pStyle w:val="2"/>
        <w:spacing w:before="2" w:line="411" w:lineRule="auto"/>
        <w:ind w:left="10" w:right="161"/>
      </w:pPr>
      <w:r>
        <w:t>有效信息②：从正定时期推大包干解决贫困，到新时代带领村民增收→可运用党</w:t>
      </w:r>
      <w:r>
        <w:rPr>
          <w:spacing w:val="-1"/>
        </w:rPr>
        <w:t>的执政理念知识，从理论</w:t>
      </w:r>
      <w:r>
        <w:t>依据和材料依据角度分析：人民立场是党的根本立场，立党为公、执政为民是党</w:t>
      </w:r>
      <w:r>
        <w:rPr>
          <w:spacing w:val="-1"/>
        </w:rPr>
        <w:t>的执政理念，党始终把人</w:t>
      </w:r>
      <w:r>
        <w:t>民利益放在第一位，把造福人民作为创造政绩的根本出发点和落脚点，当地的发</w:t>
      </w:r>
      <w:r>
        <w:rPr>
          <w:spacing w:val="-1"/>
        </w:rPr>
        <w:t>展实践印证了正确政绩观</w:t>
      </w:r>
      <w:r>
        <w:rPr>
          <w:spacing w:val="-2"/>
        </w:rPr>
        <w:t>的根本要求。</w:t>
      </w:r>
    </w:p>
    <w:p w14:paraId="6ED62264">
      <w:pPr>
        <w:pStyle w:val="2"/>
        <w:spacing w:before="2" w:line="357" w:lineRule="auto"/>
        <w:ind w:left="28" w:right="161" w:hanging="18"/>
      </w:pPr>
      <w:r>
        <w:t>有效信息③：政绩观的首要问题是为什么人→可从实践要求角度分析：这要求共</w:t>
      </w:r>
      <w:r>
        <w:rPr>
          <w:spacing w:val="-1"/>
        </w:rPr>
        <w:t>产党人始终坚持以人民为中心的发展思想，把人民对美好生活的向往作为奋斗目标，把实现好、维护好、发展好最广大人民的根本</w:t>
      </w:r>
    </w:p>
    <w:p w14:paraId="48A90C30">
      <w:pPr>
        <w:pStyle w:val="2"/>
        <w:spacing w:line="219" w:lineRule="auto"/>
        <w:ind w:left="4118"/>
      </w:pPr>
      <w:r>
        <w:drawing>
          <wp:anchor distT="0" distB="0" distL="0" distR="0" simplePos="0" relativeHeight="251671552" behindDoc="0" locked="0" layoutInCell="1" allowOverlap="1">
            <wp:simplePos x="0" y="0"/>
            <wp:positionH relativeFrom="column">
              <wp:posOffset>810260</wp:posOffset>
            </wp:positionH>
            <wp:positionV relativeFrom="paragraph">
              <wp:posOffset>22860</wp:posOffset>
            </wp:positionV>
            <wp:extent cx="9525" cy="9525"/>
            <wp:effectExtent l="0" t="0" r="0" b="0"/>
            <wp:wrapNone/>
            <wp:docPr id="86" name="IM 86"/>
            <wp:cNvGraphicFramePr/>
            <a:graphic xmlns:a="http://schemas.openxmlformats.org/drawingml/2006/main">
              <a:graphicData uri="http://schemas.openxmlformats.org/drawingml/2006/picture">
                <pic:pic xmlns:pic="http://schemas.openxmlformats.org/drawingml/2006/picture">
                  <pic:nvPicPr>
                    <pic:cNvPr id="86" name="IM 86"/>
                    <pic:cNvPicPr/>
                  </pic:nvPicPr>
                  <pic:blipFill>
                    <a:blip r:embed="rId8"/>
                    <a:stretch>
                      <a:fillRect/>
                    </a:stretch>
                  </pic:blipFill>
                  <pic:spPr>
                    <a:xfrm>
                      <a:off x="0" y="0"/>
                      <a:ext cx="9525" cy="9525"/>
                    </a:xfrm>
                    <a:prstGeom prst="rect">
                      <a:avLst/>
                    </a:prstGeom>
                  </pic:spPr>
                </pic:pic>
              </a:graphicData>
            </a:graphic>
          </wp:anchor>
        </w:drawing>
      </w:r>
      <w:r>
        <w:rPr>
          <w:spacing w:val="-7"/>
        </w:rPr>
        <w:t>第</w:t>
      </w:r>
      <w:r>
        <w:rPr>
          <w:spacing w:val="-24"/>
        </w:rPr>
        <w:t xml:space="preserve"> </w:t>
      </w:r>
      <w:r>
        <w:rPr>
          <w:rFonts w:ascii="Times New Roman" w:hAnsi="Times New Roman" w:eastAsia="Times New Roman" w:cs="Times New Roman"/>
          <w:spacing w:val="-7"/>
        </w:rPr>
        <w:t>12</w:t>
      </w:r>
      <w:r>
        <w:rPr>
          <w:spacing w:val="-7"/>
        </w:rPr>
        <w:t>页</w:t>
      </w:r>
      <w:r>
        <w:rPr>
          <w:rFonts w:ascii="Times New Roman" w:hAnsi="Times New Roman" w:eastAsia="Times New Roman" w:cs="Times New Roman"/>
          <w:spacing w:val="-7"/>
        </w:rPr>
        <w:t>/</w:t>
      </w:r>
      <w:r>
        <w:rPr>
          <w:spacing w:val="-7"/>
        </w:rPr>
        <w:t>共</w:t>
      </w:r>
      <w:r>
        <w:rPr>
          <w:spacing w:val="-27"/>
        </w:rPr>
        <w:t xml:space="preserve"> </w:t>
      </w:r>
      <w:r>
        <w:rPr>
          <w:rFonts w:ascii="Times New Roman" w:hAnsi="Times New Roman" w:eastAsia="Times New Roman" w:cs="Times New Roman"/>
          <w:spacing w:val="-7"/>
        </w:rPr>
        <w:t>17</w:t>
      </w:r>
      <w:r>
        <w:rPr>
          <w:spacing w:val="-7"/>
        </w:rPr>
        <w:t>页</w:t>
      </w:r>
    </w:p>
    <w:p w14:paraId="2D6952DB">
      <w:pPr>
        <w:spacing w:line="219" w:lineRule="auto"/>
        <w:sectPr>
          <w:pgSz w:w="11900" w:h="16839"/>
          <w:pgMar w:top="892" w:right="997" w:bottom="0" w:left="1078" w:header="0" w:footer="0" w:gutter="0"/>
          <w:cols w:space="720" w:num="1"/>
        </w:sectPr>
      </w:pPr>
    </w:p>
    <w:p w14:paraId="1761B37A">
      <w:pPr>
        <w:spacing w:line="375" w:lineRule="exact"/>
        <w:ind w:firstLine="1321"/>
      </w:pPr>
    </w:p>
    <w:p w14:paraId="55EFF0CE">
      <w:pPr>
        <w:pStyle w:val="2"/>
        <w:spacing w:before="182" w:line="219" w:lineRule="auto"/>
        <w:ind w:left="10"/>
      </w:pPr>
      <w:r>
        <w:pict>
          <v:rect id="_x0000_s1028" o:spid="_x0000_s1028" o:spt="1" style="position:absolute;left:0pt;margin-left:351.05pt;margin-top:10.1pt;height:0.75pt;width:0.75pt;z-index:251672576;mso-width-relative:page;mso-height-relative:page;" fillcolor="#211D0A" filled="t" stroked="f" coordsize="21600,21600">
            <v:path/>
            <v:fill on="t" opacity="27499f" focussize="0,0"/>
            <v:stroke on="f"/>
            <v:imagedata o:title=""/>
            <o:lock v:ext="edit"/>
          </v:rect>
        </w:pict>
      </w:r>
      <w:r>
        <w:rPr>
          <w:spacing w:val="-1"/>
        </w:rPr>
        <w:t>利益作为一切工作的出发点和落脚点。</w:t>
      </w:r>
    </w:p>
    <w:p w14:paraId="01A48383">
      <w:pPr>
        <w:pStyle w:val="2"/>
        <w:spacing w:before="218" w:line="219" w:lineRule="auto"/>
        <w:ind w:left="26"/>
      </w:pPr>
      <w:r>
        <w:rPr>
          <w:rFonts w:ascii="Times New Roman" w:hAnsi="Times New Roman" w:eastAsia="Times New Roman" w:cs="Times New Roman"/>
          <w:spacing w:val="-4"/>
        </w:rPr>
        <w:t>18.</w:t>
      </w:r>
      <w:r>
        <w:rPr>
          <w:rFonts w:ascii="Times New Roman" w:hAnsi="Times New Roman" w:eastAsia="Times New Roman" w:cs="Times New Roman"/>
          <w:spacing w:val="17"/>
        </w:rPr>
        <w:t xml:space="preserve">  </w:t>
      </w:r>
      <w:r>
        <w:rPr>
          <w:spacing w:val="-4"/>
        </w:rPr>
        <w:t>阅读材料，完成下列要求。</w:t>
      </w:r>
    </w:p>
    <w:p w14:paraId="4626C746">
      <w:pPr>
        <w:spacing w:before="216" w:line="411" w:lineRule="auto"/>
        <w:ind w:left="5" w:right="14" w:firstLine="427"/>
        <w:jc w:val="both"/>
        <w:rPr>
          <w:rFonts w:ascii="楷体" w:hAnsi="楷体" w:eastAsia="楷体" w:cs="楷体"/>
          <w:sz w:val="21"/>
          <w:szCs w:val="21"/>
        </w:rPr>
      </w:pPr>
      <w:r>
        <w:rPr>
          <w:rFonts w:ascii="楷体" w:hAnsi="楷体" w:eastAsia="楷体" w:cs="楷体"/>
          <w:spacing w:val="-1"/>
          <w:sz w:val="21"/>
          <w:szCs w:val="21"/>
        </w:rPr>
        <w:t>几内亚是第一个与新中国建交的撒哈拉以南非洲国家。中几建交以来，两国</w:t>
      </w:r>
      <w:r>
        <w:rPr>
          <w:rFonts w:ascii="楷体" w:hAnsi="楷体" w:eastAsia="楷体" w:cs="楷体"/>
          <w:spacing w:val="-2"/>
          <w:sz w:val="21"/>
          <w:szCs w:val="21"/>
        </w:rPr>
        <w:t>始终相互尊重、平等相待，</w:t>
      </w:r>
      <w:r>
        <w:rPr>
          <w:rFonts w:ascii="楷体" w:hAnsi="楷体" w:eastAsia="楷体" w:cs="楷体"/>
          <w:spacing w:val="2"/>
          <w:sz w:val="21"/>
          <w:szCs w:val="21"/>
        </w:rPr>
        <w:t>在风云变幻中守望相助，传统友谊历久弥坚。几内亚资源丰富、发展潜力大，中</w:t>
      </w:r>
      <w:r>
        <w:rPr>
          <w:rFonts w:ascii="楷体" w:hAnsi="楷体" w:eastAsia="楷体" w:cs="楷体"/>
          <w:spacing w:val="1"/>
          <w:sz w:val="21"/>
          <w:szCs w:val="21"/>
        </w:rPr>
        <w:t>国拥有完整产业体系、成</w:t>
      </w:r>
      <w:r>
        <w:rPr>
          <w:rFonts w:ascii="楷体" w:hAnsi="楷体" w:eastAsia="楷体" w:cs="楷体"/>
          <w:spacing w:val="2"/>
          <w:sz w:val="21"/>
          <w:szCs w:val="21"/>
        </w:rPr>
        <w:t>熟发展经验和超大规模市场，双方合作空间广阔。中国医疗队长期扎根当地，用</w:t>
      </w:r>
      <w:r>
        <w:rPr>
          <w:rFonts w:ascii="楷体" w:hAnsi="楷体" w:eastAsia="楷体" w:cs="楷体"/>
          <w:spacing w:val="1"/>
          <w:sz w:val="21"/>
          <w:szCs w:val="21"/>
        </w:rPr>
        <w:t>大爱传递温暖，当地青年</w:t>
      </w:r>
      <w:r>
        <w:rPr>
          <w:rFonts w:ascii="楷体" w:hAnsi="楷体" w:eastAsia="楷体" w:cs="楷体"/>
          <w:spacing w:val="2"/>
          <w:sz w:val="21"/>
          <w:szCs w:val="21"/>
        </w:rPr>
        <w:t>走进孔子学院学中文、体验中华文化。中几两国相互支持，互利共赢，民心相亲</w:t>
      </w:r>
      <w:r>
        <w:rPr>
          <w:rFonts w:ascii="楷体" w:hAnsi="楷体" w:eastAsia="楷体" w:cs="楷体"/>
          <w:spacing w:val="1"/>
          <w:sz w:val="21"/>
          <w:szCs w:val="21"/>
        </w:rPr>
        <w:t>。展望未来，中几将继续</w:t>
      </w:r>
      <w:r>
        <w:rPr>
          <w:rFonts w:ascii="楷体" w:hAnsi="楷体" w:eastAsia="楷体" w:cs="楷体"/>
          <w:sz w:val="21"/>
          <w:szCs w:val="21"/>
        </w:rPr>
        <w:t>打开两国关系新空间，拓宽合作新前景，为推动构建人类命运共同体贡献</w:t>
      </w:r>
      <w:r>
        <w:rPr>
          <w:rFonts w:ascii="楷体" w:hAnsi="楷体" w:eastAsia="楷体" w:cs="楷体"/>
          <w:spacing w:val="-1"/>
          <w:sz w:val="21"/>
          <w:szCs w:val="21"/>
        </w:rPr>
        <w:t>更大力量。</w:t>
      </w:r>
    </w:p>
    <w:p w14:paraId="0D97C6C8">
      <w:pPr>
        <w:pStyle w:val="2"/>
        <w:spacing w:before="4" w:line="219" w:lineRule="auto"/>
        <w:ind w:left="14"/>
      </w:pPr>
      <w:r>
        <w:rPr>
          <w:spacing w:val="-1"/>
        </w:rPr>
        <w:t>结合材料，运用“世界多极化</w:t>
      </w:r>
      <w:r>
        <w:rPr>
          <w:spacing w:val="-75"/>
        </w:rPr>
        <w:t xml:space="preserve"> </w:t>
      </w:r>
      <w:r>
        <w:rPr>
          <w:spacing w:val="-1"/>
        </w:rPr>
        <w:t>”的知识，说明中几继续打开两国关系新空间、拓宽合作新前景的理由。</w:t>
      </w:r>
    </w:p>
    <w:p w14:paraId="5543357B">
      <w:pPr>
        <w:pStyle w:val="2"/>
        <w:spacing w:before="221" w:line="411" w:lineRule="auto"/>
        <w:ind w:left="10" w:right="91" w:hanging="10"/>
      </w:pPr>
      <w:r>
        <w:rPr>
          <w:color w:val="2E75B6"/>
          <w:spacing w:val="2"/>
        </w:rPr>
        <w:t>【答案】</w:t>
      </w:r>
      <w:r>
        <w:rPr>
          <w:spacing w:val="2"/>
        </w:rPr>
        <w:t>①国家利益是国际关系的决定性因素，共同利益是国家合作的基础。几内亚有资源优势</w:t>
      </w:r>
      <w:r>
        <w:rPr>
          <w:spacing w:val="1"/>
        </w:rPr>
        <w:t>，中国拥</w:t>
      </w:r>
      <w:r>
        <w:t>有成熟产业体系、发展经验和市场优势，两国互补性强，存在广泛共同利益，</w:t>
      </w:r>
      <w:r>
        <w:rPr>
          <w:spacing w:val="-1"/>
        </w:rPr>
        <w:t>为深化合作提供了基础。</w:t>
      </w:r>
    </w:p>
    <w:p w14:paraId="7BF1F08A">
      <w:pPr>
        <w:pStyle w:val="2"/>
        <w:spacing w:before="1" w:line="315" w:lineRule="auto"/>
        <w:ind w:left="9" w:right="179" w:hanging="1"/>
      </w:pPr>
      <w:r>
        <w:t>②和平与发展是当今时代的主题，世界多极化深入发展，求合作谋发展是不可阻挡的时</w:t>
      </w:r>
      <w:r>
        <w:rPr>
          <w:spacing w:val="-1"/>
        </w:rPr>
        <w:t>代潮流。中几守望</w:t>
      </w:r>
      <w:r>
        <w:t>相助、互利共赢的合作，顺应了时代发展趋势，</w:t>
      </w:r>
      <w:r>
        <w:rPr>
          <w:spacing w:val="-1"/>
        </w:rPr>
        <w:t>符合多极化发展要求。</w:t>
      </w:r>
    </w:p>
    <w:p w14:paraId="31C9237C">
      <w:pPr>
        <w:pStyle w:val="2"/>
        <w:spacing w:before="218" w:line="315" w:lineRule="auto"/>
        <w:ind w:left="13" w:hanging="5"/>
      </w:pPr>
      <w:r>
        <w:t>③我国奉行独立自主的和平外交政策，维护世界和平、促进共同发展是我国外交政策的</w:t>
      </w:r>
      <w:r>
        <w:rPr>
          <w:spacing w:val="-1"/>
        </w:rPr>
        <w:t>宗旨，和平共处五项原则是我国对外关系的基本准则。中几始终相互尊重、平等相待，符合我国外交政策的宗旨和基本准则。</w:t>
      </w:r>
    </w:p>
    <w:p w14:paraId="677D081D">
      <w:pPr>
        <w:pStyle w:val="2"/>
        <w:spacing w:before="220" w:line="315" w:lineRule="auto"/>
        <w:ind w:left="11" w:right="179" w:hanging="3"/>
      </w:pPr>
      <w:r>
        <w:t>④中几深化合作有利于推动世界多极化发展，助力建立公正合理的国际政治经济新秩序</w:t>
      </w:r>
      <w:r>
        <w:rPr>
          <w:spacing w:val="-1"/>
        </w:rPr>
        <w:t>，推动国际关系民主化，为构建人类命运共同体贡献力量。</w:t>
      </w:r>
    </w:p>
    <w:p w14:paraId="5076CC4A">
      <w:pPr>
        <w:pStyle w:val="2"/>
        <w:spacing w:before="219" w:line="220" w:lineRule="auto"/>
      </w:pPr>
      <w:r>
        <w:rPr>
          <w:color w:val="2E75B6"/>
        </w:rPr>
        <w:t>【解析】</w:t>
      </w:r>
    </w:p>
    <w:p w14:paraId="5849DC48">
      <w:pPr>
        <w:pStyle w:val="2"/>
        <w:spacing w:before="217" w:line="219" w:lineRule="auto"/>
      </w:pPr>
      <w:r>
        <w:t>【详解】本题为理由类主观题，可从国家利益、时代主题、我国外交政策、全球治理的角度分析作答。</w:t>
      </w:r>
    </w:p>
    <w:p w14:paraId="01A9ACF0">
      <w:pPr>
        <w:pStyle w:val="2"/>
        <w:spacing w:before="221" w:line="411" w:lineRule="auto"/>
        <w:ind w:left="10" w:right="179"/>
      </w:pPr>
      <w:r>
        <w:t>有效信息①：中几双方优势互补，合作空间广阔，相互支持、互利共赢→可运用</w:t>
      </w:r>
      <w:r>
        <w:rPr>
          <w:spacing w:val="-1"/>
        </w:rPr>
        <w:t>国际关系的知识，从共同</w:t>
      </w:r>
      <w:r>
        <w:t>利益角度分析：国家利益是国际关系的决定性因素，共同利益是国家合作的基础</w:t>
      </w:r>
      <w:r>
        <w:rPr>
          <w:spacing w:val="-1"/>
        </w:rPr>
        <w:t>，深化中几合作符合两国的共同利益，能实现互利共赢。</w:t>
      </w:r>
    </w:p>
    <w:p w14:paraId="1D082478">
      <w:pPr>
        <w:pStyle w:val="2"/>
        <w:spacing w:before="1" w:line="411" w:lineRule="auto"/>
        <w:ind w:left="10" w:right="179"/>
      </w:pPr>
      <w:r>
        <w:t>有效信息②：中国医疗队扎根当地，当地青年体验中华文化，两国相互支持，互</w:t>
      </w:r>
      <w:r>
        <w:rPr>
          <w:spacing w:val="-1"/>
        </w:rPr>
        <w:t>利共赢→可运用当今时代</w:t>
      </w:r>
      <w:r>
        <w:t>主题的知识，从促和平、谋发展的角度分析：和平与发展是当今时代的主题，中</w:t>
      </w:r>
      <w:r>
        <w:rPr>
          <w:spacing w:val="-1"/>
        </w:rPr>
        <w:t>几深化合作顺应了时代潮流，有利于维护地区和平、促进共同发展。</w:t>
      </w:r>
    </w:p>
    <w:p w14:paraId="0A8B3BD0">
      <w:pPr>
        <w:pStyle w:val="2"/>
        <w:spacing w:before="2" w:line="411" w:lineRule="auto"/>
        <w:ind w:left="8" w:right="179" w:firstLine="2"/>
      </w:pPr>
      <w:r>
        <w:t>有效信息③：中几建交以来始终相互尊重、平等相待，在风云变幻中守望相助，</w:t>
      </w:r>
      <w:r>
        <w:rPr>
          <w:spacing w:val="-1"/>
        </w:rPr>
        <w:t>传统友谊历久弥坚→可运</w:t>
      </w:r>
      <w:r>
        <w:t>用我国外交政策的知识，从外交实践的角度分析：我国奉行独立自主的和平外交政策，</w:t>
      </w:r>
      <w:r>
        <w:rPr>
          <w:spacing w:val="-1"/>
        </w:rPr>
        <w:t>维护世界和平、促</w:t>
      </w:r>
      <w:r>
        <w:t>进共同发展是我国外交政策的宗旨，和平共处五项原则是我国对外关系的基本准则，中</w:t>
      </w:r>
      <w:r>
        <w:rPr>
          <w:spacing w:val="-1"/>
        </w:rPr>
        <w:t>几友好合作是我国外交政策的实践体现。</w:t>
      </w:r>
    </w:p>
    <w:p w14:paraId="7041CBD7">
      <w:pPr>
        <w:pStyle w:val="2"/>
        <w:spacing w:before="2" w:line="357" w:lineRule="auto"/>
        <w:ind w:left="26" w:right="179" w:hanging="16"/>
      </w:pPr>
      <w:r>
        <w:t>有效信息④：中几深化合作将为推动构建人类命运共同体贡献更大力量→可运用</w:t>
      </w:r>
      <w:r>
        <w:rPr>
          <w:spacing w:val="-1"/>
        </w:rPr>
        <w:t>世界多极化、和平与发展</w:t>
      </w:r>
      <w:r>
        <w:t>的挑战与应对、构建人类命运共同体的知识</w:t>
      </w:r>
      <w:r>
        <w:rPr>
          <w:spacing w:val="-1"/>
        </w:rPr>
        <w:t>，从世界意义的角度分析：双方合作有利于推动世界多极化发</w:t>
      </w:r>
    </w:p>
    <w:p w14:paraId="724C17A5">
      <w:pPr>
        <w:pStyle w:val="2"/>
        <w:spacing w:before="1" w:line="219" w:lineRule="auto"/>
        <w:ind w:left="4118"/>
      </w:pPr>
      <w:r>
        <w:drawing>
          <wp:anchor distT="0" distB="0" distL="0" distR="0" simplePos="0" relativeHeight="251673600" behindDoc="0" locked="0" layoutInCell="1" allowOverlap="1">
            <wp:simplePos x="0" y="0"/>
            <wp:positionH relativeFrom="column">
              <wp:posOffset>810260</wp:posOffset>
            </wp:positionH>
            <wp:positionV relativeFrom="paragraph">
              <wp:posOffset>22860</wp:posOffset>
            </wp:positionV>
            <wp:extent cx="9525" cy="9525"/>
            <wp:effectExtent l="0" t="0" r="0" b="0"/>
            <wp:wrapNone/>
            <wp:docPr id="92" name="IM 92"/>
            <wp:cNvGraphicFramePr/>
            <a:graphic xmlns:a="http://schemas.openxmlformats.org/drawingml/2006/main">
              <a:graphicData uri="http://schemas.openxmlformats.org/drawingml/2006/picture">
                <pic:pic xmlns:pic="http://schemas.openxmlformats.org/drawingml/2006/picture">
                  <pic:nvPicPr>
                    <pic:cNvPr id="92" name="IM 92"/>
                    <pic:cNvPicPr/>
                  </pic:nvPicPr>
                  <pic:blipFill>
                    <a:blip r:embed="rId8"/>
                    <a:stretch>
                      <a:fillRect/>
                    </a:stretch>
                  </pic:blipFill>
                  <pic:spPr>
                    <a:xfrm>
                      <a:off x="0" y="0"/>
                      <a:ext cx="9525" cy="9525"/>
                    </a:xfrm>
                    <a:prstGeom prst="rect">
                      <a:avLst/>
                    </a:prstGeom>
                  </pic:spPr>
                </pic:pic>
              </a:graphicData>
            </a:graphic>
          </wp:anchor>
        </w:drawing>
      </w:r>
      <w:r>
        <w:rPr>
          <w:spacing w:val="-7"/>
        </w:rPr>
        <w:t>第</w:t>
      </w:r>
      <w:r>
        <w:rPr>
          <w:spacing w:val="-24"/>
        </w:rPr>
        <w:t xml:space="preserve"> </w:t>
      </w:r>
      <w:r>
        <w:rPr>
          <w:rFonts w:ascii="Times New Roman" w:hAnsi="Times New Roman" w:eastAsia="Times New Roman" w:cs="Times New Roman"/>
          <w:spacing w:val="-7"/>
        </w:rPr>
        <w:t>13</w:t>
      </w:r>
      <w:r>
        <w:rPr>
          <w:spacing w:val="-7"/>
        </w:rPr>
        <w:t>页</w:t>
      </w:r>
      <w:r>
        <w:rPr>
          <w:rFonts w:ascii="Times New Roman" w:hAnsi="Times New Roman" w:eastAsia="Times New Roman" w:cs="Times New Roman"/>
          <w:spacing w:val="-7"/>
        </w:rPr>
        <w:t>/</w:t>
      </w:r>
      <w:r>
        <w:rPr>
          <w:spacing w:val="-7"/>
        </w:rPr>
        <w:t>共</w:t>
      </w:r>
      <w:r>
        <w:rPr>
          <w:spacing w:val="-27"/>
        </w:rPr>
        <w:t xml:space="preserve"> </w:t>
      </w:r>
      <w:r>
        <w:rPr>
          <w:rFonts w:ascii="Times New Roman" w:hAnsi="Times New Roman" w:eastAsia="Times New Roman" w:cs="Times New Roman"/>
          <w:spacing w:val="-7"/>
        </w:rPr>
        <w:t>17</w:t>
      </w:r>
      <w:r>
        <w:rPr>
          <w:spacing w:val="-7"/>
        </w:rPr>
        <w:t>页</w:t>
      </w:r>
    </w:p>
    <w:p w14:paraId="4D0F8338">
      <w:pPr>
        <w:spacing w:line="219" w:lineRule="auto"/>
        <w:sectPr>
          <w:pgSz w:w="11900" w:h="16839"/>
          <w:pgMar w:top="892" w:right="979" w:bottom="0" w:left="1078" w:header="0" w:footer="0" w:gutter="0"/>
          <w:cols w:space="720" w:num="1"/>
        </w:sectPr>
      </w:pPr>
    </w:p>
    <w:p w14:paraId="09C6A26F">
      <w:pPr>
        <w:spacing w:line="375" w:lineRule="exact"/>
        <w:ind w:firstLine="1440"/>
      </w:pPr>
    </w:p>
    <w:p w14:paraId="3AB99A64">
      <w:pPr>
        <w:pStyle w:val="2"/>
        <w:spacing w:before="183" w:line="219" w:lineRule="auto"/>
        <w:ind w:left="129"/>
      </w:pPr>
      <w:r>
        <w:t>展，推进国际关系民主化，践行共商共建共享的全球治理观，助</w:t>
      </w:r>
      <w:r>
        <w:rPr>
          <w:spacing w:val="-1"/>
        </w:rPr>
        <w:t>力构建人类命运共同体。</w:t>
      </w:r>
    </w:p>
    <w:p w14:paraId="595D770C">
      <w:pPr>
        <w:pStyle w:val="2"/>
        <w:spacing w:before="218" w:line="219" w:lineRule="auto"/>
        <w:ind w:left="144"/>
      </w:pPr>
      <w:r>
        <w:rPr>
          <w:rFonts w:ascii="Times New Roman" w:hAnsi="Times New Roman" w:eastAsia="Times New Roman" w:cs="Times New Roman"/>
          <w:spacing w:val="-4"/>
        </w:rPr>
        <w:t>19.</w:t>
      </w:r>
      <w:r>
        <w:rPr>
          <w:rFonts w:ascii="Times New Roman" w:hAnsi="Times New Roman" w:eastAsia="Times New Roman" w:cs="Times New Roman"/>
          <w:spacing w:val="17"/>
        </w:rPr>
        <w:t xml:space="preserve">  </w:t>
      </w:r>
      <w:r>
        <w:rPr>
          <w:spacing w:val="-4"/>
        </w:rPr>
        <w:t>阅读材料，完成下列要求。</w:t>
      </w:r>
    </w:p>
    <w:p w14:paraId="68E0D168">
      <w:pPr>
        <w:spacing w:before="219" w:line="408" w:lineRule="auto"/>
        <w:ind w:left="133" w:firstLine="405"/>
        <w:rPr>
          <w:rFonts w:ascii="楷体" w:hAnsi="楷体" w:eastAsia="楷体" w:cs="楷体"/>
          <w:sz w:val="21"/>
          <w:szCs w:val="21"/>
        </w:rPr>
      </w:pPr>
      <w:r>
        <w:rPr>
          <w:rFonts w:ascii="楷体" w:hAnsi="楷体" w:eastAsia="楷体" w:cs="楷体"/>
          <w:spacing w:val="-1"/>
          <w:sz w:val="21"/>
          <w:szCs w:val="21"/>
        </w:rPr>
        <w:t>《中华人民共和国生态环境法典》将于</w:t>
      </w:r>
      <w:r>
        <w:rPr>
          <w:rFonts w:ascii="楷体" w:hAnsi="楷体" w:eastAsia="楷体" w:cs="楷体"/>
          <w:spacing w:val="-45"/>
          <w:sz w:val="21"/>
          <w:szCs w:val="21"/>
        </w:rPr>
        <w:t xml:space="preserve"> </w:t>
      </w:r>
      <w:r>
        <w:rPr>
          <w:rFonts w:ascii="Times New Roman" w:hAnsi="Times New Roman" w:eastAsia="Times New Roman" w:cs="Times New Roman"/>
          <w:spacing w:val="-1"/>
          <w:sz w:val="21"/>
          <w:szCs w:val="21"/>
        </w:rPr>
        <w:t xml:space="preserve">2026 </w:t>
      </w:r>
      <w:r>
        <w:rPr>
          <w:rFonts w:ascii="楷体" w:hAnsi="楷体" w:eastAsia="楷体" w:cs="楷体"/>
          <w:spacing w:val="-1"/>
          <w:sz w:val="21"/>
          <w:szCs w:val="21"/>
        </w:rPr>
        <w:t>年</w:t>
      </w:r>
      <w:r>
        <w:rPr>
          <w:rFonts w:ascii="楷体" w:hAnsi="楷体" w:eastAsia="楷体" w:cs="楷体"/>
          <w:spacing w:val="-38"/>
          <w:sz w:val="21"/>
          <w:szCs w:val="21"/>
        </w:rPr>
        <w:t xml:space="preserve"> </w:t>
      </w:r>
      <w:r>
        <w:rPr>
          <w:rFonts w:ascii="Times New Roman" w:hAnsi="Times New Roman" w:eastAsia="Times New Roman" w:cs="Times New Roman"/>
          <w:spacing w:val="-1"/>
          <w:sz w:val="21"/>
          <w:szCs w:val="21"/>
        </w:rPr>
        <w:t>8</w:t>
      </w:r>
      <w:r>
        <w:rPr>
          <w:rFonts w:ascii="Times New Roman" w:hAnsi="Times New Roman" w:eastAsia="Times New Roman" w:cs="Times New Roman"/>
          <w:spacing w:val="18"/>
          <w:w w:val="101"/>
          <w:sz w:val="21"/>
          <w:szCs w:val="21"/>
        </w:rPr>
        <w:t xml:space="preserve"> </w:t>
      </w:r>
      <w:r>
        <w:rPr>
          <w:rFonts w:ascii="楷体" w:hAnsi="楷体" w:eastAsia="楷体" w:cs="楷体"/>
          <w:spacing w:val="-1"/>
          <w:sz w:val="21"/>
          <w:szCs w:val="21"/>
        </w:rPr>
        <w:t>月</w:t>
      </w:r>
      <w:r>
        <w:rPr>
          <w:rFonts w:ascii="楷体" w:hAnsi="楷体" w:eastAsia="楷体" w:cs="楷体"/>
          <w:spacing w:val="-26"/>
          <w:sz w:val="21"/>
          <w:szCs w:val="21"/>
        </w:rPr>
        <w:t xml:space="preserve"> </w:t>
      </w:r>
      <w:r>
        <w:rPr>
          <w:rFonts w:ascii="Times New Roman" w:hAnsi="Times New Roman" w:eastAsia="Times New Roman" w:cs="Times New Roman"/>
          <w:spacing w:val="-1"/>
          <w:sz w:val="21"/>
          <w:szCs w:val="21"/>
        </w:rPr>
        <w:t xml:space="preserve">15 </w:t>
      </w:r>
      <w:r>
        <w:rPr>
          <w:rFonts w:ascii="Times New Roman" w:hAnsi="Times New Roman" w:eastAsia="Times New Roman" w:cs="Times New Roman"/>
          <w:spacing w:val="-2"/>
          <w:sz w:val="21"/>
          <w:szCs w:val="21"/>
        </w:rPr>
        <w:t xml:space="preserve"> </w:t>
      </w:r>
      <w:r>
        <w:rPr>
          <w:rFonts w:ascii="楷体" w:hAnsi="楷体" w:eastAsia="楷体" w:cs="楷体"/>
          <w:spacing w:val="-2"/>
          <w:sz w:val="21"/>
          <w:szCs w:val="21"/>
        </w:rPr>
        <w:t>日起施行。高二某班开展了“</w:t>
      </w:r>
      <w:r>
        <w:rPr>
          <w:rFonts w:ascii="楷体" w:hAnsi="楷体" w:eastAsia="楷体" w:cs="楷体"/>
          <w:spacing w:val="-69"/>
          <w:sz w:val="21"/>
          <w:szCs w:val="21"/>
        </w:rPr>
        <w:t xml:space="preserve"> </w:t>
      </w:r>
      <w:r>
        <w:rPr>
          <w:rFonts w:ascii="楷体" w:hAnsi="楷体" w:eastAsia="楷体" w:cs="楷体"/>
          <w:spacing w:val="-2"/>
          <w:sz w:val="21"/>
          <w:szCs w:val="21"/>
        </w:rPr>
        <w:t>以法为纲，山青</w:t>
      </w:r>
      <w:r>
        <w:rPr>
          <w:rFonts w:ascii="楷体" w:hAnsi="楷体" w:eastAsia="楷体" w:cs="楷体"/>
          <w:spacing w:val="-3"/>
          <w:sz w:val="21"/>
          <w:szCs w:val="21"/>
        </w:rPr>
        <w:t>水长</w:t>
      </w:r>
      <w:r>
        <w:rPr>
          <w:rFonts w:ascii="楷体" w:hAnsi="楷体" w:eastAsia="楷体" w:cs="楷体"/>
          <w:spacing w:val="-66"/>
          <w:sz w:val="21"/>
          <w:szCs w:val="21"/>
        </w:rPr>
        <w:t xml:space="preserve"> </w:t>
      </w:r>
      <w:r>
        <w:rPr>
          <w:rFonts w:ascii="楷体" w:hAnsi="楷体" w:eastAsia="楷体" w:cs="楷体"/>
          <w:spacing w:val="-3"/>
          <w:sz w:val="21"/>
          <w:szCs w:val="21"/>
        </w:rPr>
        <w:t>”主题学习活动，收集到以下案例：</w:t>
      </w:r>
    </w:p>
    <w:p w14:paraId="2D64F2BE">
      <w:pPr>
        <w:spacing w:line="3810" w:lineRule="exact"/>
        <w:ind w:firstLine="120"/>
      </w:pPr>
      <w:r>
        <w:rPr>
          <w:position w:val="-76"/>
        </w:rPr>
        <w:drawing>
          <wp:inline distT="0" distB="0" distL="0" distR="0">
            <wp:extent cx="3076575" cy="2419350"/>
            <wp:effectExtent l="0" t="0" r="0" b="0"/>
            <wp:docPr id="98" name="IM 98"/>
            <wp:cNvGraphicFramePr/>
            <a:graphic xmlns:a="http://schemas.openxmlformats.org/drawingml/2006/main">
              <a:graphicData uri="http://schemas.openxmlformats.org/drawingml/2006/picture">
                <pic:pic xmlns:pic="http://schemas.openxmlformats.org/drawingml/2006/picture">
                  <pic:nvPicPr>
                    <pic:cNvPr id="98" name="IM 98"/>
                    <pic:cNvPicPr/>
                  </pic:nvPicPr>
                  <pic:blipFill>
                    <a:blip r:embed="rId10"/>
                    <a:stretch>
                      <a:fillRect/>
                    </a:stretch>
                  </pic:blipFill>
                  <pic:spPr>
                    <a:xfrm>
                      <a:off x="0" y="0"/>
                      <a:ext cx="3076575" cy="2419350"/>
                    </a:xfrm>
                    <a:prstGeom prst="rect">
                      <a:avLst/>
                    </a:prstGeom>
                  </pic:spPr>
                </pic:pic>
              </a:graphicData>
            </a:graphic>
          </wp:inline>
        </w:drawing>
      </w:r>
    </w:p>
    <w:p w14:paraId="5E99C02F">
      <w:pPr>
        <w:pStyle w:val="2"/>
        <w:spacing w:before="254" w:line="219" w:lineRule="auto"/>
        <w:ind w:left="133"/>
      </w:pPr>
      <w:r>
        <w:t>结合以上案例，运用法律与生活知识，完成法律</w:t>
      </w:r>
      <w:r>
        <w:rPr>
          <w:spacing w:val="-1"/>
        </w:rPr>
        <w:t>分析，并围绕学习主题提出建议。</w:t>
      </w:r>
    </w:p>
    <w:p w14:paraId="33EA0D8A">
      <w:pPr>
        <w:spacing w:line="81" w:lineRule="exact"/>
      </w:pPr>
    </w:p>
    <w:tbl>
      <w:tblPr>
        <w:tblStyle w:val="7"/>
        <w:tblW w:w="8324"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2777"/>
        <w:gridCol w:w="2770"/>
        <w:gridCol w:w="2777"/>
      </w:tblGrid>
      <w:tr w14:paraId="485FA8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21" w:hRule="atLeast"/>
        </w:trPr>
        <w:tc>
          <w:tcPr>
            <w:tcW w:w="2777" w:type="dxa"/>
            <w:vAlign w:val="top"/>
          </w:tcPr>
          <w:p w14:paraId="6F547416">
            <w:pPr>
              <w:spacing w:before="211" w:line="219" w:lineRule="auto"/>
              <w:ind w:left="967"/>
              <w:rPr>
                <w:rFonts w:ascii="宋体" w:hAnsi="宋体" w:eastAsia="宋体" w:cs="宋体"/>
                <w:sz w:val="21"/>
                <w:szCs w:val="21"/>
              </w:rPr>
            </w:pPr>
            <w:r>
              <w:rPr>
                <w:rFonts w:ascii="宋体" w:hAnsi="宋体" w:eastAsia="宋体" w:cs="宋体"/>
                <w:spacing w:val="-3"/>
                <w:sz w:val="21"/>
                <w:szCs w:val="21"/>
              </w:rPr>
              <w:t>法律问题</w:t>
            </w:r>
          </w:p>
        </w:tc>
        <w:tc>
          <w:tcPr>
            <w:tcW w:w="2770" w:type="dxa"/>
            <w:vAlign w:val="top"/>
          </w:tcPr>
          <w:p w14:paraId="28C972F2">
            <w:pPr>
              <w:spacing w:before="211" w:line="219" w:lineRule="auto"/>
              <w:ind w:left="965"/>
              <w:rPr>
                <w:rFonts w:ascii="宋体" w:hAnsi="宋体" w:eastAsia="宋体" w:cs="宋体"/>
                <w:sz w:val="21"/>
                <w:szCs w:val="21"/>
              </w:rPr>
            </w:pPr>
            <w:r>
              <w:rPr>
                <w:rFonts w:ascii="宋体" w:hAnsi="宋体" w:eastAsia="宋体" w:cs="宋体"/>
                <w:spacing w:val="-3"/>
                <w:sz w:val="21"/>
                <w:szCs w:val="21"/>
              </w:rPr>
              <w:t>法律分析</w:t>
            </w:r>
          </w:p>
        </w:tc>
        <w:tc>
          <w:tcPr>
            <w:tcW w:w="2777" w:type="dxa"/>
            <w:vAlign w:val="top"/>
          </w:tcPr>
          <w:p w14:paraId="44DA361E">
            <w:pPr>
              <w:spacing w:before="211" w:line="220" w:lineRule="auto"/>
              <w:ind w:left="1182"/>
              <w:rPr>
                <w:rFonts w:ascii="宋体" w:hAnsi="宋体" w:eastAsia="宋体" w:cs="宋体"/>
                <w:sz w:val="21"/>
                <w:szCs w:val="21"/>
              </w:rPr>
            </w:pPr>
            <w:r>
              <w:rPr>
                <w:rFonts w:ascii="宋体" w:hAnsi="宋体" w:eastAsia="宋体" w:cs="宋体"/>
                <w:spacing w:val="-6"/>
                <w:sz w:val="21"/>
                <w:szCs w:val="21"/>
              </w:rPr>
              <w:t>建议</w:t>
            </w:r>
          </w:p>
        </w:tc>
      </w:tr>
      <w:tr w14:paraId="49C60B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19" w:hRule="atLeast"/>
        </w:trPr>
        <w:tc>
          <w:tcPr>
            <w:tcW w:w="2777" w:type="dxa"/>
            <w:vAlign w:val="top"/>
          </w:tcPr>
          <w:p w14:paraId="4E65A742">
            <w:pPr>
              <w:spacing w:line="301" w:lineRule="auto"/>
              <w:rPr>
                <w:rFonts w:ascii="Arial"/>
                <w:sz w:val="21"/>
              </w:rPr>
            </w:pPr>
          </w:p>
          <w:p w14:paraId="2E15C081">
            <w:pPr>
              <w:spacing w:line="302" w:lineRule="auto"/>
              <w:rPr>
                <w:rFonts w:ascii="Arial"/>
                <w:sz w:val="21"/>
              </w:rPr>
            </w:pPr>
          </w:p>
          <w:p w14:paraId="1B9E80BA">
            <w:pPr>
              <w:spacing w:before="68" w:line="414" w:lineRule="auto"/>
              <w:ind w:left="116" w:right="137" w:firstLine="9"/>
              <w:rPr>
                <w:rFonts w:ascii="Times New Roman" w:hAnsi="Times New Roman" w:eastAsia="Times New Roman" w:cs="Times New Roman"/>
                <w:sz w:val="21"/>
                <w:szCs w:val="21"/>
              </w:rPr>
            </w:pPr>
            <w:r>
              <w:rPr>
                <w:rFonts w:ascii="宋体" w:hAnsi="宋体" w:eastAsia="宋体" w:cs="宋体"/>
                <w:spacing w:val="-2"/>
                <w:sz w:val="21"/>
                <w:szCs w:val="21"/>
              </w:rPr>
              <w:t>除判决外，法院还可以通过何种方式解决纠纷</w:t>
            </w:r>
            <w:r>
              <w:rPr>
                <w:rFonts w:ascii="Times New Roman" w:hAnsi="Times New Roman" w:eastAsia="Times New Roman" w:cs="Times New Roman"/>
                <w:spacing w:val="-2"/>
                <w:sz w:val="21"/>
                <w:szCs w:val="21"/>
              </w:rPr>
              <w:t>?</w:t>
            </w:r>
          </w:p>
        </w:tc>
        <w:tc>
          <w:tcPr>
            <w:tcW w:w="2770" w:type="dxa"/>
            <w:vAlign w:val="top"/>
          </w:tcPr>
          <w:p w14:paraId="570047DF">
            <w:pPr>
              <w:spacing w:line="301" w:lineRule="auto"/>
              <w:rPr>
                <w:rFonts w:ascii="Arial"/>
                <w:sz w:val="21"/>
              </w:rPr>
            </w:pPr>
          </w:p>
          <w:p w14:paraId="7E22641E">
            <w:pPr>
              <w:spacing w:line="302" w:lineRule="auto"/>
              <w:rPr>
                <w:rFonts w:ascii="Arial"/>
                <w:sz w:val="21"/>
              </w:rPr>
            </w:pPr>
          </w:p>
          <w:p w14:paraId="4C4995B4">
            <w:pPr>
              <w:spacing w:before="68" w:line="414" w:lineRule="auto"/>
              <w:ind w:left="112" w:right="132"/>
              <w:rPr>
                <w:rFonts w:ascii="宋体" w:hAnsi="宋体" w:eastAsia="宋体" w:cs="宋体"/>
                <w:sz w:val="21"/>
                <w:szCs w:val="21"/>
              </w:rPr>
            </w:pPr>
            <w:r>
              <w:rPr>
                <w:rFonts w:ascii="宋体" w:hAnsi="宋体" w:eastAsia="宋体" w:cs="宋体"/>
                <w:spacing w:val="-1"/>
                <w:sz w:val="21"/>
                <w:szCs w:val="21"/>
              </w:rPr>
              <w:t>法院还可以通过诉讼调解的</w:t>
            </w:r>
            <w:r>
              <w:rPr>
                <w:rFonts w:ascii="宋体" w:hAnsi="宋体" w:eastAsia="宋体" w:cs="宋体"/>
                <w:spacing w:val="-2"/>
                <w:sz w:val="21"/>
                <w:szCs w:val="21"/>
              </w:rPr>
              <w:t>方式解决纠纷。</w:t>
            </w:r>
          </w:p>
        </w:tc>
        <w:tc>
          <w:tcPr>
            <w:tcW w:w="2777" w:type="dxa"/>
            <w:vAlign w:val="top"/>
          </w:tcPr>
          <w:p w14:paraId="0ADC9459">
            <w:pPr>
              <w:spacing w:before="207" w:line="396" w:lineRule="auto"/>
              <w:ind w:left="116" w:right="134" w:firstLine="2"/>
              <w:jc w:val="both"/>
              <w:rPr>
                <w:rFonts w:ascii="宋体" w:hAnsi="宋体" w:eastAsia="宋体" w:cs="宋体"/>
                <w:sz w:val="21"/>
                <w:szCs w:val="21"/>
              </w:rPr>
            </w:pPr>
            <w:r>
              <w:rPr>
                <w:rFonts w:ascii="宋体" w:hAnsi="宋体" w:eastAsia="宋体" w:cs="宋体"/>
                <w:spacing w:val="-1"/>
                <w:sz w:val="21"/>
                <w:szCs w:val="21"/>
              </w:rPr>
              <w:t>建议法院立足生态文明建设大局，推动当事人以和为贵来解决合同纠纷，消除生态</w:t>
            </w:r>
            <w:r>
              <w:rPr>
                <w:rFonts w:ascii="宋体" w:hAnsi="宋体" w:eastAsia="宋体" w:cs="宋体"/>
                <w:spacing w:val="-2"/>
                <w:sz w:val="21"/>
                <w:szCs w:val="21"/>
              </w:rPr>
              <w:t>环境安全隐患。</w:t>
            </w:r>
          </w:p>
        </w:tc>
      </w:tr>
      <w:tr w14:paraId="52208D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77" w:hRule="atLeast"/>
        </w:trPr>
        <w:tc>
          <w:tcPr>
            <w:tcW w:w="2777" w:type="dxa"/>
            <w:vAlign w:val="top"/>
          </w:tcPr>
          <w:p w14:paraId="20AF00D1">
            <w:pPr>
              <w:spacing w:before="211" w:line="376" w:lineRule="auto"/>
              <w:ind w:left="114" w:right="43"/>
              <w:rPr>
                <w:rFonts w:ascii="Times New Roman" w:hAnsi="Times New Roman" w:eastAsia="Times New Roman" w:cs="Times New Roman"/>
                <w:sz w:val="21"/>
                <w:szCs w:val="21"/>
              </w:rPr>
            </w:pPr>
            <w:r>
              <w:rPr>
                <w:rFonts w:ascii="宋体" w:hAnsi="宋体" w:eastAsia="宋体" w:cs="宋体"/>
                <w:spacing w:val="20"/>
                <w:sz w:val="21"/>
                <w:szCs w:val="21"/>
              </w:rPr>
              <w:t>若被告无正当理由拒收牛</w:t>
            </w:r>
            <w:r>
              <w:rPr>
                <w:rFonts w:ascii="宋体" w:hAnsi="宋体" w:eastAsia="宋体" w:cs="宋体"/>
                <w:spacing w:val="-1"/>
                <w:sz w:val="21"/>
                <w:szCs w:val="21"/>
              </w:rPr>
              <w:t>粪，将面临怎样的法律风险</w:t>
            </w:r>
            <w:r>
              <w:rPr>
                <w:rFonts w:ascii="Times New Roman" w:hAnsi="Times New Roman" w:eastAsia="Times New Roman" w:cs="Times New Roman"/>
                <w:spacing w:val="-1"/>
                <w:sz w:val="21"/>
                <w:szCs w:val="21"/>
              </w:rPr>
              <w:t>?</w:t>
            </w:r>
          </w:p>
        </w:tc>
        <w:tc>
          <w:tcPr>
            <w:tcW w:w="2770" w:type="dxa"/>
            <w:vAlign w:val="top"/>
          </w:tcPr>
          <w:p w14:paraId="573C2741">
            <w:pPr>
              <w:spacing w:line="370" w:lineRule="auto"/>
              <w:rPr>
                <w:rFonts w:ascii="Arial"/>
                <w:sz w:val="21"/>
              </w:rPr>
            </w:pPr>
          </w:p>
          <w:p w14:paraId="7B0412F8">
            <w:pPr>
              <w:spacing w:before="68" w:line="217" w:lineRule="auto"/>
              <w:ind w:left="1278"/>
              <w:rPr>
                <w:rFonts w:ascii="宋体" w:hAnsi="宋体" w:eastAsia="宋体" w:cs="宋体"/>
                <w:sz w:val="21"/>
                <w:szCs w:val="21"/>
              </w:rPr>
            </w:pPr>
            <w:r>
              <w:rPr>
                <w:rFonts w:ascii="宋体" w:hAnsi="宋体" w:eastAsia="宋体" w:cs="宋体"/>
                <w:sz w:val="21"/>
                <w:szCs w:val="21"/>
              </w:rPr>
              <w:t>①</w:t>
            </w:r>
          </w:p>
        </w:tc>
        <w:tc>
          <w:tcPr>
            <w:tcW w:w="2777" w:type="dxa"/>
            <w:vAlign w:val="top"/>
          </w:tcPr>
          <w:p w14:paraId="79283C1E">
            <w:pPr>
              <w:spacing w:line="370" w:lineRule="auto"/>
              <w:rPr>
                <w:rFonts w:ascii="Arial"/>
                <w:sz w:val="21"/>
              </w:rPr>
            </w:pPr>
          </w:p>
          <w:p w14:paraId="7E595675">
            <w:pPr>
              <w:spacing w:before="68" w:line="217" w:lineRule="auto"/>
              <w:ind w:left="867"/>
              <w:rPr>
                <w:rFonts w:ascii="宋体" w:hAnsi="宋体" w:eastAsia="宋体" w:cs="宋体"/>
                <w:sz w:val="21"/>
                <w:szCs w:val="21"/>
              </w:rPr>
            </w:pPr>
            <w:r>
              <w:rPr>
                <w:rFonts w:ascii="宋体" w:hAnsi="宋体" w:eastAsia="宋体" w:cs="宋体"/>
                <w:spacing w:val="-3"/>
                <w:sz w:val="21"/>
                <w:szCs w:val="21"/>
              </w:rPr>
              <w:t>建议被告②</w:t>
            </w:r>
          </w:p>
        </w:tc>
      </w:tr>
      <w:tr w14:paraId="541765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563" w:hRule="atLeast"/>
        </w:trPr>
        <w:tc>
          <w:tcPr>
            <w:tcW w:w="2777" w:type="dxa"/>
            <w:vAlign w:val="top"/>
          </w:tcPr>
          <w:p w14:paraId="3DEBE9AA">
            <w:pPr>
              <w:spacing w:before="222" w:line="390" w:lineRule="auto"/>
              <w:ind w:left="113" w:right="137"/>
              <w:jc w:val="both"/>
              <w:rPr>
                <w:rFonts w:ascii="Times New Roman" w:hAnsi="Times New Roman" w:eastAsia="Times New Roman" w:cs="Times New Roman"/>
                <w:sz w:val="21"/>
                <w:szCs w:val="21"/>
              </w:rPr>
            </w:pPr>
            <w:r>
              <w:rPr>
                <w:rFonts w:ascii="宋体" w:hAnsi="宋体" w:eastAsia="宋体" w:cs="宋体"/>
                <w:spacing w:val="-1"/>
                <w:sz w:val="21"/>
                <w:szCs w:val="21"/>
              </w:rPr>
              <w:t>若原告放任粪山发酵，被追究环境污染责任，是否需要</w:t>
            </w:r>
            <w:r>
              <w:rPr>
                <w:rFonts w:ascii="宋体" w:hAnsi="宋体" w:eastAsia="宋体" w:cs="宋体"/>
                <w:spacing w:val="-2"/>
                <w:sz w:val="21"/>
                <w:szCs w:val="21"/>
              </w:rPr>
              <w:t>考虑其主观过错</w:t>
            </w:r>
            <w:r>
              <w:rPr>
                <w:rFonts w:ascii="Times New Roman" w:hAnsi="Times New Roman" w:eastAsia="Times New Roman" w:cs="Times New Roman"/>
                <w:spacing w:val="-2"/>
                <w:sz w:val="21"/>
                <w:szCs w:val="21"/>
              </w:rPr>
              <w:t>?</w:t>
            </w:r>
          </w:p>
        </w:tc>
        <w:tc>
          <w:tcPr>
            <w:tcW w:w="2770" w:type="dxa"/>
            <w:vAlign w:val="top"/>
          </w:tcPr>
          <w:p w14:paraId="310AE033">
            <w:pPr>
              <w:spacing w:line="306" w:lineRule="auto"/>
              <w:rPr>
                <w:rFonts w:ascii="Arial"/>
                <w:sz w:val="21"/>
              </w:rPr>
            </w:pPr>
          </w:p>
          <w:p w14:paraId="46D240D3">
            <w:pPr>
              <w:spacing w:line="306" w:lineRule="auto"/>
              <w:rPr>
                <w:rFonts w:ascii="Arial"/>
                <w:sz w:val="21"/>
              </w:rPr>
            </w:pPr>
          </w:p>
          <w:p w14:paraId="5D266DC9">
            <w:pPr>
              <w:spacing w:before="68" w:line="217" w:lineRule="auto"/>
              <w:ind w:left="1277"/>
              <w:rPr>
                <w:rFonts w:ascii="宋体" w:hAnsi="宋体" w:eastAsia="宋体" w:cs="宋体"/>
                <w:sz w:val="21"/>
                <w:szCs w:val="21"/>
              </w:rPr>
            </w:pPr>
            <w:r>
              <w:rPr>
                <w:rFonts w:ascii="宋体" w:hAnsi="宋体" w:eastAsia="宋体" w:cs="宋体"/>
                <w:sz w:val="21"/>
                <w:szCs w:val="21"/>
              </w:rPr>
              <w:t>③</w:t>
            </w:r>
          </w:p>
        </w:tc>
        <w:tc>
          <w:tcPr>
            <w:tcW w:w="2777" w:type="dxa"/>
            <w:vAlign w:val="top"/>
          </w:tcPr>
          <w:p w14:paraId="6D04563B">
            <w:pPr>
              <w:spacing w:line="306" w:lineRule="auto"/>
              <w:rPr>
                <w:rFonts w:ascii="Arial"/>
                <w:sz w:val="21"/>
              </w:rPr>
            </w:pPr>
          </w:p>
          <w:p w14:paraId="47382D99">
            <w:pPr>
              <w:spacing w:line="306" w:lineRule="auto"/>
              <w:rPr>
                <w:rFonts w:ascii="Arial"/>
                <w:sz w:val="21"/>
              </w:rPr>
            </w:pPr>
          </w:p>
          <w:p w14:paraId="7D946863">
            <w:pPr>
              <w:spacing w:before="68" w:line="217" w:lineRule="auto"/>
              <w:ind w:left="867"/>
              <w:rPr>
                <w:rFonts w:ascii="宋体" w:hAnsi="宋体" w:eastAsia="宋体" w:cs="宋体"/>
                <w:sz w:val="21"/>
                <w:szCs w:val="21"/>
              </w:rPr>
            </w:pPr>
            <w:r>
              <w:rPr>
                <w:rFonts w:ascii="宋体" w:hAnsi="宋体" w:eastAsia="宋体" w:cs="宋体"/>
                <w:spacing w:val="-3"/>
                <w:sz w:val="21"/>
                <w:szCs w:val="21"/>
              </w:rPr>
              <w:t>建议原告④</w:t>
            </w:r>
          </w:p>
        </w:tc>
      </w:tr>
    </w:tbl>
    <w:p w14:paraId="4A618783">
      <w:pPr>
        <w:spacing w:line="266" w:lineRule="auto"/>
        <w:rPr>
          <w:rFonts w:ascii="Arial"/>
          <w:sz w:val="21"/>
        </w:rPr>
      </w:pPr>
    </w:p>
    <w:p w14:paraId="097CE45A">
      <w:pPr>
        <w:spacing w:line="267" w:lineRule="auto"/>
        <w:rPr>
          <w:rFonts w:ascii="Arial"/>
          <w:sz w:val="21"/>
        </w:rPr>
      </w:pPr>
    </w:p>
    <w:p w14:paraId="57EE12A6">
      <w:pPr>
        <w:pStyle w:val="2"/>
        <w:spacing w:before="68" w:line="217" w:lineRule="auto"/>
        <w:ind w:left="118"/>
      </w:pPr>
      <w:r>
        <w:rPr>
          <w:color w:val="2E75B6"/>
          <w:spacing w:val="-1"/>
        </w:rPr>
        <w:t>【答案】</w:t>
      </w:r>
      <w:r>
        <w:rPr>
          <w:spacing w:val="-1"/>
        </w:rPr>
        <w:t>①</w:t>
      </w:r>
      <w:r>
        <w:rPr>
          <w:spacing w:val="-70"/>
        </w:rPr>
        <w:t xml:space="preserve"> </w:t>
      </w:r>
      <w:r>
        <w:rPr>
          <w:spacing w:val="-1"/>
        </w:rPr>
        <w:t>：被告需承担违约责任，包括继续履行、采取补救措施或赔偿损失。</w:t>
      </w:r>
    </w:p>
    <w:p w14:paraId="070C562E">
      <w:pPr>
        <w:pStyle w:val="2"/>
        <w:spacing w:before="220" w:line="315" w:lineRule="auto"/>
        <w:ind w:left="127" w:right="85" w:hanging="1"/>
      </w:pPr>
      <w:r>
        <w:rPr>
          <w:spacing w:val="-1"/>
        </w:rPr>
        <w:t>②</w:t>
      </w:r>
      <w:r>
        <w:rPr>
          <w:spacing w:val="-67"/>
        </w:rPr>
        <w:t xml:space="preserve"> </w:t>
      </w:r>
      <w:r>
        <w:rPr>
          <w:spacing w:val="-1"/>
        </w:rPr>
        <w:t>：建议被告遵循诚信原则与全面履行原则，及时接收牛粪并妥善处置，配合消除生态环境安全隐患。若</w:t>
      </w:r>
      <w:r>
        <w:t>确有困难应与原告协商变更或解除合同，避免</w:t>
      </w:r>
      <w:r>
        <w:rPr>
          <w:spacing w:val="-1"/>
        </w:rPr>
        <w:t>因违约造成更大损失。</w:t>
      </w:r>
    </w:p>
    <w:p w14:paraId="37B6FE53">
      <w:pPr>
        <w:pStyle w:val="2"/>
        <w:spacing w:before="216" w:line="217" w:lineRule="auto"/>
        <w:ind w:left="126"/>
      </w:pPr>
      <w:r>
        <w:rPr>
          <w:spacing w:val="-1"/>
        </w:rPr>
        <w:t>③</w:t>
      </w:r>
      <w:r>
        <w:rPr>
          <w:spacing w:val="-67"/>
        </w:rPr>
        <w:t xml:space="preserve"> </w:t>
      </w:r>
      <w:r>
        <w:rPr>
          <w:spacing w:val="-1"/>
        </w:rPr>
        <w:t>：不需要考虑主观过错。环境污染责任适用无过错侵权责任原则，只要行为与损害间有因果关系即承担</w:t>
      </w:r>
    </w:p>
    <w:p w14:paraId="5ABF2BC4">
      <w:pPr>
        <w:pStyle w:val="2"/>
        <w:spacing w:before="53" w:line="219" w:lineRule="auto"/>
        <w:ind w:left="4236"/>
      </w:pPr>
      <w:r>
        <w:drawing>
          <wp:anchor distT="0" distB="0" distL="0" distR="0" simplePos="0" relativeHeight="251674624" behindDoc="0" locked="0" layoutInCell="1" allowOverlap="1">
            <wp:simplePos x="0" y="0"/>
            <wp:positionH relativeFrom="column">
              <wp:posOffset>885825</wp:posOffset>
            </wp:positionH>
            <wp:positionV relativeFrom="paragraph">
              <wp:posOffset>56515</wp:posOffset>
            </wp:positionV>
            <wp:extent cx="9525" cy="9525"/>
            <wp:effectExtent l="0" t="0" r="0" b="0"/>
            <wp:wrapNone/>
            <wp:docPr id="100" name="IM 100"/>
            <wp:cNvGraphicFramePr/>
            <a:graphic xmlns:a="http://schemas.openxmlformats.org/drawingml/2006/main">
              <a:graphicData uri="http://schemas.openxmlformats.org/drawingml/2006/picture">
                <pic:pic xmlns:pic="http://schemas.openxmlformats.org/drawingml/2006/picture">
                  <pic:nvPicPr>
                    <pic:cNvPr id="100" name="IM 100"/>
                    <pic:cNvPicPr/>
                  </pic:nvPicPr>
                  <pic:blipFill>
                    <a:blip r:embed="rId8"/>
                    <a:stretch>
                      <a:fillRect/>
                    </a:stretch>
                  </pic:blipFill>
                  <pic:spPr>
                    <a:xfrm>
                      <a:off x="0" y="0"/>
                      <a:ext cx="9525" cy="9525"/>
                    </a:xfrm>
                    <a:prstGeom prst="rect">
                      <a:avLst/>
                    </a:prstGeom>
                  </pic:spPr>
                </pic:pic>
              </a:graphicData>
            </a:graphic>
          </wp:anchor>
        </w:drawing>
      </w:r>
      <w:r>
        <w:rPr>
          <w:spacing w:val="-7"/>
        </w:rPr>
        <w:t>第</w:t>
      </w:r>
      <w:r>
        <w:rPr>
          <w:spacing w:val="-24"/>
        </w:rPr>
        <w:t xml:space="preserve"> </w:t>
      </w:r>
      <w:r>
        <w:rPr>
          <w:rFonts w:ascii="Times New Roman" w:hAnsi="Times New Roman" w:eastAsia="Times New Roman" w:cs="Times New Roman"/>
          <w:spacing w:val="-7"/>
        </w:rPr>
        <w:t>14</w:t>
      </w:r>
      <w:r>
        <w:rPr>
          <w:spacing w:val="-7"/>
        </w:rPr>
        <w:t>页</w:t>
      </w:r>
      <w:r>
        <w:rPr>
          <w:rFonts w:ascii="Times New Roman" w:hAnsi="Times New Roman" w:eastAsia="Times New Roman" w:cs="Times New Roman"/>
          <w:spacing w:val="-7"/>
        </w:rPr>
        <w:t>/</w:t>
      </w:r>
      <w:r>
        <w:rPr>
          <w:spacing w:val="-7"/>
        </w:rPr>
        <w:t>共</w:t>
      </w:r>
      <w:r>
        <w:rPr>
          <w:spacing w:val="-27"/>
        </w:rPr>
        <w:t xml:space="preserve"> </w:t>
      </w:r>
      <w:r>
        <w:rPr>
          <w:rFonts w:ascii="Times New Roman" w:hAnsi="Times New Roman" w:eastAsia="Times New Roman" w:cs="Times New Roman"/>
          <w:spacing w:val="-7"/>
        </w:rPr>
        <w:t>17</w:t>
      </w:r>
      <w:r>
        <w:rPr>
          <w:spacing w:val="-7"/>
        </w:rPr>
        <w:t>页</w:t>
      </w:r>
    </w:p>
    <w:p w14:paraId="3793C8C6">
      <w:pPr>
        <w:spacing w:line="219" w:lineRule="auto"/>
        <w:sectPr>
          <w:pgSz w:w="11900" w:h="16839"/>
          <w:pgMar w:top="892" w:right="1073" w:bottom="0" w:left="960" w:header="0" w:footer="0" w:gutter="0"/>
          <w:cols w:space="720" w:num="1"/>
        </w:sectPr>
      </w:pPr>
    </w:p>
    <w:p w14:paraId="60071F20">
      <w:pPr>
        <w:spacing w:line="375" w:lineRule="exact"/>
        <w:ind w:firstLine="1321"/>
      </w:pPr>
    </w:p>
    <w:p w14:paraId="489BD705">
      <w:pPr>
        <w:pStyle w:val="2"/>
        <w:spacing w:before="183" w:line="219" w:lineRule="auto"/>
        <w:ind w:left="17"/>
      </w:pPr>
      <w:r>
        <w:pict>
          <v:rect id="_x0000_s1029" o:spid="_x0000_s1029" o:spt="1" style="position:absolute;left:0pt;margin-left:351.05pt;margin-top:10.1pt;height:0.75pt;width:0.75pt;z-index:251675648;mso-width-relative:page;mso-height-relative:page;" fillcolor="#211D0A" filled="t" stroked="f" coordsize="21600,21600">
            <v:path/>
            <v:fill on="t" opacity="27499f" focussize="0,0"/>
            <v:stroke on="f"/>
            <v:imagedata o:title=""/>
            <o:lock v:ext="edit"/>
          </v:rect>
        </w:pict>
      </w:r>
      <w:r>
        <w:rPr>
          <w:spacing w:val="-6"/>
        </w:rPr>
        <w:t>责任。</w:t>
      </w:r>
    </w:p>
    <w:p w14:paraId="6E26754C">
      <w:pPr>
        <w:pStyle w:val="2"/>
        <w:spacing w:before="218" w:line="217" w:lineRule="auto"/>
        <w:ind w:left="8"/>
      </w:pPr>
      <w:r>
        <w:rPr>
          <w:spacing w:val="-1"/>
        </w:rPr>
        <w:t>④</w:t>
      </w:r>
      <w:r>
        <w:rPr>
          <w:spacing w:val="-71"/>
        </w:rPr>
        <w:t xml:space="preserve"> </w:t>
      </w:r>
      <w:r>
        <w:rPr>
          <w:spacing w:val="-1"/>
        </w:rPr>
        <w:t>：践行绿色原则，及时清理牛粪或采取无害化处理措施，消除环境安全隐患，防止损害扩大。</w:t>
      </w:r>
    </w:p>
    <w:p w14:paraId="2E3D8D99">
      <w:pPr>
        <w:pStyle w:val="2"/>
        <w:spacing w:before="220" w:line="220" w:lineRule="auto"/>
      </w:pPr>
      <w:r>
        <w:rPr>
          <w:color w:val="2E75B6"/>
        </w:rPr>
        <w:t>【解析】</w:t>
      </w:r>
    </w:p>
    <w:p w14:paraId="02BDBF28">
      <w:pPr>
        <w:pStyle w:val="2"/>
        <w:spacing w:before="218" w:line="411" w:lineRule="auto"/>
        <w:ind w:left="30" w:right="164" w:hanging="30"/>
      </w:pPr>
      <w:r>
        <w:rPr>
          <w:spacing w:val="-1"/>
        </w:rPr>
        <w:t>【详解】本题是案例分析类主观题，需要将材料中“拒收牛粪</w:t>
      </w:r>
      <w:r>
        <w:rPr>
          <w:spacing w:val="-77"/>
        </w:rPr>
        <w:t xml:space="preserve"> </w:t>
      </w:r>
      <w:r>
        <w:rPr>
          <w:spacing w:val="-1"/>
        </w:rPr>
        <w:t>”与“放任污染</w:t>
      </w:r>
      <w:r>
        <w:rPr>
          <w:spacing w:val="-77"/>
        </w:rPr>
        <w:t xml:space="preserve"> </w:t>
      </w:r>
      <w:r>
        <w:rPr>
          <w:spacing w:val="-1"/>
        </w:rPr>
        <w:t>”两</w:t>
      </w:r>
      <w:r>
        <w:rPr>
          <w:spacing w:val="-2"/>
        </w:rPr>
        <w:t>个行为，并分别对应合同违约责任的认定与环境污染无过错归责原则的适用。</w:t>
      </w:r>
    </w:p>
    <w:p w14:paraId="5F3EF725">
      <w:pPr>
        <w:pStyle w:val="2"/>
        <w:spacing w:before="2" w:line="411" w:lineRule="auto"/>
        <w:ind w:left="12" w:right="164" w:hanging="2"/>
      </w:pPr>
      <w:r>
        <w:rPr>
          <w:spacing w:val="-1"/>
        </w:rPr>
        <w:t>有效信息①：被告以“场地施工</w:t>
      </w:r>
      <w:r>
        <w:rPr>
          <w:spacing w:val="-77"/>
        </w:rPr>
        <w:t xml:space="preserve"> </w:t>
      </w:r>
      <w:r>
        <w:rPr>
          <w:spacing w:val="-1"/>
        </w:rPr>
        <w:t>”“人手不足</w:t>
      </w:r>
      <w:r>
        <w:rPr>
          <w:spacing w:val="-78"/>
        </w:rPr>
        <w:t xml:space="preserve"> </w:t>
      </w:r>
      <w:r>
        <w:rPr>
          <w:spacing w:val="-1"/>
        </w:rPr>
        <w:t>”为由拒收牛</w:t>
      </w:r>
      <w:r>
        <w:rPr>
          <w:spacing w:val="-2"/>
        </w:rPr>
        <w:t>粪→可调用的法理依据是民法典合同编规定，</w:t>
      </w:r>
      <w:r>
        <w:t>当事人应按约定全面履行自己的义务，无正当理由不履行构成违约。本案中</w:t>
      </w:r>
      <w:r>
        <w:rPr>
          <w:spacing w:val="-1"/>
        </w:rPr>
        <w:t>，被告拒收理由不属于不可抗力等法定免责事由，应承担继续履行、赔偿损失等违约责任。</w:t>
      </w:r>
    </w:p>
    <w:p w14:paraId="286D59D1">
      <w:pPr>
        <w:pStyle w:val="2"/>
        <w:spacing w:before="1" w:line="411" w:lineRule="auto"/>
        <w:ind w:left="10" w:right="79"/>
      </w:pPr>
      <w:r>
        <w:t>有效信息②：针对被告的违约风险提出建议→可调用的法理依据是合同履行的原</w:t>
      </w:r>
      <w:r>
        <w:rPr>
          <w:spacing w:val="-1"/>
        </w:rPr>
        <w:t>则（全面履行原则、诚信</w:t>
      </w:r>
      <w:r>
        <w:rPr>
          <w:spacing w:val="-3"/>
        </w:rPr>
        <w:t>原则）。本案中，被告应恪守承诺，按照合同约定的数量、时间接收牛粪；若客观情况发生变化，应与原告</w:t>
      </w:r>
      <w:r>
        <w:rPr>
          <w:spacing w:val="-1"/>
        </w:rPr>
        <w:t>协商一致变更合同，而非单方面拒收。</w:t>
      </w:r>
    </w:p>
    <w:p w14:paraId="60AAA3F5">
      <w:pPr>
        <w:pStyle w:val="2"/>
        <w:spacing w:before="2" w:line="411" w:lineRule="auto"/>
        <w:ind w:left="12" w:right="106" w:hanging="2"/>
      </w:pPr>
      <w:r>
        <w:rPr>
          <w:spacing w:val="-1"/>
        </w:rPr>
        <w:t>有效信息③：原告放任“粪山</w:t>
      </w:r>
      <w:r>
        <w:rPr>
          <w:spacing w:val="-70"/>
        </w:rPr>
        <w:t xml:space="preserve"> </w:t>
      </w:r>
      <w:r>
        <w:rPr>
          <w:spacing w:val="-1"/>
        </w:rPr>
        <w:t>”发酵威胁生态安全→可调用的法理依据是环境污染和生态破坏责任的归责</w:t>
      </w:r>
      <w:r>
        <w:rPr>
          <w:spacing w:val="-3"/>
        </w:rPr>
        <w:t>原则（无过错责任原则）。本案中，因污染环境造成</w:t>
      </w:r>
      <w:r>
        <w:rPr>
          <w:spacing w:val="-4"/>
        </w:rPr>
        <w:t>损害的，无论行为人有无过错，都应当承担侵权责任，</w:t>
      </w:r>
      <w:r>
        <w:rPr>
          <w:spacing w:val="-1"/>
        </w:rPr>
        <w:t>故无需考虑原告的主观过错。</w:t>
      </w:r>
    </w:p>
    <w:p w14:paraId="50415C05">
      <w:pPr>
        <w:pStyle w:val="2"/>
        <w:spacing w:before="1" w:line="411" w:lineRule="auto"/>
        <w:ind w:left="13" w:right="79" w:hanging="3"/>
      </w:pPr>
      <w:r>
        <w:t>有效信息④：针对原告的环境风险提出建议→可调用的法理依据是《民法典》的</w:t>
      </w:r>
      <w:r>
        <w:rPr>
          <w:spacing w:val="-1"/>
        </w:rPr>
        <w:t>绿色原则（民事主体从事</w:t>
      </w:r>
      <w:r>
        <w:rPr>
          <w:spacing w:val="-3"/>
        </w:rPr>
        <w:t>民事活动，应当有利于节约资源、保护生态环境）。本案中，原告作为牛粪的所有者和产生者，在合同履行</w:t>
      </w:r>
      <w:r>
        <w:t>受阻时，仍负有环保义务，应及时采取措施处理污染物，</w:t>
      </w:r>
      <w:r>
        <w:rPr>
          <w:spacing w:val="-1"/>
        </w:rPr>
        <w:t>避免对周边环境造成实质损害。</w:t>
      </w:r>
    </w:p>
    <w:p w14:paraId="652D170C">
      <w:pPr>
        <w:pStyle w:val="2"/>
        <w:spacing w:before="1" w:line="218" w:lineRule="auto"/>
        <w:ind w:left="6"/>
      </w:pPr>
      <w:r>
        <w:rPr>
          <w:rFonts w:ascii="Times New Roman" w:hAnsi="Times New Roman" w:eastAsia="Times New Roman" w:cs="Times New Roman"/>
          <w:spacing w:val="-3"/>
        </w:rPr>
        <w:t>20.</w:t>
      </w:r>
      <w:r>
        <w:rPr>
          <w:rFonts w:ascii="Times New Roman" w:hAnsi="Times New Roman" w:eastAsia="Times New Roman" w:cs="Times New Roman"/>
          <w:spacing w:val="19"/>
          <w:w w:val="101"/>
        </w:rPr>
        <w:t xml:space="preserve">  </w:t>
      </w:r>
      <w:r>
        <w:rPr>
          <w:spacing w:val="-3"/>
        </w:rPr>
        <w:t>阅读材料，完成下列要求。</w:t>
      </w:r>
    </w:p>
    <w:p w14:paraId="3620150B">
      <w:pPr>
        <w:spacing w:before="220" w:line="409" w:lineRule="auto"/>
        <w:ind w:left="20" w:right="79" w:firstLine="422"/>
        <w:rPr>
          <w:rFonts w:ascii="楷体" w:hAnsi="楷体" w:eastAsia="楷体" w:cs="楷体"/>
          <w:sz w:val="21"/>
          <w:szCs w:val="21"/>
        </w:rPr>
      </w:pPr>
      <w:r>
        <w:rPr>
          <w:rFonts w:ascii="楷体" w:hAnsi="楷体" w:eastAsia="楷体" w:cs="楷体"/>
          <w:spacing w:val="1"/>
          <w:sz w:val="21"/>
          <w:szCs w:val="21"/>
        </w:rPr>
        <w:t>河北省“十五五</w:t>
      </w:r>
      <w:r>
        <w:rPr>
          <w:rFonts w:ascii="楷体" w:hAnsi="楷体" w:eastAsia="楷体" w:cs="楷体"/>
          <w:spacing w:val="-75"/>
          <w:sz w:val="21"/>
          <w:szCs w:val="21"/>
        </w:rPr>
        <w:t xml:space="preserve"> </w:t>
      </w:r>
      <w:r>
        <w:rPr>
          <w:rFonts w:ascii="楷体" w:hAnsi="楷体" w:eastAsia="楷体" w:cs="楷体"/>
          <w:spacing w:val="1"/>
          <w:sz w:val="21"/>
          <w:szCs w:val="21"/>
        </w:rPr>
        <w:t>”规划《纲要》提出，要持续推进体育产业高质量发展，积</w:t>
      </w:r>
      <w:r>
        <w:rPr>
          <w:rFonts w:ascii="楷体" w:hAnsi="楷体" w:eastAsia="楷体" w:cs="楷体"/>
          <w:sz w:val="21"/>
          <w:szCs w:val="21"/>
        </w:rPr>
        <w:t>极发展健身休闲、竞赛表</w:t>
      </w:r>
      <w:r>
        <w:rPr>
          <w:rFonts w:ascii="楷体" w:hAnsi="楷体" w:eastAsia="楷体" w:cs="楷体"/>
          <w:spacing w:val="-2"/>
          <w:sz w:val="21"/>
          <w:szCs w:val="21"/>
        </w:rPr>
        <w:t>演、体育大众培训等服务业态，</w:t>
      </w:r>
      <w:r>
        <w:rPr>
          <w:rFonts w:ascii="Cambria Math" w:hAnsi="Cambria Math" w:eastAsia="Cambria Math" w:cs="Cambria Math"/>
          <w:spacing w:val="-2"/>
          <w:sz w:val="21"/>
          <w:szCs w:val="21"/>
        </w:rPr>
        <w:t>⋯⋯</w:t>
      </w:r>
      <w:r>
        <w:rPr>
          <w:rFonts w:ascii="楷体" w:hAnsi="楷体" w:eastAsia="楷体" w:cs="楷体"/>
          <w:spacing w:val="-2"/>
          <w:sz w:val="21"/>
          <w:szCs w:val="21"/>
        </w:rPr>
        <w:t>推动文旅商体健融合发展。</w:t>
      </w:r>
    </w:p>
    <w:p w14:paraId="7DA1F781">
      <w:pPr>
        <w:spacing w:before="2" w:line="411" w:lineRule="auto"/>
        <w:ind w:left="5" w:firstLine="433"/>
        <w:jc w:val="both"/>
        <w:rPr>
          <w:rFonts w:ascii="楷体" w:hAnsi="楷体" w:eastAsia="楷体" w:cs="楷体"/>
          <w:sz w:val="21"/>
          <w:szCs w:val="21"/>
        </w:rPr>
      </w:pPr>
      <w:r>
        <w:rPr>
          <w:rFonts w:ascii="楷体" w:hAnsi="楷体" w:eastAsia="楷体" w:cs="楷体"/>
          <w:spacing w:val="-4"/>
          <w:sz w:val="21"/>
          <w:szCs w:val="21"/>
        </w:rPr>
        <w:t>沧州自古尚武，“镖不喊沧</w:t>
      </w:r>
      <w:r>
        <w:rPr>
          <w:rFonts w:ascii="楷体" w:hAnsi="楷体" w:eastAsia="楷体" w:cs="楷体"/>
          <w:spacing w:val="-77"/>
          <w:sz w:val="21"/>
          <w:szCs w:val="21"/>
        </w:rPr>
        <w:t xml:space="preserve"> </w:t>
      </w:r>
      <w:r>
        <w:rPr>
          <w:rFonts w:ascii="楷体" w:hAnsi="楷体" w:eastAsia="楷体" w:cs="楷体"/>
          <w:spacing w:val="-4"/>
          <w:sz w:val="21"/>
          <w:szCs w:val="21"/>
        </w:rPr>
        <w:t>”的说法已流传百余年。近年来</w:t>
      </w:r>
      <w:r>
        <w:rPr>
          <w:rFonts w:ascii="楷体" w:hAnsi="楷体" w:eastAsia="楷体" w:cs="楷体"/>
          <w:spacing w:val="-5"/>
          <w:sz w:val="21"/>
          <w:szCs w:val="21"/>
        </w:rPr>
        <w:t>，根植于千年武风的“沧州擂</w:t>
      </w:r>
      <w:r>
        <w:rPr>
          <w:rFonts w:ascii="楷体" w:hAnsi="楷体" w:eastAsia="楷体" w:cs="楷体"/>
          <w:spacing w:val="-77"/>
          <w:sz w:val="21"/>
          <w:szCs w:val="21"/>
        </w:rPr>
        <w:t xml:space="preserve"> </w:t>
      </w:r>
      <w:r>
        <w:rPr>
          <w:rFonts w:ascii="楷体" w:hAnsi="楷体" w:eastAsia="楷体" w:cs="楷体"/>
          <w:spacing w:val="-5"/>
          <w:sz w:val="21"/>
          <w:szCs w:val="21"/>
        </w:rPr>
        <w:t>”已成为活化</w:t>
      </w:r>
      <w:r>
        <w:rPr>
          <w:rFonts w:ascii="楷体" w:hAnsi="楷体" w:eastAsia="楷体" w:cs="楷体"/>
          <w:spacing w:val="-2"/>
          <w:sz w:val="21"/>
          <w:szCs w:val="21"/>
        </w:rPr>
        <w:t>国家级非遗的武术擂台。沧州擂采用“室外全民擂台</w:t>
      </w:r>
      <w:r>
        <w:rPr>
          <w:rFonts w:ascii="楷体" w:hAnsi="楷体" w:eastAsia="楷体" w:cs="楷体"/>
          <w:spacing w:val="-77"/>
          <w:sz w:val="21"/>
          <w:szCs w:val="21"/>
        </w:rPr>
        <w:t xml:space="preserve"> </w:t>
      </w:r>
      <w:r>
        <w:rPr>
          <w:rFonts w:ascii="楷体" w:hAnsi="楷体" w:eastAsia="楷体" w:cs="楷体"/>
          <w:spacing w:val="-2"/>
          <w:sz w:val="21"/>
          <w:szCs w:val="21"/>
        </w:rPr>
        <w:t>”与“室内专业搏击</w:t>
      </w:r>
      <w:r>
        <w:rPr>
          <w:rFonts w:ascii="楷体" w:hAnsi="楷体" w:eastAsia="楷体" w:cs="楷体"/>
          <w:spacing w:val="-77"/>
          <w:sz w:val="21"/>
          <w:szCs w:val="21"/>
        </w:rPr>
        <w:t xml:space="preserve"> </w:t>
      </w:r>
      <w:r>
        <w:rPr>
          <w:rFonts w:ascii="楷体" w:hAnsi="楷体" w:eastAsia="楷体" w:cs="楷体"/>
          <w:spacing w:val="-2"/>
          <w:sz w:val="21"/>
          <w:szCs w:val="21"/>
        </w:rPr>
        <w:t>”双线</w:t>
      </w:r>
      <w:r>
        <w:rPr>
          <w:rFonts w:ascii="楷体" w:hAnsi="楷体" w:eastAsia="楷体" w:cs="楷体"/>
          <w:spacing w:val="-3"/>
          <w:sz w:val="21"/>
          <w:szCs w:val="21"/>
        </w:rPr>
        <w:t>并行的方式。室外广场上，</w:t>
      </w:r>
      <w:r>
        <w:rPr>
          <w:rFonts w:ascii="楷体" w:hAnsi="楷体" w:eastAsia="楷体" w:cs="楷体"/>
          <w:spacing w:val="2"/>
          <w:sz w:val="21"/>
          <w:szCs w:val="21"/>
        </w:rPr>
        <w:t>传统武术展演与趣味挑战赛吸引大众参与；室内赛场中，各年龄组别的选手进行</w:t>
      </w:r>
      <w:r>
        <w:rPr>
          <w:rFonts w:ascii="楷体" w:hAnsi="楷体" w:eastAsia="楷体" w:cs="楷体"/>
          <w:spacing w:val="1"/>
          <w:sz w:val="21"/>
          <w:szCs w:val="21"/>
        </w:rPr>
        <w:t>专业较量。沧州擂已经成</w:t>
      </w:r>
      <w:r>
        <w:rPr>
          <w:rFonts w:ascii="楷体" w:hAnsi="楷体" w:eastAsia="楷体" w:cs="楷体"/>
          <w:spacing w:val="2"/>
          <w:sz w:val="21"/>
          <w:szCs w:val="21"/>
        </w:rPr>
        <w:t>为地方赛事经济蓬勃发展的鲜活案例，避免了非遗传承的唯博物馆模式，让千年</w:t>
      </w:r>
      <w:r>
        <w:rPr>
          <w:rFonts w:ascii="楷体" w:hAnsi="楷体" w:eastAsia="楷体" w:cs="楷体"/>
          <w:spacing w:val="1"/>
          <w:sz w:val="21"/>
          <w:szCs w:val="21"/>
        </w:rPr>
        <w:t>武魂在当代烟火中持续传</w:t>
      </w:r>
      <w:r>
        <w:rPr>
          <w:rFonts w:ascii="楷体" w:hAnsi="楷体" w:eastAsia="楷体" w:cs="楷体"/>
          <w:spacing w:val="-1"/>
          <w:sz w:val="21"/>
          <w:szCs w:val="21"/>
        </w:rPr>
        <w:t>承，促进了文旅商体健的融合发展。</w:t>
      </w:r>
    </w:p>
    <w:p w14:paraId="5050BF36">
      <w:pPr>
        <w:pStyle w:val="2"/>
        <w:spacing w:before="2" w:line="411" w:lineRule="auto"/>
        <w:ind w:left="13" w:right="79" w:firstLine="2"/>
      </w:pPr>
      <w:r>
        <w:rPr>
          <w:spacing w:val="-2"/>
        </w:rPr>
        <w:t>（</w:t>
      </w:r>
      <w:r>
        <w:rPr>
          <w:rFonts w:ascii="Times New Roman" w:hAnsi="Times New Roman" w:eastAsia="Times New Roman" w:cs="Times New Roman"/>
          <w:spacing w:val="-2"/>
        </w:rPr>
        <w:t>1</w:t>
      </w:r>
      <w:r>
        <w:rPr>
          <w:spacing w:val="-2"/>
        </w:rPr>
        <w:t>）结合材料，运用“正确发挥主观能动性</w:t>
      </w:r>
      <w:r>
        <w:rPr>
          <w:spacing w:val="-74"/>
        </w:rPr>
        <w:t xml:space="preserve"> </w:t>
      </w:r>
      <w:r>
        <w:rPr>
          <w:spacing w:val="-2"/>
        </w:rPr>
        <w:t>”和“分析与综合的辩证关系</w:t>
      </w:r>
      <w:r>
        <w:rPr>
          <w:spacing w:val="-77"/>
        </w:rPr>
        <w:t xml:space="preserve"> </w:t>
      </w:r>
      <w:r>
        <w:rPr>
          <w:spacing w:val="-2"/>
        </w:rPr>
        <w:t>”的知识，阐释沧州擂为“融合</w:t>
      </w:r>
      <w:r>
        <w:rPr>
          <w:spacing w:val="-4"/>
        </w:rPr>
        <w:t>发展</w:t>
      </w:r>
      <w:r>
        <w:rPr>
          <w:spacing w:val="-74"/>
        </w:rPr>
        <w:t xml:space="preserve"> </w:t>
      </w:r>
      <w:r>
        <w:rPr>
          <w:spacing w:val="-4"/>
        </w:rPr>
        <w:t>”所做的有益探索。</w:t>
      </w:r>
    </w:p>
    <w:p w14:paraId="5218ADD2">
      <w:pPr>
        <w:pStyle w:val="2"/>
        <w:spacing w:line="377" w:lineRule="auto"/>
        <w:ind w:left="8" w:right="79" w:firstLine="7"/>
        <w:jc w:val="both"/>
      </w:pPr>
      <w:r>
        <w:rPr>
          <w:spacing w:val="-1"/>
        </w:rPr>
        <w:t>（</w:t>
      </w:r>
      <w:r>
        <w:rPr>
          <w:rFonts w:ascii="Times New Roman" w:hAnsi="Times New Roman" w:eastAsia="Times New Roman" w:cs="Times New Roman"/>
          <w:spacing w:val="-1"/>
        </w:rPr>
        <w:t>2</w:t>
      </w:r>
      <w:r>
        <w:rPr>
          <w:spacing w:val="-1"/>
        </w:rPr>
        <w:t>）燕赵大地文脉悠远，创造了剪纸、年画、戏曲等多种形式的优秀传统文化。某社区为推进河北的优秀传统文化传承，拟举办以“优秀传统文化守正创新</w:t>
      </w:r>
      <w:r>
        <w:rPr>
          <w:spacing w:val="-67"/>
        </w:rPr>
        <w:t xml:space="preserve"> </w:t>
      </w:r>
      <w:r>
        <w:rPr>
          <w:spacing w:val="-1"/>
        </w:rPr>
        <w:t>”为主题的文创产品设计比赛。你若参赛，请说明参赛作品的主要设计思路。</w:t>
      </w:r>
    </w:p>
    <w:p w14:paraId="637490DB">
      <w:pPr>
        <w:pStyle w:val="2"/>
        <w:spacing w:line="219" w:lineRule="auto"/>
        <w:ind w:left="1276"/>
      </w:pPr>
      <w:r>
        <w:rPr>
          <w:position w:val="12"/>
        </w:rPr>
        <w:drawing>
          <wp:inline distT="0" distB="0" distL="0" distR="0">
            <wp:extent cx="9525" cy="9525"/>
            <wp:effectExtent l="0" t="0" r="0" b="0"/>
            <wp:docPr id="106" name="IM 106"/>
            <wp:cNvGraphicFramePr/>
            <a:graphic xmlns:a="http://schemas.openxmlformats.org/drawingml/2006/main">
              <a:graphicData uri="http://schemas.openxmlformats.org/drawingml/2006/picture">
                <pic:pic xmlns:pic="http://schemas.openxmlformats.org/drawingml/2006/picture">
                  <pic:nvPicPr>
                    <pic:cNvPr id="106" name="IM 106"/>
                    <pic:cNvPicPr/>
                  </pic:nvPicPr>
                  <pic:blipFill>
                    <a:blip r:embed="rId8"/>
                    <a:stretch>
                      <a:fillRect/>
                    </a:stretch>
                  </pic:blipFill>
                  <pic:spPr>
                    <a:xfrm>
                      <a:off x="0" y="0"/>
                      <a:ext cx="9525" cy="9525"/>
                    </a:xfrm>
                    <a:prstGeom prst="rect">
                      <a:avLst/>
                    </a:prstGeom>
                  </pic:spPr>
                </pic:pic>
              </a:graphicData>
            </a:graphic>
          </wp:inline>
        </w:drawing>
      </w:r>
      <w:r>
        <w:rPr>
          <w:spacing w:val="4"/>
        </w:rPr>
        <w:t xml:space="preserve">                      </w:t>
      </w:r>
      <w:r>
        <w:rPr>
          <w:spacing w:val="3"/>
        </w:rPr>
        <w:t xml:space="preserve">    </w:t>
      </w:r>
      <w:r>
        <w:rPr>
          <w:spacing w:val="-7"/>
        </w:rPr>
        <w:t>第</w:t>
      </w:r>
      <w:r>
        <w:rPr>
          <w:spacing w:val="-27"/>
        </w:rPr>
        <w:t xml:space="preserve"> </w:t>
      </w:r>
      <w:r>
        <w:rPr>
          <w:rFonts w:ascii="Times New Roman" w:hAnsi="Times New Roman" w:eastAsia="Times New Roman" w:cs="Times New Roman"/>
          <w:spacing w:val="-7"/>
        </w:rPr>
        <w:t>15</w:t>
      </w:r>
      <w:r>
        <w:rPr>
          <w:spacing w:val="-7"/>
        </w:rPr>
        <w:t>页</w:t>
      </w:r>
      <w:r>
        <w:rPr>
          <w:rFonts w:ascii="Times New Roman" w:hAnsi="Times New Roman" w:eastAsia="Times New Roman" w:cs="Times New Roman"/>
          <w:spacing w:val="-7"/>
        </w:rPr>
        <w:t>/</w:t>
      </w:r>
      <w:r>
        <w:rPr>
          <w:spacing w:val="-7"/>
        </w:rPr>
        <w:t>共</w:t>
      </w:r>
      <w:r>
        <w:rPr>
          <w:spacing w:val="-28"/>
        </w:rPr>
        <w:t xml:space="preserve"> </w:t>
      </w:r>
      <w:r>
        <w:rPr>
          <w:rFonts w:ascii="Times New Roman" w:hAnsi="Times New Roman" w:eastAsia="Times New Roman" w:cs="Times New Roman"/>
          <w:spacing w:val="-7"/>
        </w:rPr>
        <w:t>17</w:t>
      </w:r>
      <w:r>
        <w:rPr>
          <w:spacing w:val="-7"/>
        </w:rPr>
        <w:t>页</w:t>
      </w:r>
    </w:p>
    <w:p w14:paraId="1AA9486B">
      <w:pPr>
        <w:spacing w:line="219" w:lineRule="auto"/>
        <w:sectPr>
          <w:pgSz w:w="11900" w:h="16839"/>
          <w:pgMar w:top="892" w:right="994" w:bottom="0" w:left="1078" w:header="0" w:footer="0" w:gutter="0"/>
          <w:cols w:space="720" w:num="1"/>
        </w:sectPr>
      </w:pPr>
    </w:p>
    <w:p w14:paraId="56160248">
      <w:pPr>
        <w:spacing w:line="375" w:lineRule="exact"/>
        <w:ind w:firstLine="1440"/>
      </w:pPr>
    </w:p>
    <w:p w14:paraId="3F65F880">
      <w:pPr>
        <w:spacing w:line="52" w:lineRule="exact"/>
      </w:pPr>
    </w:p>
    <w:tbl>
      <w:tblPr>
        <w:tblStyle w:val="7"/>
        <w:tblW w:w="8325" w:type="dxa"/>
        <w:tblInd w:w="7"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0" w:type="dxa"/>
          <w:bottom w:w="0" w:type="dxa"/>
          <w:right w:w="0" w:type="dxa"/>
        </w:tblCellMar>
      </w:tblPr>
      <w:tblGrid>
        <w:gridCol w:w="8325"/>
      </w:tblGrid>
      <w:tr w14:paraId="6E442160">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2010" w:hRule="atLeast"/>
        </w:trPr>
        <w:tc>
          <w:tcPr>
            <w:tcW w:w="8325" w:type="dxa"/>
            <w:vAlign w:val="top"/>
          </w:tcPr>
          <w:p w14:paraId="02D02251">
            <w:pPr>
              <w:spacing w:before="206" w:line="219" w:lineRule="auto"/>
              <w:ind w:left="3008"/>
              <w:rPr>
                <w:rFonts w:ascii="宋体" w:hAnsi="宋体" w:eastAsia="宋体" w:cs="宋体"/>
                <w:sz w:val="21"/>
                <w:szCs w:val="21"/>
              </w:rPr>
            </w:pPr>
            <w:r>
              <w:pict>
                <v:rect id="_x0000_s1030" o:spid="_x0000_s1030" o:spt="1" style="position:absolute;left:0pt;margin-left:356.65pt;margin-top:7.5pt;height:0.75pt;width:0.75pt;mso-position-horizontal-relative:page;mso-position-vertical-relative:page;z-index:251676672;mso-width-relative:page;mso-height-relative:page;" fillcolor="#211D0A" filled="t" stroked="f" coordsize="21600,21600">
                  <v:path/>
                  <v:fill on="t" opacity="27499f" focussize="0,0"/>
                  <v:stroke on="f"/>
                  <v:imagedata o:title=""/>
                  <o:lock v:ext="edit"/>
                </v:rect>
              </w:pict>
            </w:r>
            <w:r>
              <w:rPr>
                <w:rFonts w:ascii="宋体" w:hAnsi="宋体" w:eastAsia="宋体" w:cs="宋体"/>
                <w:spacing w:val="-1"/>
                <w:sz w:val="21"/>
                <w:szCs w:val="21"/>
              </w:rPr>
              <w:t>文创产品的主要设计思路</w:t>
            </w:r>
          </w:p>
          <w:p w14:paraId="3BE77CB9">
            <w:pPr>
              <w:spacing w:before="176" w:line="215" w:lineRule="auto"/>
              <w:ind w:left="112"/>
              <w:rPr>
                <w:rFonts w:ascii="Times New Roman" w:hAnsi="Times New Roman" w:eastAsia="Times New Roman" w:cs="Times New Roman"/>
                <w:sz w:val="21"/>
                <w:szCs w:val="21"/>
              </w:rPr>
            </w:pPr>
            <w:r>
              <w:rPr>
                <w:rFonts w:ascii="微软雅黑" w:hAnsi="微软雅黑" w:eastAsia="微软雅黑" w:cs="微软雅黑"/>
                <w:sz w:val="21"/>
                <w:szCs w:val="21"/>
              </w:rPr>
              <w:t>☆</w:t>
            </w:r>
            <w:r>
              <w:rPr>
                <w:rFonts w:ascii="宋体" w:hAnsi="宋体" w:eastAsia="宋体" w:cs="宋体"/>
                <w:sz w:val="21"/>
                <w:szCs w:val="21"/>
              </w:rPr>
              <w:t>从河北的优秀传统文化中任选一项：①</w:t>
            </w:r>
            <w:r>
              <w:rPr>
                <w:rFonts w:ascii="Times New Roman" w:hAnsi="Times New Roman" w:eastAsia="Times New Roman" w:cs="Times New Roman"/>
                <w:sz w:val="21"/>
                <w:szCs w:val="21"/>
              </w:rPr>
              <w:t>_</w:t>
            </w:r>
            <w:r>
              <w:rPr>
                <w:rFonts w:ascii="Times New Roman" w:hAnsi="Times New Roman" w:eastAsia="Times New Roman" w:cs="Times New Roman"/>
                <w:spacing w:val="-1"/>
                <w:sz w:val="21"/>
                <w:szCs w:val="21"/>
              </w:rPr>
              <w:t>_________________</w:t>
            </w:r>
          </w:p>
          <w:p w14:paraId="33117437">
            <w:pPr>
              <w:spacing w:before="145" w:line="215" w:lineRule="auto"/>
              <w:ind w:left="112"/>
              <w:rPr>
                <w:rFonts w:ascii="Times New Roman" w:hAnsi="Times New Roman" w:eastAsia="Times New Roman" w:cs="Times New Roman"/>
                <w:sz w:val="21"/>
                <w:szCs w:val="21"/>
              </w:rPr>
            </w:pPr>
            <w:r>
              <w:rPr>
                <w:rFonts w:ascii="微软雅黑" w:hAnsi="微软雅黑" w:eastAsia="微软雅黑" w:cs="微软雅黑"/>
                <w:spacing w:val="-1"/>
                <w:sz w:val="21"/>
                <w:szCs w:val="21"/>
              </w:rPr>
              <w:t>☆</w:t>
            </w:r>
            <w:r>
              <w:rPr>
                <w:rFonts w:ascii="宋体" w:hAnsi="宋体" w:eastAsia="宋体" w:cs="宋体"/>
                <w:spacing w:val="-1"/>
                <w:sz w:val="21"/>
                <w:szCs w:val="21"/>
              </w:rPr>
              <w:t>文创产品的具体呈现形式：②</w:t>
            </w:r>
            <w:r>
              <w:rPr>
                <w:rFonts w:ascii="Times New Roman" w:hAnsi="Times New Roman" w:eastAsia="Times New Roman" w:cs="Times New Roman"/>
                <w:spacing w:val="-1"/>
                <w:sz w:val="21"/>
                <w:szCs w:val="21"/>
              </w:rPr>
              <w:t>__________________</w:t>
            </w:r>
          </w:p>
          <w:p w14:paraId="50F1410D">
            <w:pPr>
              <w:spacing w:before="145" w:line="215" w:lineRule="auto"/>
              <w:ind w:left="112"/>
              <w:rPr>
                <w:rFonts w:ascii="Times New Roman" w:hAnsi="Times New Roman" w:eastAsia="Times New Roman" w:cs="Times New Roman"/>
                <w:sz w:val="21"/>
                <w:szCs w:val="21"/>
              </w:rPr>
            </w:pPr>
            <w:r>
              <w:rPr>
                <w:rFonts w:ascii="微软雅黑" w:hAnsi="微软雅黑" w:eastAsia="微软雅黑" w:cs="微软雅黑"/>
                <w:spacing w:val="-1"/>
                <w:sz w:val="21"/>
                <w:szCs w:val="21"/>
              </w:rPr>
              <w:t>☆</w:t>
            </w:r>
            <w:r>
              <w:rPr>
                <w:rFonts w:ascii="宋体" w:hAnsi="宋体" w:eastAsia="宋体" w:cs="宋体"/>
                <w:spacing w:val="-1"/>
                <w:sz w:val="21"/>
                <w:szCs w:val="21"/>
              </w:rPr>
              <w:t>文创产品的设计理念：③</w:t>
            </w:r>
            <w:r>
              <w:rPr>
                <w:rFonts w:ascii="Times New Roman" w:hAnsi="Times New Roman" w:eastAsia="Times New Roman" w:cs="Times New Roman"/>
                <w:spacing w:val="-1"/>
                <w:sz w:val="21"/>
                <w:szCs w:val="21"/>
              </w:rPr>
              <w:t>__________________</w:t>
            </w:r>
          </w:p>
        </w:tc>
      </w:tr>
    </w:tbl>
    <w:p w14:paraId="27F92648">
      <w:pPr>
        <w:spacing w:line="266" w:lineRule="auto"/>
        <w:rPr>
          <w:rFonts w:ascii="Arial"/>
          <w:sz w:val="21"/>
        </w:rPr>
      </w:pPr>
    </w:p>
    <w:p w14:paraId="5CE1F1C5">
      <w:pPr>
        <w:spacing w:line="267" w:lineRule="auto"/>
        <w:rPr>
          <w:rFonts w:ascii="Arial"/>
          <w:sz w:val="21"/>
        </w:rPr>
      </w:pPr>
    </w:p>
    <w:p w14:paraId="2EC3001B">
      <w:pPr>
        <w:pStyle w:val="2"/>
        <w:spacing w:before="68" w:line="413" w:lineRule="auto"/>
        <w:ind w:left="128" w:hanging="10"/>
        <w:jc w:val="both"/>
      </w:pPr>
      <w:r>
        <w:rPr>
          <w:color w:val="2E75B6"/>
        </w:rPr>
        <w:t>【答案】</w:t>
      </w:r>
      <w:r>
        <w:t>（</w:t>
      </w:r>
      <w:r>
        <w:rPr>
          <w:rFonts w:ascii="Times New Roman" w:hAnsi="Times New Roman" w:eastAsia="Times New Roman" w:cs="Times New Roman"/>
        </w:rPr>
        <w:t>1</w:t>
      </w:r>
      <w:r>
        <w:t>）①正确发挥主观能动性，需尊重客观规律，从实际出</w:t>
      </w:r>
      <w:r>
        <w:rPr>
          <w:spacing w:val="-1"/>
        </w:rPr>
        <w:t>发，发挥意识能动作用。沧州擂立足千</w:t>
      </w:r>
      <w:r>
        <w:t>年武风，通过“室外全民擂台</w:t>
      </w:r>
      <w:r>
        <w:rPr>
          <w:spacing w:val="-60"/>
        </w:rPr>
        <w:t xml:space="preserve"> </w:t>
      </w:r>
      <w:r>
        <w:t>”与“室内专业搏击</w:t>
      </w:r>
      <w:r>
        <w:rPr>
          <w:spacing w:val="-75"/>
        </w:rPr>
        <w:t xml:space="preserve"> </w:t>
      </w:r>
      <w:r>
        <w:t>”双线并行，吸引大众参与、促进专业较量，推动文旅</w:t>
      </w:r>
      <w:r>
        <w:rPr>
          <w:spacing w:val="-2"/>
        </w:rPr>
        <w:t>商体健融合发展。</w:t>
      </w:r>
    </w:p>
    <w:p w14:paraId="39DCCF83">
      <w:pPr>
        <w:pStyle w:val="2"/>
        <w:spacing w:line="315" w:lineRule="auto"/>
        <w:ind w:left="130" w:right="134" w:hanging="4"/>
      </w:pPr>
      <w:r>
        <w:rPr>
          <w:spacing w:val="-1"/>
        </w:rPr>
        <w:t>②分析是综合的基础，综合是分析的先导。沧州擂分析自身文化资源(传统武术、大众需</w:t>
      </w:r>
      <w:r>
        <w:rPr>
          <w:spacing w:val="-2"/>
        </w:rPr>
        <w:t>求、专业发展)，</w:t>
      </w:r>
      <w:r>
        <w:rPr>
          <w:spacing w:val="-1"/>
        </w:rPr>
        <w:t>综合形成双线并行模式，实现分析与综合的统一，促进融合发展。</w:t>
      </w:r>
    </w:p>
    <w:p w14:paraId="29A93778">
      <w:pPr>
        <w:pStyle w:val="2"/>
        <w:spacing w:before="215" w:line="221" w:lineRule="auto"/>
        <w:ind w:left="133"/>
      </w:pPr>
      <w:r>
        <w:rPr>
          <w:spacing w:val="-2"/>
        </w:rPr>
        <w:t>（</w:t>
      </w:r>
      <w:r>
        <w:rPr>
          <w:rFonts w:ascii="Times New Roman" w:hAnsi="Times New Roman" w:eastAsia="Times New Roman" w:cs="Times New Roman"/>
          <w:spacing w:val="-2"/>
        </w:rPr>
        <w:t>2</w:t>
      </w:r>
      <w:r>
        <w:rPr>
          <w:spacing w:val="-2"/>
        </w:rPr>
        <w:t>）①剪纸；</w:t>
      </w:r>
    </w:p>
    <w:p w14:paraId="10EDF3EB">
      <w:pPr>
        <w:pStyle w:val="2"/>
        <w:spacing w:before="221" w:line="217" w:lineRule="auto"/>
        <w:ind w:left="126"/>
      </w:pPr>
      <w:r>
        <w:rPr>
          <w:spacing w:val="-1"/>
        </w:rPr>
        <w:t>②剪纸主题笔记本；</w:t>
      </w:r>
    </w:p>
    <w:p w14:paraId="44233045">
      <w:pPr>
        <w:pStyle w:val="2"/>
        <w:spacing w:before="221" w:line="315" w:lineRule="auto"/>
        <w:ind w:left="131" w:right="87" w:hanging="5"/>
      </w:pPr>
      <w:r>
        <w:t>③保留剪纸传统纹样和技艺，结合现代设计理念，融入实用功能，使传统文化与现代生</w:t>
      </w:r>
      <w:r>
        <w:rPr>
          <w:spacing w:val="-1"/>
        </w:rPr>
        <w:t>活结合，增强吸引</w:t>
      </w:r>
      <w:r>
        <w:rPr>
          <w:spacing w:val="-2"/>
        </w:rPr>
        <w:t>力和实用性。</w:t>
      </w:r>
    </w:p>
    <w:p w14:paraId="1D0083EB">
      <w:pPr>
        <w:pStyle w:val="2"/>
        <w:spacing w:before="219" w:line="220" w:lineRule="auto"/>
        <w:ind w:left="118"/>
      </w:pPr>
      <w:r>
        <w:rPr>
          <w:color w:val="2E75B6"/>
        </w:rPr>
        <w:t>【解析】</w:t>
      </w:r>
    </w:p>
    <w:p w14:paraId="72A031A9">
      <w:pPr>
        <w:pStyle w:val="2"/>
        <w:spacing w:before="213" w:line="220" w:lineRule="auto"/>
        <w:ind w:left="118"/>
      </w:pPr>
      <w:r>
        <w:rPr>
          <w:spacing w:val="-3"/>
        </w:rPr>
        <w:t>【小问</w:t>
      </w:r>
      <w:r>
        <w:rPr>
          <w:spacing w:val="-28"/>
        </w:rPr>
        <w:t xml:space="preserve"> </w:t>
      </w:r>
      <w:r>
        <w:rPr>
          <w:rFonts w:ascii="Times New Roman" w:hAnsi="Times New Roman" w:eastAsia="Times New Roman" w:cs="Times New Roman"/>
          <w:spacing w:val="-3"/>
        </w:rPr>
        <w:t xml:space="preserve">1 </w:t>
      </w:r>
      <w:r>
        <w:rPr>
          <w:spacing w:val="-3"/>
        </w:rPr>
        <w:t>详解】</w:t>
      </w:r>
    </w:p>
    <w:p w14:paraId="2D3263EE">
      <w:pPr>
        <w:pStyle w:val="2"/>
        <w:spacing w:before="222" w:line="219" w:lineRule="auto"/>
        <w:ind w:left="129"/>
      </w:pPr>
      <w:r>
        <w:t>本题为分析说明类主观题，可运用正确发挥主观能动性、分析与综</w:t>
      </w:r>
      <w:r>
        <w:rPr>
          <w:spacing w:val="-1"/>
        </w:rPr>
        <w:t>合的辩证关系知识作答。</w:t>
      </w:r>
    </w:p>
    <w:p w14:paraId="553EFA86">
      <w:pPr>
        <w:pStyle w:val="2"/>
        <w:spacing w:before="216" w:line="411" w:lineRule="auto"/>
        <w:ind w:left="128" w:right="87"/>
      </w:pPr>
      <w:r>
        <w:t>有效信息①：沧州立足本地千年尚武的实际禀赋，创新打造双线并行的沧州擂模</w:t>
      </w:r>
      <w:r>
        <w:rPr>
          <w:spacing w:val="-1"/>
        </w:rPr>
        <w:t>式，激活非遗资源，带动</w:t>
      </w:r>
      <w:r>
        <w:t>产业融合→可从正确发挥主观能动性角度分析：尊重客观规律是正确发挥主观能动</w:t>
      </w:r>
      <w:r>
        <w:rPr>
          <w:spacing w:val="-1"/>
        </w:rPr>
        <w:t>性的前提条件，要从客</w:t>
      </w:r>
      <w:r>
        <w:t>观实际出发，发挥正确意识的能动反作用。沧州契合武术文化传承规律与体育产业</w:t>
      </w:r>
      <w:r>
        <w:rPr>
          <w:spacing w:val="-1"/>
        </w:rPr>
        <w:t>发展趋势，将传统武术资源转化为特色赛事</w:t>
      </w:r>
      <w:r>
        <w:rPr>
          <w:spacing w:val="-48"/>
        </w:rPr>
        <w:t xml:space="preserve"> </w:t>
      </w:r>
      <w:r>
        <w:rPr>
          <w:rFonts w:ascii="Times New Roman" w:hAnsi="Times New Roman" w:eastAsia="Times New Roman" w:cs="Times New Roman"/>
          <w:spacing w:val="-1"/>
        </w:rPr>
        <w:t>IP</w:t>
      </w:r>
      <w:r>
        <w:rPr>
          <w:rFonts w:ascii="Times New Roman" w:hAnsi="Times New Roman" w:eastAsia="Times New Roman" w:cs="Times New Roman"/>
          <w:spacing w:val="-27"/>
        </w:rPr>
        <w:t xml:space="preserve"> </w:t>
      </w:r>
      <w:r>
        <w:rPr>
          <w:spacing w:val="-1"/>
        </w:rPr>
        <w:t>，既实现非遗活态传承，又带动多</w:t>
      </w:r>
      <w:r>
        <w:rPr>
          <w:spacing w:val="-2"/>
        </w:rPr>
        <w:t>业态融合发展。</w:t>
      </w:r>
    </w:p>
    <w:p w14:paraId="17845FEF">
      <w:pPr>
        <w:pStyle w:val="2"/>
        <w:spacing w:before="3" w:line="411" w:lineRule="auto"/>
        <w:ind w:left="129" w:right="87"/>
      </w:pPr>
      <w:r>
        <w:t>有效信息②：沧州分别挖掘全民参与的大众需求、专业竞技的发展优势，在此基</w:t>
      </w:r>
      <w:r>
        <w:rPr>
          <w:spacing w:val="-1"/>
        </w:rPr>
        <w:t>础上整合形成双线并行的</w:t>
      </w:r>
      <w:r>
        <w:t>赛事模式，推动文旅商体健协同发展→可从分析与综合的辩证关系角度分析：分</w:t>
      </w:r>
      <w:r>
        <w:rPr>
          <w:spacing w:val="-1"/>
        </w:rPr>
        <w:t>析是综合的基础，综合是</w:t>
      </w:r>
      <w:r>
        <w:t>分析的先导，要在分析的基础上综合，在综合的指导下分析。沧州先分别梳理本</w:t>
      </w:r>
      <w:r>
        <w:rPr>
          <w:spacing w:val="-1"/>
        </w:rPr>
        <w:t>地文化资源、大众消费需</w:t>
      </w:r>
      <w:r>
        <w:t>求、专业赛事的发展特点，再将各要素统筹整合为双线赛事模式，实现分析与综</w:t>
      </w:r>
      <w:r>
        <w:rPr>
          <w:spacing w:val="-1"/>
        </w:rPr>
        <w:t>合的有机统一，有效促进</w:t>
      </w:r>
      <w:r>
        <w:rPr>
          <w:spacing w:val="-2"/>
        </w:rPr>
        <w:t>多产业融合。</w:t>
      </w:r>
    </w:p>
    <w:p w14:paraId="07391D20">
      <w:pPr>
        <w:pStyle w:val="2"/>
        <w:spacing w:line="220" w:lineRule="auto"/>
        <w:ind w:left="118"/>
      </w:pPr>
      <w:r>
        <w:rPr>
          <w:spacing w:val="6"/>
        </w:rPr>
        <w:t>【小问</w:t>
      </w:r>
      <w:r>
        <w:rPr>
          <w:rFonts w:ascii="Times New Roman" w:hAnsi="Times New Roman" w:eastAsia="Times New Roman" w:cs="Times New Roman"/>
          <w:spacing w:val="6"/>
        </w:rPr>
        <w:t xml:space="preserve">2 </w:t>
      </w:r>
      <w:r>
        <w:rPr>
          <w:spacing w:val="6"/>
        </w:rPr>
        <w:t>详解】</w:t>
      </w:r>
    </w:p>
    <w:p w14:paraId="2102DD6B">
      <w:pPr>
        <w:pStyle w:val="2"/>
        <w:spacing w:before="218" w:line="417" w:lineRule="auto"/>
        <w:ind w:left="129" w:right="2"/>
      </w:pPr>
      <w:r>
        <w:rPr>
          <w:spacing w:val="-2"/>
        </w:rPr>
        <w:t>本题为开放性实践类试题，可运用传承和弘扬中华优秀传统文化的知识，紧</w:t>
      </w:r>
      <w:r>
        <w:rPr>
          <w:spacing w:val="-3"/>
        </w:rPr>
        <w:t>扣</w:t>
      </w:r>
      <w:r>
        <w:rPr>
          <w:rFonts w:ascii="Times New Roman" w:hAnsi="Times New Roman" w:eastAsia="Times New Roman" w:cs="Times New Roman"/>
          <w:spacing w:val="-3"/>
        </w:rPr>
        <w:t>“</w:t>
      </w:r>
      <w:r>
        <w:rPr>
          <w:spacing w:val="-3"/>
        </w:rPr>
        <w:t>优秀传统文化守正创新</w:t>
      </w:r>
      <w:r>
        <w:rPr>
          <w:rFonts w:ascii="Times New Roman" w:hAnsi="Times New Roman" w:eastAsia="Times New Roman" w:cs="Times New Roman"/>
          <w:spacing w:val="-3"/>
        </w:rPr>
        <w:t>”</w:t>
      </w:r>
      <w:r>
        <w:rPr>
          <w:spacing w:val="-3"/>
        </w:rPr>
        <w:t>主题</w:t>
      </w:r>
      <w:r>
        <w:rPr>
          <w:spacing w:val="-1"/>
        </w:rPr>
        <w:t>作答，需符合河北文化特色、体现守正与创新统一。</w:t>
      </w:r>
    </w:p>
    <w:p w14:paraId="4AFA3A69">
      <w:pPr>
        <w:pStyle w:val="2"/>
        <w:spacing w:before="158" w:line="219" w:lineRule="auto"/>
        <w:ind w:left="4236"/>
      </w:pPr>
      <w:r>
        <w:drawing>
          <wp:anchor distT="0" distB="0" distL="0" distR="0" simplePos="0" relativeHeight="251677696" behindDoc="0" locked="0" layoutInCell="1" allowOverlap="1">
            <wp:simplePos x="0" y="0"/>
            <wp:positionH relativeFrom="column">
              <wp:posOffset>885825</wp:posOffset>
            </wp:positionH>
            <wp:positionV relativeFrom="paragraph">
              <wp:posOffset>122555</wp:posOffset>
            </wp:positionV>
            <wp:extent cx="9525" cy="9525"/>
            <wp:effectExtent l="0" t="0" r="0" b="0"/>
            <wp:wrapNone/>
            <wp:docPr id="112" name="IM 112"/>
            <wp:cNvGraphicFramePr/>
            <a:graphic xmlns:a="http://schemas.openxmlformats.org/drawingml/2006/main">
              <a:graphicData uri="http://schemas.openxmlformats.org/drawingml/2006/picture">
                <pic:pic xmlns:pic="http://schemas.openxmlformats.org/drawingml/2006/picture">
                  <pic:nvPicPr>
                    <pic:cNvPr id="112" name="IM 112"/>
                    <pic:cNvPicPr/>
                  </pic:nvPicPr>
                  <pic:blipFill>
                    <a:blip r:embed="rId8"/>
                    <a:stretch>
                      <a:fillRect/>
                    </a:stretch>
                  </pic:blipFill>
                  <pic:spPr>
                    <a:xfrm>
                      <a:off x="0" y="0"/>
                      <a:ext cx="9525" cy="9525"/>
                    </a:xfrm>
                    <a:prstGeom prst="rect">
                      <a:avLst/>
                    </a:prstGeom>
                  </pic:spPr>
                </pic:pic>
              </a:graphicData>
            </a:graphic>
          </wp:anchor>
        </w:drawing>
      </w:r>
      <w:r>
        <w:rPr>
          <w:spacing w:val="-7"/>
        </w:rPr>
        <w:t>第</w:t>
      </w:r>
      <w:r>
        <w:rPr>
          <w:spacing w:val="-24"/>
        </w:rPr>
        <w:t xml:space="preserve"> </w:t>
      </w:r>
      <w:r>
        <w:rPr>
          <w:rFonts w:ascii="Times New Roman" w:hAnsi="Times New Roman" w:eastAsia="Times New Roman" w:cs="Times New Roman"/>
          <w:spacing w:val="-7"/>
        </w:rPr>
        <w:t>16</w:t>
      </w:r>
      <w:r>
        <w:rPr>
          <w:spacing w:val="-7"/>
        </w:rPr>
        <w:t>页</w:t>
      </w:r>
      <w:r>
        <w:rPr>
          <w:rFonts w:ascii="Times New Roman" w:hAnsi="Times New Roman" w:eastAsia="Times New Roman" w:cs="Times New Roman"/>
          <w:spacing w:val="-7"/>
        </w:rPr>
        <w:t>/</w:t>
      </w:r>
      <w:r>
        <w:rPr>
          <w:spacing w:val="-7"/>
        </w:rPr>
        <w:t>共</w:t>
      </w:r>
      <w:r>
        <w:rPr>
          <w:spacing w:val="-27"/>
        </w:rPr>
        <w:t xml:space="preserve"> </w:t>
      </w:r>
      <w:r>
        <w:rPr>
          <w:rFonts w:ascii="Times New Roman" w:hAnsi="Times New Roman" w:eastAsia="Times New Roman" w:cs="Times New Roman"/>
          <w:spacing w:val="-7"/>
        </w:rPr>
        <w:t>17</w:t>
      </w:r>
      <w:r>
        <w:rPr>
          <w:spacing w:val="-7"/>
        </w:rPr>
        <w:t>页</w:t>
      </w:r>
    </w:p>
    <w:p w14:paraId="58533DFF">
      <w:pPr>
        <w:spacing w:line="219" w:lineRule="auto"/>
        <w:sectPr>
          <w:pgSz w:w="11900" w:h="16839"/>
          <w:pgMar w:top="892" w:right="1071" w:bottom="0" w:left="960" w:header="0" w:footer="0" w:gutter="0"/>
          <w:cols w:space="720" w:num="1"/>
        </w:sectPr>
      </w:pPr>
    </w:p>
    <w:p w14:paraId="5B2D363B">
      <w:pPr>
        <w:spacing w:line="375" w:lineRule="exact"/>
        <w:ind w:firstLine="1320"/>
      </w:pPr>
      <w:bookmarkStart w:id="0" w:name="_GoBack"/>
      <w:bookmarkEnd w:id="0"/>
    </w:p>
    <w:p w14:paraId="68EA7303">
      <w:pPr>
        <w:pStyle w:val="2"/>
        <w:spacing w:before="179" w:line="411" w:lineRule="auto"/>
        <w:ind w:left="9" w:right="46" w:firstLine="1"/>
      </w:pPr>
      <w:r>
        <w:rPr>
          <w:spacing w:val="-1"/>
        </w:rPr>
        <w:t>关键词①：河北优秀传统文化选项→可联系河北特色文化资源分析：剪纸</w:t>
      </w:r>
      <w:r>
        <w:rPr>
          <w:spacing w:val="-2"/>
        </w:rPr>
        <w:t>是河北极具代表性的非遗项目，</w:t>
      </w:r>
      <w:r>
        <w:rPr>
          <w:spacing w:val="-1"/>
        </w:rPr>
        <w:t>文化底蕴深厚，群众辨识度高，选做设计载体符合地域文化特色。</w:t>
      </w:r>
    </w:p>
    <w:p w14:paraId="2285026B">
      <w:pPr>
        <w:pStyle w:val="2"/>
        <w:spacing w:line="411" w:lineRule="auto"/>
        <w:ind w:left="12" w:hanging="1"/>
      </w:pPr>
      <w:r>
        <w:t>关键词②：文创产品具体呈现形式→可联系文创产品实用性属性分析：将传</w:t>
      </w:r>
      <w:r>
        <w:rPr>
          <w:spacing w:val="-1"/>
        </w:rPr>
        <w:t>统文化载体与日常学习办公的实用场景结合，拓宽传统文化的传播场景，贴近大众生活。</w:t>
      </w:r>
    </w:p>
    <w:p w14:paraId="0DAFC427">
      <w:pPr>
        <w:pStyle w:val="2"/>
        <w:spacing w:before="2" w:line="414" w:lineRule="auto"/>
        <w:ind w:left="8" w:firstLine="3"/>
      </w:pPr>
      <w:r>
        <w:t>关键词③：设计理念→可联系守正创新的要求分析：守正即传承剪纸的传统</w:t>
      </w:r>
      <w:r>
        <w:rPr>
          <w:spacing w:val="-1"/>
        </w:rPr>
        <w:t>纹样、传统技艺，保留传统文</w:t>
      </w:r>
      <w:r>
        <w:t>化的核心内涵，传承优秀传统文化的精神内核；创新即结合现代审美与实用需求，</w:t>
      </w:r>
      <w:r>
        <w:rPr>
          <w:spacing w:val="-1"/>
        </w:rPr>
        <w:t>将传统纹样做轻量化适配，让传统文化融入日常生活，实现活化传承。</w:t>
      </w:r>
    </w:p>
    <w:p w14:paraId="07248D5D">
      <w:pPr>
        <w:spacing w:line="244" w:lineRule="auto"/>
        <w:rPr>
          <w:rFonts w:ascii="Arial"/>
          <w:sz w:val="21"/>
        </w:rPr>
      </w:pPr>
    </w:p>
    <w:p w14:paraId="28F5F56F">
      <w:pPr>
        <w:spacing w:line="244" w:lineRule="auto"/>
        <w:rPr>
          <w:rFonts w:ascii="Arial"/>
          <w:sz w:val="21"/>
        </w:rPr>
      </w:pPr>
    </w:p>
    <w:p w14:paraId="03C897B4">
      <w:pPr>
        <w:spacing w:line="244" w:lineRule="auto"/>
        <w:rPr>
          <w:rFonts w:ascii="Arial"/>
          <w:sz w:val="21"/>
        </w:rPr>
      </w:pPr>
    </w:p>
    <w:p w14:paraId="795FF36C">
      <w:pPr>
        <w:spacing w:line="244" w:lineRule="auto"/>
        <w:rPr>
          <w:rFonts w:ascii="Arial"/>
          <w:sz w:val="21"/>
        </w:rPr>
      </w:pPr>
    </w:p>
    <w:p w14:paraId="514109B7">
      <w:pPr>
        <w:spacing w:line="244" w:lineRule="auto"/>
        <w:rPr>
          <w:rFonts w:ascii="Arial"/>
          <w:sz w:val="21"/>
        </w:rPr>
      </w:pPr>
    </w:p>
    <w:p w14:paraId="1122B84A">
      <w:pPr>
        <w:spacing w:line="244" w:lineRule="auto"/>
        <w:rPr>
          <w:rFonts w:ascii="Arial"/>
          <w:sz w:val="21"/>
        </w:rPr>
      </w:pPr>
    </w:p>
    <w:p w14:paraId="4F83AB28">
      <w:pPr>
        <w:spacing w:line="244" w:lineRule="auto"/>
        <w:rPr>
          <w:rFonts w:ascii="Arial"/>
          <w:sz w:val="21"/>
        </w:rPr>
      </w:pPr>
    </w:p>
    <w:p w14:paraId="1E12F101">
      <w:pPr>
        <w:spacing w:line="244" w:lineRule="auto"/>
        <w:rPr>
          <w:rFonts w:ascii="Arial"/>
          <w:sz w:val="21"/>
        </w:rPr>
      </w:pPr>
    </w:p>
    <w:p w14:paraId="70F6C333">
      <w:pPr>
        <w:spacing w:line="244" w:lineRule="auto"/>
        <w:rPr>
          <w:rFonts w:ascii="Arial"/>
          <w:sz w:val="21"/>
        </w:rPr>
      </w:pPr>
    </w:p>
    <w:p w14:paraId="0DE12F9A">
      <w:pPr>
        <w:spacing w:line="244" w:lineRule="auto"/>
        <w:rPr>
          <w:rFonts w:ascii="Arial"/>
          <w:sz w:val="21"/>
        </w:rPr>
      </w:pPr>
    </w:p>
    <w:p w14:paraId="24BFC1C5">
      <w:pPr>
        <w:spacing w:line="244" w:lineRule="auto"/>
        <w:rPr>
          <w:rFonts w:ascii="Arial"/>
          <w:sz w:val="21"/>
        </w:rPr>
      </w:pPr>
    </w:p>
    <w:p w14:paraId="7E35880C">
      <w:pPr>
        <w:spacing w:line="244" w:lineRule="auto"/>
        <w:rPr>
          <w:rFonts w:ascii="Arial"/>
          <w:sz w:val="21"/>
        </w:rPr>
      </w:pPr>
    </w:p>
    <w:p w14:paraId="1F23E8CA">
      <w:pPr>
        <w:spacing w:line="244" w:lineRule="auto"/>
        <w:rPr>
          <w:rFonts w:ascii="Arial"/>
          <w:sz w:val="21"/>
        </w:rPr>
      </w:pPr>
    </w:p>
    <w:p w14:paraId="142CC31B">
      <w:pPr>
        <w:spacing w:line="244" w:lineRule="auto"/>
        <w:rPr>
          <w:rFonts w:ascii="Arial"/>
          <w:sz w:val="21"/>
        </w:rPr>
      </w:pPr>
    </w:p>
    <w:p w14:paraId="455B9E87">
      <w:pPr>
        <w:spacing w:line="244" w:lineRule="auto"/>
        <w:rPr>
          <w:rFonts w:ascii="Arial"/>
          <w:sz w:val="21"/>
        </w:rPr>
      </w:pPr>
    </w:p>
    <w:p w14:paraId="41DFB6D0">
      <w:pPr>
        <w:spacing w:line="244" w:lineRule="auto"/>
        <w:rPr>
          <w:rFonts w:ascii="Arial"/>
          <w:sz w:val="21"/>
        </w:rPr>
      </w:pPr>
    </w:p>
    <w:p w14:paraId="5E73CDA3">
      <w:pPr>
        <w:spacing w:line="244" w:lineRule="auto"/>
        <w:rPr>
          <w:rFonts w:ascii="Arial"/>
          <w:sz w:val="21"/>
        </w:rPr>
      </w:pPr>
    </w:p>
    <w:p w14:paraId="3F9D8384">
      <w:pPr>
        <w:spacing w:line="244" w:lineRule="auto"/>
        <w:rPr>
          <w:rFonts w:ascii="Arial"/>
          <w:sz w:val="21"/>
        </w:rPr>
      </w:pPr>
    </w:p>
    <w:p w14:paraId="59944162">
      <w:pPr>
        <w:spacing w:line="244" w:lineRule="auto"/>
        <w:rPr>
          <w:rFonts w:ascii="Arial"/>
          <w:sz w:val="21"/>
        </w:rPr>
      </w:pPr>
    </w:p>
    <w:p w14:paraId="0862C283">
      <w:pPr>
        <w:spacing w:line="244" w:lineRule="auto"/>
        <w:rPr>
          <w:rFonts w:ascii="Arial"/>
          <w:sz w:val="21"/>
        </w:rPr>
      </w:pPr>
    </w:p>
    <w:p w14:paraId="0DCF044A">
      <w:pPr>
        <w:spacing w:line="244" w:lineRule="auto"/>
        <w:rPr>
          <w:rFonts w:ascii="Arial"/>
          <w:sz w:val="21"/>
        </w:rPr>
      </w:pPr>
    </w:p>
    <w:p w14:paraId="58ADEE96">
      <w:pPr>
        <w:spacing w:line="244" w:lineRule="auto"/>
        <w:rPr>
          <w:rFonts w:ascii="Arial"/>
          <w:sz w:val="21"/>
        </w:rPr>
      </w:pPr>
    </w:p>
    <w:p w14:paraId="5DE47E3B">
      <w:pPr>
        <w:spacing w:line="244" w:lineRule="auto"/>
        <w:rPr>
          <w:rFonts w:ascii="Arial"/>
          <w:sz w:val="21"/>
        </w:rPr>
      </w:pPr>
    </w:p>
    <w:p w14:paraId="5E80D2F9">
      <w:pPr>
        <w:spacing w:line="244" w:lineRule="auto"/>
        <w:rPr>
          <w:rFonts w:ascii="Arial"/>
          <w:sz w:val="21"/>
        </w:rPr>
      </w:pPr>
    </w:p>
    <w:p w14:paraId="010573FF">
      <w:pPr>
        <w:spacing w:line="244" w:lineRule="auto"/>
        <w:rPr>
          <w:rFonts w:ascii="Arial"/>
          <w:sz w:val="21"/>
        </w:rPr>
      </w:pPr>
    </w:p>
    <w:p w14:paraId="4F9D9E0C">
      <w:pPr>
        <w:spacing w:line="244" w:lineRule="auto"/>
        <w:rPr>
          <w:rFonts w:ascii="Arial"/>
          <w:sz w:val="21"/>
        </w:rPr>
      </w:pPr>
    </w:p>
    <w:p w14:paraId="668857A6">
      <w:pPr>
        <w:spacing w:line="244" w:lineRule="auto"/>
        <w:rPr>
          <w:rFonts w:ascii="Arial"/>
          <w:sz w:val="21"/>
        </w:rPr>
      </w:pPr>
    </w:p>
    <w:p w14:paraId="6E27996B">
      <w:pPr>
        <w:spacing w:line="244" w:lineRule="auto"/>
        <w:rPr>
          <w:rFonts w:ascii="Arial"/>
          <w:sz w:val="21"/>
        </w:rPr>
      </w:pPr>
    </w:p>
    <w:p w14:paraId="51B25B5B">
      <w:pPr>
        <w:spacing w:line="244" w:lineRule="auto"/>
        <w:rPr>
          <w:rFonts w:ascii="Arial"/>
          <w:sz w:val="21"/>
        </w:rPr>
      </w:pPr>
    </w:p>
    <w:p w14:paraId="132F51AF">
      <w:pPr>
        <w:spacing w:line="244" w:lineRule="auto"/>
        <w:rPr>
          <w:rFonts w:ascii="Arial"/>
          <w:sz w:val="21"/>
        </w:rPr>
      </w:pPr>
    </w:p>
    <w:p w14:paraId="636934DE">
      <w:pPr>
        <w:spacing w:line="244" w:lineRule="auto"/>
        <w:rPr>
          <w:rFonts w:ascii="Arial"/>
          <w:sz w:val="21"/>
        </w:rPr>
      </w:pPr>
    </w:p>
    <w:p w14:paraId="503F6AEA">
      <w:pPr>
        <w:spacing w:line="244" w:lineRule="auto"/>
        <w:rPr>
          <w:rFonts w:ascii="Arial"/>
          <w:sz w:val="21"/>
        </w:rPr>
      </w:pPr>
    </w:p>
    <w:p w14:paraId="224107BB">
      <w:pPr>
        <w:spacing w:line="245" w:lineRule="auto"/>
        <w:rPr>
          <w:rFonts w:ascii="Arial"/>
          <w:sz w:val="21"/>
        </w:rPr>
      </w:pPr>
    </w:p>
    <w:p w14:paraId="7A8825CA">
      <w:pPr>
        <w:spacing w:line="245" w:lineRule="auto"/>
        <w:rPr>
          <w:rFonts w:ascii="Arial"/>
          <w:sz w:val="21"/>
        </w:rPr>
      </w:pPr>
    </w:p>
    <w:p w14:paraId="132140E5">
      <w:pPr>
        <w:spacing w:line="245" w:lineRule="auto"/>
        <w:rPr>
          <w:rFonts w:ascii="Arial"/>
          <w:sz w:val="21"/>
        </w:rPr>
      </w:pPr>
    </w:p>
    <w:p w14:paraId="1254B8A6">
      <w:pPr>
        <w:spacing w:line="245" w:lineRule="auto"/>
        <w:rPr>
          <w:rFonts w:ascii="Arial"/>
          <w:sz w:val="21"/>
        </w:rPr>
      </w:pPr>
    </w:p>
    <w:p w14:paraId="7D4765B6">
      <w:pPr>
        <w:spacing w:line="245" w:lineRule="auto"/>
        <w:rPr>
          <w:rFonts w:ascii="Arial"/>
          <w:sz w:val="21"/>
        </w:rPr>
      </w:pPr>
    </w:p>
    <w:p w14:paraId="058ADB05">
      <w:pPr>
        <w:spacing w:line="245" w:lineRule="auto"/>
        <w:rPr>
          <w:rFonts w:ascii="Arial"/>
          <w:sz w:val="21"/>
        </w:rPr>
      </w:pPr>
    </w:p>
    <w:p w14:paraId="288ADB23">
      <w:pPr>
        <w:spacing w:line="245" w:lineRule="auto"/>
        <w:rPr>
          <w:rFonts w:ascii="Arial"/>
          <w:sz w:val="21"/>
        </w:rPr>
      </w:pPr>
    </w:p>
    <w:p w14:paraId="784F5AEE">
      <w:pPr>
        <w:spacing w:line="245" w:lineRule="auto"/>
        <w:rPr>
          <w:rFonts w:ascii="Arial"/>
          <w:sz w:val="21"/>
        </w:rPr>
      </w:pPr>
    </w:p>
    <w:p w14:paraId="59174E92">
      <w:pPr>
        <w:spacing w:line="245" w:lineRule="auto"/>
        <w:rPr>
          <w:rFonts w:ascii="Arial"/>
          <w:sz w:val="21"/>
        </w:rPr>
      </w:pPr>
    </w:p>
    <w:p w14:paraId="0CDCA712">
      <w:pPr>
        <w:spacing w:line="245" w:lineRule="auto"/>
        <w:rPr>
          <w:rFonts w:ascii="Arial"/>
          <w:sz w:val="21"/>
        </w:rPr>
      </w:pPr>
    </w:p>
    <w:p w14:paraId="4C463D73">
      <w:pPr>
        <w:spacing w:line="245" w:lineRule="auto"/>
        <w:rPr>
          <w:rFonts w:ascii="Arial"/>
          <w:sz w:val="21"/>
        </w:rPr>
      </w:pPr>
    </w:p>
    <w:p w14:paraId="13315F28">
      <w:pPr>
        <w:pStyle w:val="2"/>
        <w:spacing w:before="68" w:line="219" w:lineRule="auto"/>
        <w:ind w:left="4116"/>
      </w:pPr>
      <w:r>
        <w:drawing>
          <wp:anchor distT="0" distB="0" distL="0" distR="0" simplePos="0" relativeHeight="251678720" behindDoc="0" locked="0" layoutInCell="1" allowOverlap="1">
            <wp:simplePos x="0" y="0"/>
            <wp:positionH relativeFrom="column">
              <wp:posOffset>809625</wp:posOffset>
            </wp:positionH>
            <wp:positionV relativeFrom="paragraph">
              <wp:posOffset>66040</wp:posOffset>
            </wp:positionV>
            <wp:extent cx="9525" cy="9525"/>
            <wp:effectExtent l="0" t="0" r="0" b="0"/>
            <wp:wrapNone/>
            <wp:docPr id="118" name="IM 118"/>
            <wp:cNvGraphicFramePr/>
            <a:graphic xmlns:a="http://schemas.openxmlformats.org/drawingml/2006/main">
              <a:graphicData uri="http://schemas.openxmlformats.org/drawingml/2006/picture">
                <pic:pic xmlns:pic="http://schemas.openxmlformats.org/drawingml/2006/picture">
                  <pic:nvPicPr>
                    <pic:cNvPr id="118" name="IM 118"/>
                    <pic:cNvPicPr/>
                  </pic:nvPicPr>
                  <pic:blipFill>
                    <a:blip r:embed="rId8"/>
                    <a:stretch>
                      <a:fillRect/>
                    </a:stretch>
                  </pic:blipFill>
                  <pic:spPr>
                    <a:xfrm>
                      <a:off x="0" y="0"/>
                      <a:ext cx="9525" cy="9525"/>
                    </a:xfrm>
                    <a:prstGeom prst="rect">
                      <a:avLst/>
                    </a:prstGeom>
                  </pic:spPr>
                </pic:pic>
              </a:graphicData>
            </a:graphic>
          </wp:anchor>
        </w:drawing>
      </w:r>
      <w:r>
        <w:rPr>
          <w:spacing w:val="-7"/>
        </w:rPr>
        <w:t>第</w:t>
      </w:r>
      <w:r>
        <w:rPr>
          <w:spacing w:val="-24"/>
        </w:rPr>
        <w:t xml:space="preserve"> </w:t>
      </w:r>
      <w:r>
        <w:rPr>
          <w:rFonts w:ascii="Times New Roman" w:hAnsi="Times New Roman" w:eastAsia="Times New Roman" w:cs="Times New Roman"/>
          <w:spacing w:val="-7"/>
        </w:rPr>
        <w:t>17</w:t>
      </w:r>
      <w:r>
        <w:rPr>
          <w:spacing w:val="-7"/>
        </w:rPr>
        <w:t>页</w:t>
      </w:r>
      <w:r>
        <w:rPr>
          <w:rFonts w:ascii="Times New Roman" w:hAnsi="Times New Roman" w:eastAsia="Times New Roman" w:cs="Times New Roman"/>
          <w:spacing w:val="-7"/>
        </w:rPr>
        <w:t>/</w:t>
      </w:r>
      <w:r>
        <w:rPr>
          <w:spacing w:val="-7"/>
        </w:rPr>
        <w:t>共</w:t>
      </w:r>
      <w:r>
        <w:rPr>
          <w:spacing w:val="-27"/>
        </w:rPr>
        <w:t xml:space="preserve"> </w:t>
      </w:r>
      <w:r>
        <w:rPr>
          <w:rFonts w:ascii="Times New Roman" w:hAnsi="Times New Roman" w:eastAsia="Times New Roman" w:cs="Times New Roman"/>
          <w:spacing w:val="-7"/>
        </w:rPr>
        <w:t>17</w:t>
      </w:r>
      <w:r>
        <w:rPr>
          <w:spacing w:val="-7"/>
        </w:rPr>
        <w:t>页</w:t>
      </w:r>
    </w:p>
    <w:sectPr>
      <w:pgSz w:w="11900" w:h="16839"/>
      <w:pgMar w:top="892" w:right="1159" w:bottom="0" w:left="1080"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微软雅黑">
    <w:panose1 w:val="020B0503020204020204"/>
    <w:charset w:val="86"/>
    <w:family w:val="auto"/>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Cambria Math">
    <w:panose1 w:val="02040503050406030204"/>
    <w:charset w:val="00"/>
    <w:family w:val="auto"/>
    <w:pitch w:val="default"/>
    <w:sig w:usb0="E00006FF" w:usb1="420024FF" w:usb2="02000000" w:usb3="00000000" w:csb0="2000019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926D5A">
    <w:pPr>
      <w:pStyle w:val="3"/>
      <w:rPr>
        <w:rFonts w:hint="eastAsia" w:eastAsia="宋体"/>
        <w:lang w:eastAsia="zh-C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E60657">
    <w:pPr>
      <w:pStyle w:val="4"/>
      <w:pBdr>
        <w:bottom w:val="none" w:color="auto" w:sz="0" w:space="1"/>
      </w:pBdr>
      <w:rPr>
        <w:rFonts w:hint="eastAsia" w:eastAsia="宋体"/>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4D473333"/>
    <w:rsid w:val="6E9B3AA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qFormat="1"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6">
    <w:name w:val="Default Paragraph Font"/>
    <w:autoRedefine/>
    <w:semiHidden/>
    <w:unhideWhenUsed/>
    <w:qFormat/>
    <w:uiPriority w:val="1"/>
  </w:style>
  <w:style w:type="table" w:default="1" w:styleId="5">
    <w:name w:val="Normal Table"/>
    <w:autoRedefine/>
    <w:semiHidden/>
    <w:unhideWhenUsed/>
    <w:qFormat/>
    <w:uiPriority w:val="99"/>
    <w:tblPr>
      <w:tblCellMar>
        <w:top w:w="0" w:type="dxa"/>
        <w:left w:w="108" w:type="dxa"/>
        <w:bottom w:w="0" w:type="dxa"/>
        <w:right w:w="108" w:type="dxa"/>
      </w:tblCellMar>
    </w:tblPr>
  </w:style>
  <w:style w:type="paragraph" w:styleId="2">
    <w:name w:val="Body Text"/>
    <w:basedOn w:val="1"/>
    <w:semiHidden/>
    <w:qFormat/>
    <w:uiPriority w:val="0"/>
    <w:rPr>
      <w:rFonts w:ascii="宋体" w:hAnsi="宋体" w:eastAsia="宋体" w:cs="宋体"/>
      <w:sz w:val="21"/>
      <w:szCs w:val="21"/>
      <w:lang w:val="en-US" w:eastAsia="en-US" w:bidi="ar-SA"/>
    </w:rPr>
  </w:style>
  <w:style w:type="paragraph" w:styleId="3">
    <w:name w:val="footer"/>
    <w:basedOn w:val="1"/>
    <w:autoRedefine/>
    <w:qFormat/>
    <w:uiPriority w:val="0"/>
    <w:pPr>
      <w:tabs>
        <w:tab w:val="center" w:pos="8820"/>
      </w:tabs>
      <w:spacing w:line="400" w:lineRule="exact"/>
      <w:ind w:left="-600" w:leftChars="-300" w:right="-600" w:rightChars="-300" w:firstLine="0" w:firstLineChars="0"/>
      <w:jc w:val="center"/>
    </w:pPr>
    <w:rPr>
      <w:rFonts w:ascii="Arial" w:hAnsi="Arial"/>
      <w:sz w:val="21"/>
    </w:rPr>
  </w:style>
  <w:style w:type="paragraph" w:styleId="4">
    <w:name w:val="header"/>
    <w:basedOn w:val="1"/>
    <w:autoRedefine/>
    <w:qFormat/>
    <w:uiPriority w:val="0"/>
    <w:pPr>
      <w:pBdr>
        <w:top w:val="none" w:color="auto" w:sz="0" w:space="1"/>
        <w:left w:val="none" w:color="auto" w:sz="0" w:space="4"/>
        <w:bottom w:val="single" w:color="auto" w:sz="4" w:space="1"/>
        <w:right w:val="none" w:color="auto" w:sz="0" w:space="4"/>
      </w:pBdr>
      <w:tabs>
        <w:tab w:val="center" w:pos="4153"/>
        <w:tab w:val="right" w:pos="8306"/>
      </w:tabs>
      <w:snapToGrid w:val="0"/>
      <w:spacing w:line="400" w:lineRule="exact"/>
      <w:ind w:left="-400" w:leftChars="-200" w:right="-400" w:rightChars="-200" w:firstLine="0" w:firstLineChars="0"/>
      <w:jc w:val="center"/>
    </w:pPr>
    <w:rPr>
      <w:sz w:val="21"/>
    </w:rPr>
  </w:style>
  <w:style w:type="table" w:customStyle="1" w:styleId="7">
    <w:name w:val="Table Normal"/>
    <w:semiHidden/>
    <w:unhideWhenUsed/>
    <w:qFormat/>
    <w:uiPriority w:val="0"/>
    <w:tblPr>
      <w:tblCellMar>
        <w:top w:w="0" w:type="dxa"/>
        <w:left w:w="0" w:type="dxa"/>
        <w:bottom w:w="0" w:type="dxa"/>
        <w:right w:w="0" w:type="dxa"/>
      </w:tblCellMar>
    </w:tblPr>
  </w:style>
  <w:style w:type="paragraph" w:customStyle="1" w:styleId="8">
    <w:name w:val="Table Text"/>
    <w:basedOn w:val="1"/>
    <w:semiHidden/>
    <w:qFormat/>
    <w:uiPriority w:val="0"/>
    <w:rPr>
      <w:rFonts w:ascii="等线" w:hAnsi="等线" w:eastAsia="等线" w:cs="等线"/>
      <w:sz w:val="21"/>
      <w:szCs w:val="21"/>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image" Target="media/image3.jpe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1026"/>
    <customShpInfo spid="_x0000_s1027"/>
    <customShpInfo spid="_x0000_s1028"/>
    <customShpInfo spid="_x0000_s1029"/>
    <customShpInfo spid="_x0000_s103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17</Pages>
  <Words>13894</Words>
  <Characters>14153</Characters>
  <TotalTime>3</TotalTime>
  <ScaleCrop>false</ScaleCrop>
  <LinksUpToDate>false</LinksUpToDate>
  <CharactersWithSpaces>15406</CharactersWithSpaces>
  <Application>WPS Office_12.1.0.26895_F1E327BC-269C-435d-A152-05C5408002CA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2026-06-22T11:52:00Z</dcterms:created>
  <dc:creator>1</dc:creator>
  <cp:lastModifiedBy>王道楷</cp:lastModifiedBy>
  <dcterms:modified xsi:type="dcterms:W3CDTF">2026-06-22T06:06:18Z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wqlLaW5nc29mdCBQREYgdG8gV1BTIDExNQ</vt:lpwstr>
  </property>
  <property fmtid="{D5CDD505-2E9C-101B-9397-08002B2CF9AE}" pid="3" name="Created">
    <vt:filetime>2026-06-22T11:52:50Z</vt:filetime>
  </property>
  <property fmtid="{D5CDD505-2E9C-101B-9397-08002B2CF9AE}" pid="4" name="KSOTemplateDocerSaveRecord">
    <vt:lpwstr>eyJoZGlkIjoiMzljNjc1NGYxNjVlNjI1YTg1MWIzZmQ3ZDZmYjI3OGEiLCJ1c2VySWQiOiI4MjY4ODYxOTQifQ==</vt:lpwstr>
  </property>
  <property fmtid="{D5CDD505-2E9C-101B-9397-08002B2CF9AE}" pid="5" name="KSOProductBuildVer">
    <vt:lpwstr>2052-12.1.0.26895</vt:lpwstr>
  </property>
  <property fmtid="{D5CDD505-2E9C-101B-9397-08002B2CF9AE}" pid="6" name="ICV">
    <vt:lpwstr>EEFEB0E4E55D4829AC96E03F5BAF9BA6_12</vt:lpwstr>
  </property>
</Properties>
</file>