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134AD">
      <w:pPr>
        <w:spacing w:line="285" w:lineRule="auto"/>
        <w:jc w:val="both"/>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12141200</wp:posOffset>
            </wp:positionV>
            <wp:extent cx="495300" cy="4572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6"/>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11099800</wp:posOffset>
            </wp:positionH>
            <wp:positionV relativeFrom="topMargin">
              <wp:posOffset>10299700</wp:posOffset>
            </wp:positionV>
            <wp:extent cx="355600" cy="342900"/>
            <wp:effectExtent l="0" t="0" r="6350" b="0"/>
            <wp:wrapNone/>
            <wp:docPr id="100051" name="图片 100051"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MFk4xicaBE7NAx1ODbqMbQ=="/>
                    <pic:cNvPicPr>
                      <a:picLocks noChangeAspect="1"/>
                    </pic:cNvPicPr>
                  </pic:nvPicPr>
                  <pic:blipFill>
                    <a:blip r:embed="rId7"/>
                    <a:stretch>
                      <a:fillRect/>
                    </a:stretch>
                  </pic:blipFill>
                  <pic:spPr>
                    <a:xfrm>
                      <a:off x="0" y="0"/>
                      <a:ext cx="355600" cy="3429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4DB653F7">
      <w:pPr>
        <w:spacing w:line="285" w:lineRule="auto"/>
        <w:jc w:val="center"/>
      </w:pPr>
      <w:r>
        <w:rPr>
          <w:rFonts w:ascii="Times New Roman" w:hAnsi="Times New Roman" w:eastAsia="Times New Roman" w:cs="Times New Roman"/>
          <w:b/>
          <w:color w:val="auto"/>
          <w:sz w:val="32"/>
        </w:rPr>
        <w:t>2026</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09431D56">
      <w:pPr>
        <w:spacing w:line="285" w:lineRule="auto"/>
        <w:jc w:val="center"/>
      </w:pPr>
      <w:r>
        <w:rPr>
          <w:rFonts w:ascii="宋体" w:hAnsi="宋体" w:eastAsia="宋体" w:cs="宋体"/>
          <w:b/>
          <w:color w:val="auto"/>
          <w:sz w:val="32"/>
        </w:rPr>
        <w:t>地理</w:t>
      </w:r>
    </w:p>
    <w:p w14:paraId="7061A04F">
      <w:pPr>
        <w:spacing w:line="285"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________</w:t>
      </w:r>
      <w:r>
        <w:rPr>
          <w:rFonts w:ascii="宋体" w:hAnsi="宋体" w:eastAsia="宋体" w:cs="宋体"/>
          <w:b/>
          <w:color w:val="auto"/>
          <w:sz w:val="24"/>
        </w:rPr>
        <w:t>准考证号</w:t>
      </w:r>
      <w:r>
        <w:rPr>
          <w:rFonts w:ascii="Times New Roman" w:hAnsi="Times New Roman" w:eastAsia="Times New Roman" w:cs="Times New Roman"/>
          <w:b/>
          <w:color w:val="auto"/>
          <w:sz w:val="24"/>
        </w:rPr>
        <w:t>________</w:t>
      </w:r>
    </w:p>
    <w:p w14:paraId="460325E0">
      <w:pPr>
        <w:spacing w:line="285" w:lineRule="auto"/>
        <w:jc w:val="left"/>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440038C">
      <w:pPr>
        <w:spacing w:line="285" w:lineRule="auto"/>
        <w:jc w:val="left"/>
      </w:pPr>
      <w:r>
        <w:rPr>
          <w:rFonts w:ascii="宋体" w:hAnsi="宋体" w:eastAsia="宋体" w:cs="宋体"/>
          <w:b/>
          <w:color w:val="auto"/>
          <w:sz w:val="24"/>
        </w:rPr>
        <w:t>考生注意：</w:t>
      </w:r>
    </w:p>
    <w:p w14:paraId="54D74DD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0C94C45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4668CB5D">
      <w:pPr>
        <w:spacing w:line="285" w:lineRule="auto"/>
        <w:jc w:val="center"/>
      </w:pPr>
      <w:r>
        <w:rPr>
          <w:rFonts w:ascii="宋体" w:hAnsi="宋体" w:eastAsia="宋体" w:cs="宋体"/>
          <w:b/>
          <w:color w:val="auto"/>
          <w:sz w:val="24"/>
        </w:rPr>
        <w:t>选择题部分</w:t>
      </w:r>
    </w:p>
    <w:p w14:paraId="3128C8F9">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分。每小题列出的四个备选项中只有</w:t>
      </w:r>
      <w:r>
        <w:rPr>
          <w:rFonts w:ascii="宋体" w:hAnsi="宋体" w:eastAsia="宋体" w:cs="宋体"/>
          <w:b/>
          <w:color w:val="auto"/>
          <w:sz w:val="24"/>
          <w:em w:val="dot"/>
          <w:lang w:eastAsia="zh-CN"/>
        </w:rPr>
        <w:t>一个</w:t>
      </w:r>
      <w:r>
        <w:rPr>
          <w:rFonts w:ascii="宋体" w:hAnsi="宋体" w:eastAsia="宋体" w:cs="宋体"/>
          <w:b/>
          <w:color w:val="auto"/>
          <w:sz w:val="24"/>
        </w:rPr>
        <w:t>是符合题目要求的，不选、多选、错选均不得分）</w:t>
      </w:r>
    </w:p>
    <w:p w14:paraId="3B91282B">
      <w:pPr>
        <w:spacing w:line="360" w:lineRule="auto"/>
        <w:ind w:firstLine="420"/>
        <w:jc w:val="left"/>
      </w:pPr>
      <w:r>
        <w:rPr>
          <w:rFonts w:ascii="楷体" w:hAnsi="楷体" w:eastAsia="楷体" w:cs="楷体"/>
          <w:color w:val="auto"/>
        </w:rPr>
        <w:t>下图为世界某区域略图。完成下面小题。</w:t>
      </w:r>
    </w:p>
    <w:p w14:paraId="194F91CC">
      <w:pPr>
        <w:spacing w:line="360" w:lineRule="auto"/>
        <w:jc w:val="left"/>
      </w:pPr>
      <w:r>
        <w:drawing>
          <wp:inline distT="0" distB="0" distL="114300" distR="114300">
            <wp:extent cx="3248025" cy="1400175"/>
            <wp:effectExtent l="0" t="0" r="9525" b="9525"/>
            <wp:docPr id="100003" name="图片 100003"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MFk4xicaBE7NAx1ODbqMbQ=="/>
                    <pic:cNvPicPr>
                      <a:picLocks noChangeAspect="1"/>
                    </pic:cNvPicPr>
                  </pic:nvPicPr>
                  <pic:blipFill>
                    <a:blip r:embed="rId8"/>
                    <a:stretch>
                      <a:fillRect/>
                    </a:stretch>
                  </pic:blipFill>
                  <pic:spPr>
                    <a:xfrm>
                      <a:off x="0" y="0"/>
                      <a:ext cx="3248025" cy="1400175"/>
                    </a:xfrm>
                    <a:prstGeom prst="rect">
                      <a:avLst/>
                    </a:prstGeom>
                  </pic:spPr>
                </pic:pic>
              </a:graphicData>
            </a:graphic>
          </wp:inline>
        </w:drawing>
      </w:r>
    </w:p>
    <w:p w14:paraId="3EECACFA">
      <w:pPr>
        <w:spacing w:line="360" w:lineRule="auto"/>
        <w:jc w:val="left"/>
        <w:textAlignment w:val="center"/>
        <w:rPr>
          <w:color w:val="auto"/>
        </w:rPr>
      </w:pPr>
      <w:r>
        <w:t xml:space="preserve">1. </w:t>
      </w:r>
      <w:r>
        <w:rPr>
          <w:rFonts w:ascii="宋体" w:hAnsi="宋体" w:eastAsia="宋体" w:cs="宋体"/>
          <w:color w:val="auto"/>
        </w:rPr>
        <w:t>甲处位于板块（</w:t>
      </w:r>
      <w:r>
        <w:rPr>
          <w:rFonts w:ascii="Times New Roman" w:hAnsi="Times New Roman" w:eastAsia="Times New Roman" w:cs="Times New Roman"/>
          <w:color w:val="auto"/>
        </w:rPr>
        <w:t xml:space="preserve">   </w:t>
      </w:r>
      <w:r>
        <w:rPr>
          <w:rFonts w:ascii="宋体" w:hAnsi="宋体" w:eastAsia="宋体" w:cs="宋体"/>
          <w:color w:val="auto"/>
        </w:rPr>
        <w:t>）</w:t>
      </w:r>
    </w:p>
    <w:p w14:paraId="7DCB0A0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俯冲带</w:t>
      </w:r>
      <w:r>
        <w:tab/>
      </w:r>
      <w:r>
        <w:t xml:space="preserve">B. </w:t>
      </w:r>
      <w:r>
        <w:rPr>
          <w:rFonts w:ascii="宋体" w:hAnsi="宋体" w:eastAsia="宋体" w:cs="宋体"/>
          <w:color w:val="auto"/>
        </w:rPr>
        <w:t>张裂带</w:t>
      </w:r>
      <w:r>
        <w:tab/>
      </w:r>
      <w:r>
        <w:t xml:space="preserve">C. </w:t>
      </w:r>
      <w:r>
        <w:rPr>
          <w:rFonts w:ascii="宋体" w:hAnsi="宋体" w:eastAsia="宋体" w:cs="宋体"/>
          <w:color w:val="auto"/>
        </w:rPr>
        <w:t>碰撞带</w:t>
      </w:r>
      <w:r>
        <w:tab/>
      </w:r>
      <w:r>
        <w:t xml:space="preserve">D. </w:t>
      </w:r>
      <w:r>
        <w:rPr>
          <w:rFonts w:ascii="宋体" w:hAnsi="宋体" w:eastAsia="宋体" w:cs="宋体"/>
          <w:color w:val="auto"/>
        </w:rPr>
        <w:t>挤压带</w:t>
      </w:r>
    </w:p>
    <w:p w14:paraId="1FDC5727">
      <w:pPr>
        <w:spacing w:line="360" w:lineRule="auto"/>
        <w:jc w:val="left"/>
        <w:textAlignment w:val="center"/>
        <w:rPr>
          <w:color w:val="auto"/>
        </w:rPr>
      </w:pPr>
      <w:r>
        <w:t xml:space="preserve">2. </w:t>
      </w:r>
      <w:r>
        <w:rPr>
          <w:rFonts w:ascii="宋体" w:hAnsi="宋体" w:eastAsia="宋体" w:cs="宋体"/>
          <w:color w:val="auto"/>
        </w:rPr>
        <w:t>甲处洋流为（</w:t>
      </w:r>
      <w:r>
        <w:rPr>
          <w:rFonts w:ascii="Times New Roman" w:hAnsi="Times New Roman" w:eastAsia="Times New Roman" w:cs="Times New Roman"/>
          <w:color w:val="auto"/>
        </w:rPr>
        <w:t xml:space="preserve">   </w:t>
      </w:r>
      <w:r>
        <w:rPr>
          <w:rFonts w:ascii="宋体" w:hAnsi="宋体" w:eastAsia="宋体" w:cs="宋体"/>
          <w:color w:val="auto"/>
        </w:rPr>
        <w:t>）</w:t>
      </w:r>
    </w:p>
    <w:p w14:paraId="7A68BCD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自东向西的暖流</w:t>
      </w:r>
      <w:r>
        <w:tab/>
      </w:r>
      <w:r>
        <w:t xml:space="preserve">B. </w:t>
      </w:r>
      <w:r>
        <w:rPr>
          <w:rFonts w:ascii="宋体" w:hAnsi="宋体" w:eastAsia="宋体" w:cs="宋体"/>
          <w:color w:val="auto"/>
        </w:rPr>
        <w:t>自东向西的寒流</w:t>
      </w:r>
      <w:r>
        <w:tab/>
      </w:r>
      <w:r>
        <w:t xml:space="preserve">C. </w:t>
      </w:r>
      <w:r>
        <w:rPr>
          <w:rFonts w:ascii="宋体" w:hAnsi="宋体" w:eastAsia="宋体" w:cs="宋体"/>
          <w:color w:val="auto"/>
        </w:rPr>
        <w:t>自西向东的暖流</w:t>
      </w:r>
      <w:r>
        <w:tab/>
      </w:r>
      <w:r>
        <w:t xml:space="preserve">D. </w:t>
      </w:r>
      <w:r>
        <w:rPr>
          <w:rFonts w:ascii="宋体" w:hAnsi="宋体" w:eastAsia="宋体" w:cs="宋体"/>
          <w:color w:val="auto"/>
        </w:rPr>
        <w:t>自西向东的寒流</w:t>
      </w:r>
    </w:p>
    <w:p w14:paraId="60321376">
      <w:pPr>
        <w:spacing w:line="360" w:lineRule="auto"/>
        <w:jc w:val="left"/>
        <w:textAlignment w:val="center"/>
        <w:rPr>
          <w:color w:val="auto"/>
        </w:rPr>
      </w:pPr>
      <w:r>
        <w:t xml:space="preserve">3. </w:t>
      </w:r>
      <w:r>
        <w:rPr>
          <w:rFonts w:ascii="宋体" w:hAnsi="宋体" w:eastAsia="宋体" w:cs="宋体"/>
          <w:color w:val="auto"/>
        </w:rPr>
        <w:t>下列海区盐度最低</w:t>
      </w:r>
      <w:r>
        <w:rPr>
          <w:rFonts w:ascii="宋体" w:hAnsi="宋体" w:eastAsia="宋体" w:cs="宋体"/>
          <w:color w:val="auto"/>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635A0F23">
      <w:pPr>
        <w:tabs>
          <w:tab w:val="left" w:pos="2436"/>
          <w:tab w:val="left" w:pos="4873"/>
          <w:tab w:val="left" w:pos="7309"/>
        </w:tabs>
        <w:spacing w:line="360" w:lineRule="auto"/>
        <w:jc w:val="left"/>
        <w:textAlignment w:val="center"/>
        <w:rPr>
          <w:color w:val="000000"/>
        </w:rPr>
      </w:pPr>
      <w:r>
        <w:t xml:space="preserve">A. </w:t>
      </w:r>
      <w:r>
        <w:rPr>
          <w:rFonts w:ascii="Cambria Math" w:hAnsi="Cambria Math" w:eastAsia="Cambria Math" w:cs="Cambria Math"/>
          <w:color w:val="auto"/>
        </w:rPr>
        <w:t>①</w:t>
      </w:r>
      <w:r>
        <w:tab/>
      </w:r>
      <w:r>
        <w:t xml:space="preserve">B. </w:t>
      </w:r>
      <w:r>
        <w:rPr>
          <w:rFonts w:ascii="Cambria Math" w:hAnsi="Cambria Math" w:eastAsia="Cambria Math" w:cs="Cambria Math"/>
          <w:color w:val="auto"/>
        </w:rPr>
        <w:t>②</w:t>
      </w:r>
      <w:r>
        <w:tab/>
      </w:r>
      <w:r>
        <w:t xml:space="preserve">C. </w:t>
      </w:r>
      <w:r>
        <w:rPr>
          <w:rFonts w:ascii="Cambria Math" w:hAnsi="Cambria Math" w:eastAsia="Cambria Math" w:cs="Cambria Math"/>
          <w:color w:val="auto"/>
        </w:rPr>
        <w:t>③</w:t>
      </w:r>
      <w:r>
        <w:tab/>
      </w:r>
      <w:r>
        <w:t xml:space="preserve">D. </w:t>
      </w:r>
      <w:r>
        <w:rPr>
          <w:rFonts w:ascii="Cambria Math" w:hAnsi="Cambria Math" w:eastAsia="Cambria Math" w:cs="Cambria Math"/>
          <w:color w:val="auto"/>
        </w:rPr>
        <w:t>④</w:t>
      </w:r>
    </w:p>
    <w:p w14:paraId="273D110C">
      <w:pPr>
        <w:spacing w:line="360" w:lineRule="auto"/>
        <w:textAlignment w:val="center"/>
        <w:rPr>
          <w:color w:val="000000"/>
        </w:rPr>
      </w:pPr>
      <w:r>
        <w:rPr>
          <w:color w:val="2E75B6"/>
        </w:rPr>
        <w:t>【答案】</w:t>
      </w:r>
      <w:r>
        <w:rPr>
          <w:color w:val="000000"/>
        </w:rPr>
        <w:t>1. B    2. D    3. C</w:t>
      </w:r>
    </w:p>
    <w:p w14:paraId="3BF759E4">
      <w:pPr>
        <w:spacing w:line="360" w:lineRule="auto"/>
        <w:textAlignment w:val="center"/>
        <w:rPr>
          <w:color w:val="000000"/>
        </w:rPr>
      </w:pPr>
      <w:r>
        <w:rPr>
          <w:color w:val="2E75B6"/>
        </w:rPr>
        <w:t>【解析】</w:t>
      </w:r>
    </w:p>
    <w:p w14:paraId="1BF1F1F2">
      <w:pPr>
        <w:spacing w:line="360" w:lineRule="auto"/>
        <w:textAlignment w:val="center"/>
        <w:rPr>
          <w:color w:val="000000"/>
        </w:rPr>
      </w:pPr>
      <w:r>
        <w:rPr>
          <w:color w:val="000000"/>
        </w:rPr>
        <w:t>【1题详解】</w:t>
      </w:r>
    </w:p>
    <w:p w14:paraId="28D36C4E">
      <w:pPr>
        <w:spacing w:line="360" w:lineRule="auto"/>
        <w:jc w:val="left"/>
        <w:textAlignment w:val="center"/>
        <w:rPr>
          <w:color w:val="000000"/>
        </w:rPr>
      </w:pPr>
      <w:r>
        <w:rPr>
          <w:color w:val="000000"/>
        </w:rPr>
        <w:t>根据图上信息可知，甲处位于非洲板块与南极洲板块的生长边界，板块呈背离运动，属于张裂带，B正确。俯冲带属于板块挤压边界，通常形成海沟、岛弧，与图中板块运动方向不符，A错误。碰撞带是板块挤压边界，会形成山脉、高原，与图中板块运动方向相反，C错误。挤压带为板块相向运动的边界，与图中板块运动方向不符，D错误。故选B。</w:t>
      </w:r>
    </w:p>
    <w:p w14:paraId="67FD714B">
      <w:pPr>
        <w:spacing w:line="360" w:lineRule="auto"/>
        <w:jc w:val="left"/>
        <w:textAlignment w:val="center"/>
        <w:rPr>
          <w:color w:val="000000"/>
        </w:rPr>
      </w:pPr>
      <w:r>
        <w:rPr>
          <w:color w:val="000000"/>
        </w:rPr>
        <w:t>【2题详解】</w:t>
      </w:r>
    </w:p>
    <w:p w14:paraId="27E0C9BC">
      <w:pPr>
        <w:spacing w:line="360" w:lineRule="auto"/>
        <w:jc w:val="left"/>
        <w:textAlignment w:val="center"/>
        <w:rPr>
          <w:color w:val="000000"/>
        </w:rPr>
      </w:pPr>
      <w:r>
        <w:rPr>
          <w:color w:val="000000"/>
        </w:rPr>
        <w:t>根据图上信息可知，甲处洋流为西风漂流，主要位于西风带海域，受盛行西风持续吹拂形成，呈自西向东的流动方向；且甲处西风漂流受南极大陆的冷水注入、浮冰融化等影响，属于寒流，D正确，ABC错误。故选D。</w:t>
      </w:r>
    </w:p>
    <w:p w14:paraId="0BC9157D">
      <w:pPr>
        <w:spacing w:line="360" w:lineRule="auto"/>
        <w:jc w:val="left"/>
        <w:textAlignment w:val="center"/>
        <w:rPr>
          <w:color w:val="000000"/>
        </w:rPr>
      </w:pPr>
      <w:r>
        <w:rPr>
          <w:color w:val="000000"/>
        </w:rPr>
        <w:t>【3题详解】</w:t>
      </w:r>
    </w:p>
    <w:p w14:paraId="3B90583A">
      <w:pPr>
        <w:spacing w:line="360" w:lineRule="auto"/>
        <w:jc w:val="left"/>
        <w:textAlignment w:val="center"/>
        <w:rPr>
          <w:color w:val="000000"/>
        </w:rPr>
      </w:pPr>
      <w:r>
        <w:rPr>
          <w:color w:val="000000"/>
        </w:rPr>
        <w:t>根据图上信息可知，①②③④纬度位置大致一致，降水、气温差异小。①位于海洋内部，远离大陆，无河流注入，盐度高，A错误。②处靠近大陆，但无河流注入，盐度较③高，B错误。③④处均有暖流流经，但③靠近大陆且有河流注入，所以海水盐度较④最低，C正确，D错误。故选C。</w:t>
      </w:r>
    </w:p>
    <w:p w14:paraId="537F93BB">
      <w:pPr>
        <w:spacing w:line="360" w:lineRule="auto"/>
        <w:jc w:val="left"/>
        <w:textAlignment w:val="center"/>
        <w:rPr>
          <w:color w:val="000000"/>
        </w:rPr>
      </w:pPr>
      <w:r>
        <w:rPr>
          <w:color w:val="000000"/>
        </w:rPr>
        <w:t>【点睛】地球岩石圈可划分为六大板块，分别是亚欧板块、非洲板块、美洲板块、太平洋板块、印度洋板块、南极洲板块。板块相互张裂，即相离运动，是生长边界，常形成裂谷、海洋、海岭。板块碰撞，即相向运动，是消亡边界，大陆板块与大陆板块碰撞挤压的消亡边界形成巨大的褶皱山系；大陆板块与大洋板块碰撞挤压的消亡边界常形成海沟、岛弧、海岸山脉等。</w:t>
      </w:r>
    </w:p>
    <w:p w14:paraId="4877E239">
      <w:pPr>
        <w:spacing w:line="360" w:lineRule="auto"/>
        <w:ind w:firstLine="420"/>
        <w:jc w:val="left"/>
        <w:textAlignment w:val="center"/>
        <w:rPr>
          <w:color w:val="000000"/>
        </w:rPr>
      </w:pPr>
      <w:r>
        <w:rPr>
          <w:rFonts w:ascii="Times New Roman" w:hAnsi="Times New Roman" w:eastAsia="Times New Roman" w:cs="Times New Roman"/>
          <w:color w:val="000000"/>
        </w:rPr>
        <w:t>60~69</w:t>
      </w:r>
      <w:r>
        <w:rPr>
          <w:rFonts w:ascii="楷体" w:hAnsi="楷体" w:eastAsia="楷体" w:cs="楷体"/>
          <w:color w:val="000000"/>
        </w:rPr>
        <w:t>岁年龄段人口是重要的人力资源。某地理兴趣小组对我国该年龄段的乡村人口就业状况进行查询，得到</w:t>
      </w:r>
      <w:r>
        <w:rPr>
          <w:rFonts w:ascii="Times New Roman" w:hAnsi="Times New Roman" w:eastAsia="Times New Roman" w:cs="Times New Roman"/>
          <w:color w:val="000000"/>
        </w:rPr>
        <w:t>2020</w:t>
      </w:r>
      <w:r>
        <w:rPr>
          <w:rFonts w:ascii="楷体" w:hAnsi="楷体" w:eastAsia="楷体" w:cs="楷体"/>
          <w:color w:val="000000"/>
        </w:rPr>
        <w:t>年其就业比例高达</w:t>
      </w:r>
      <w:r>
        <w:rPr>
          <w:rFonts w:ascii="Times New Roman" w:hAnsi="Times New Roman" w:eastAsia="Times New Roman" w:cs="Times New Roman"/>
          <w:color w:val="000000"/>
        </w:rPr>
        <w:t>47.1%</w:t>
      </w:r>
      <w:r>
        <w:rPr>
          <w:rFonts w:ascii="楷体" w:hAnsi="楷体" w:eastAsia="楷体" w:cs="楷体"/>
          <w:color w:val="000000"/>
        </w:rPr>
        <w:t>。完成下面小题。</w:t>
      </w:r>
    </w:p>
    <w:p w14:paraId="2484EC9E">
      <w:pPr>
        <w:spacing w:line="360" w:lineRule="auto"/>
        <w:jc w:val="left"/>
        <w:textAlignment w:val="center"/>
        <w:rPr>
          <w:color w:val="000000"/>
        </w:rPr>
      </w:pPr>
      <w:r>
        <w:rPr>
          <w:color w:val="000000"/>
        </w:rPr>
        <w:t xml:space="preserve">4. </w:t>
      </w:r>
      <w:r>
        <w:rPr>
          <w:rFonts w:ascii="宋体" w:hAnsi="宋体" w:eastAsia="宋体" w:cs="宋体"/>
          <w:color w:val="000000"/>
        </w:rPr>
        <w:t>该年龄段乡村人口就业比例较高的主要原因是乡村（</w:t>
      </w:r>
      <w:r>
        <w:rPr>
          <w:rFonts w:ascii="Times New Roman" w:hAnsi="Times New Roman" w:eastAsia="Times New Roman" w:cs="Times New Roman"/>
          <w:color w:val="000000"/>
        </w:rPr>
        <w:t xml:space="preserve">   </w:t>
      </w:r>
      <w:r>
        <w:rPr>
          <w:rFonts w:ascii="宋体" w:hAnsi="宋体" w:eastAsia="宋体" w:cs="宋体"/>
          <w:color w:val="000000"/>
        </w:rPr>
        <w:t>）</w:t>
      </w:r>
    </w:p>
    <w:p w14:paraId="5595F2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青壮年人口外流较多</w:t>
      </w:r>
      <w:r>
        <w:rPr>
          <w:color w:val="000000"/>
        </w:rPr>
        <w:tab/>
      </w:r>
      <w:r>
        <w:rPr>
          <w:color w:val="000000"/>
        </w:rPr>
        <w:t xml:space="preserve">B. </w:t>
      </w:r>
      <w:r>
        <w:rPr>
          <w:rFonts w:ascii="宋体" w:hAnsi="宋体" w:eastAsia="宋体" w:cs="宋体"/>
          <w:color w:val="000000"/>
        </w:rPr>
        <w:t>社会保障水平较高</w:t>
      </w:r>
    </w:p>
    <w:p w14:paraId="5EED25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资源环境承载力较大</w:t>
      </w:r>
      <w:r>
        <w:rPr>
          <w:color w:val="000000"/>
        </w:rPr>
        <w:tab/>
      </w:r>
      <w:r>
        <w:rPr>
          <w:color w:val="000000"/>
        </w:rPr>
        <w:t xml:space="preserve">D. </w:t>
      </w:r>
      <w:r>
        <w:rPr>
          <w:rFonts w:ascii="宋体" w:hAnsi="宋体" w:eastAsia="宋体" w:cs="宋体"/>
          <w:color w:val="000000"/>
        </w:rPr>
        <w:t>就业岗位类型多样</w:t>
      </w:r>
    </w:p>
    <w:p w14:paraId="79C292A7">
      <w:pPr>
        <w:spacing w:line="360" w:lineRule="auto"/>
        <w:jc w:val="left"/>
        <w:textAlignment w:val="center"/>
        <w:rPr>
          <w:color w:val="000000"/>
        </w:rPr>
      </w:pPr>
      <w:r>
        <w:rPr>
          <w:color w:val="000000"/>
        </w:rPr>
        <w:t xml:space="preserve">5. </w:t>
      </w:r>
      <w:r>
        <w:rPr>
          <w:rFonts w:ascii="宋体" w:hAnsi="宋体" w:eastAsia="宋体" w:cs="宋体"/>
          <w:color w:val="000000"/>
        </w:rPr>
        <w:t>最适合该年龄段人口就业的岗位是（</w:t>
      </w:r>
      <w:r>
        <w:rPr>
          <w:rFonts w:ascii="Times New Roman" w:hAnsi="Times New Roman" w:eastAsia="Times New Roman" w:cs="Times New Roman"/>
          <w:color w:val="000000"/>
        </w:rPr>
        <w:t xml:space="preserve">   </w:t>
      </w:r>
      <w:r>
        <w:rPr>
          <w:rFonts w:ascii="宋体" w:hAnsi="宋体" w:eastAsia="宋体" w:cs="宋体"/>
          <w:color w:val="000000"/>
        </w:rPr>
        <w:t>）</w:t>
      </w:r>
    </w:p>
    <w:p w14:paraId="2AC852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电商平台维护</w:t>
      </w:r>
      <w:r>
        <w:rPr>
          <w:color w:val="000000"/>
        </w:rPr>
        <w:tab/>
      </w:r>
      <w:r>
        <w:rPr>
          <w:color w:val="000000"/>
        </w:rPr>
        <w:t xml:space="preserve">B. </w:t>
      </w:r>
      <w:r>
        <w:rPr>
          <w:rFonts w:ascii="宋体" w:hAnsi="宋体" w:eastAsia="宋体" w:cs="宋体"/>
          <w:color w:val="000000"/>
        </w:rPr>
        <w:t>传统技艺传授</w:t>
      </w:r>
      <w:r>
        <w:rPr>
          <w:color w:val="000000"/>
        </w:rPr>
        <w:tab/>
      </w:r>
      <w:r>
        <w:rPr>
          <w:color w:val="000000"/>
        </w:rPr>
        <w:t xml:space="preserve">C. </w:t>
      </w:r>
      <w:r>
        <w:rPr>
          <w:rFonts w:ascii="宋体" w:hAnsi="宋体" w:eastAsia="宋体" w:cs="宋体"/>
          <w:color w:val="000000"/>
        </w:rPr>
        <w:t>时尚创意设计</w:t>
      </w:r>
      <w:r>
        <w:rPr>
          <w:color w:val="000000"/>
        </w:rPr>
        <w:tab/>
      </w:r>
      <w:r>
        <w:rPr>
          <w:color w:val="000000"/>
        </w:rPr>
        <w:t xml:space="preserve">D. </w:t>
      </w:r>
      <w:r>
        <w:rPr>
          <w:rFonts w:ascii="宋体" w:hAnsi="宋体" w:eastAsia="宋体" w:cs="宋体"/>
          <w:color w:val="000000"/>
        </w:rPr>
        <w:t>生鲜外卖配送</w:t>
      </w:r>
    </w:p>
    <w:p w14:paraId="36DC629E">
      <w:pPr>
        <w:spacing w:line="360" w:lineRule="auto"/>
        <w:textAlignment w:val="center"/>
        <w:rPr>
          <w:color w:val="000000"/>
        </w:rPr>
      </w:pPr>
      <w:r>
        <w:rPr>
          <w:color w:val="2E75B6"/>
        </w:rPr>
        <w:t>【答案】</w:t>
      </w:r>
      <w:r>
        <w:rPr>
          <w:color w:val="000000"/>
        </w:rPr>
        <w:t>4</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A    5. B</w:t>
      </w:r>
    </w:p>
    <w:p w14:paraId="21BB6613">
      <w:pPr>
        <w:spacing w:line="360" w:lineRule="auto"/>
        <w:textAlignment w:val="center"/>
        <w:rPr>
          <w:color w:val="000000"/>
        </w:rPr>
      </w:pPr>
      <w:r>
        <w:rPr>
          <w:color w:val="2E75B6"/>
        </w:rPr>
        <w:t>【解析】</w:t>
      </w:r>
    </w:p>
    <w:p w14:paraId="50C95C66">
      <w:pPr>
        <w:spacing w:line="360" w:lineRule="auto"/>
        <w:textAlignment w:val="center"/>
        <w:rPr>
          <w:color w:val="000000"/>
        </w:rPr>
      </w:pPr>
      <w:r>
        <w:rPr>
          <w:color w:val="000000"/>
        </w:rPr>
        <w:t>【4题详解】</w:t>
      </w:r>
    </w:p>
    <w:p w14:paraId="4B552233">
      <w:pPr>
        <w:spacing w:line="360" w:lineRule="auto"/>
        <w:jc w:val="left"/>
        <w:textAlignment w:val="center"/>
        <w:rPr>
          <w:color w:val="000000"/>
        </w:rPr>
      </w:pPr>
      <w:r>
        <w:rPr>
          <w:rFonts w:ascii="宋体" w:hAnsi="宋体" w:eastAsia="宋体" w:cs="宋体"/>
          <w:color w:val="000000"/>
        </w:rPr>
        <w:t>乡村地区经济发展水平相对较低，大量青壮年劳动力外出务工，乡村的生产和服务岗位需要依赖60-69岁年龄段的人口补充，因此该年龄段就业比例较高，A正确。乡村地区的社会保障水平普遍较低，若保障水平高，该年龄段人口更倾向于退休而非继续就业，B错误。资源环境承载力指的是区域能承载的人口数量，和该年龄段人口就业比例没有直接关联，C错误。乡村的产业结构相对单一，就业岗位类型较少，D错误。故选A。</w:t>
      </w:r>
    </w:p>
    <w:p w14:paraId="4BE3FEAE">
      <w:pPr>
        <w:spacing w:line="360" w:lineRule="auto"/>
        <w:jc w:val="left"/>
        <w:textAlignment w:val="center"/>
        <w:rPr>
          <w:color w:val="000000"/>
        </w:rPr>
      </w:pPr>
      <w:r>
        <w:rPr>
          <w:color w:val="000000"/>
        </w:rPr>
        <w:t>【5题详解】</w:t>
      </w:r>
    </w:p>
    <w:p w14:paraId="23903394">
      <w:pPr>
        <w:spacing w:line="360" w:lineRule="auto"/>
        <w:jc w:val="left"/>
        <w:textAlignment w:val="center"/>
        <w:rPr>
          <w:color w:val="000000"/>
        </w:rPr>
      </w:pPr>
      <w:r>
        <w:rPr>
          <w:rFonts w:ascii="宋体" w:hAnsi="宋体" w:eastAsia="宋体" w:cs="宋体"/>
          <w:color w:val="000000"/>
        </w:rPr>
        <w:t>电商平台维护需要较高的信息技术水平和学习能力，对60-69岁年龄段的人口来说门槛较高，不适合，A错误。60-69岁年龄段的人口通常掌握传统技艺，且该岗位工作强度适中，适合其经验与技能的发挥，B正确。时尚创意设计需要紧跟潮流、具备较强的创新能力，对年龄和知识结构的要求较高，不适合该年龄段人口，C错误。生鲜外卖配送需要频繁奔波，工作强度较大，对体力要求高，不适合该年龄段人口，D错误。故选B。</w:t>
      </w:r>
    </w:p>
    <w:p w14:paraId="12A26C1A">
      <w:pPr>
        <w:spacing w:line="360" w:lineRule="auto"/>
        <w:jc w:val="left"/>
        <w:textAlignment w:val="center"/>
        <w:rPr>
          <w:color w:val="000000"/>
        </w:rPr>
      </w:pPr>
      <w:r>
        <w:rPr>
          <w:color w:val="000000"/>
        </w:rPr>
        <w:t>【点睛】</w:t>
      </w:r>
      <w:r>
        <w:rPr>
          <w:rFonts w:ascii="宋体" w:hAnsi="宋体" w:eastAsia="宋体" w:cs="宋体"/>
          <w:color w:val="000000"/>
        </w:rPr>
        <w:t>乡村老龄化背景下，劳动力短缺促使老年人就业；其就业方向以低强度、经验型岗位为主。</w:t>
      </w:r>
    </w:p>
    <w:p w14:paraId="2B068A3D">
      <w:pPr>
        <w:spacing w:line="360" w:lineRule="auto"/>
        <w:jc w:val="left"/>
        <w:textAlignment w:val="center"/>
        <w:rPr>
          <w:color w:val="000000"/>
        </w:rPr>
      </w:pPr>
      <w:r>
        <w:rPr>
          <w:rFonts w:ascii="楷体" w:hAnsi="楷体" w:eastAsia="楷体" w:cs="楷体"/>
          <w:color w:val="000000"/>
        </w:rPr>
        <w:t>城市群发展往往以核心城市为依托，沿主干交通线形成发展带。夜间灯光遥感被广泛应用于城市发展监测。下图为长三角地区不同年份的夜间灯光强度图。完成下面小题。</w:t>
      </w:r>
    </w:p>
    <w:p w14:paraId="427A2FF7">
      <w:pPr>
        <w:spacing w:line="360" w:lineRule="auto"/>
        <w:jc w:val="left"/>
        <w:textAlignment w:val="center"/>
        <w:rPr>
          <w:color w:val="000000"/>
        </w:rPr>
      </w:pPr>
      <w:r>
        <w:rPr>
          <w:color w:val="000000"/>
        </w:rPr>
        <w:drawing>
          <wp:inline distT="0" distB="0" distL="114300" distR="114300">
            <wp:extent cx="4324350" cy="2047875"/>
            <wp:effectExtent l="0" t="0" r="0" b="9525"/>
            <wp:docPr id="100005" name="图片 100005"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MFk4xicaBE7NAx1ODbqMbQ=="/>
                    <pic:cNvPicPr>
                      <a:picLocks noChangeAspect="1"/>
                    </pic:cNvPicPr>
                  </pic:nvPicPr>
                  <pic:blipFill>
                    <a:blip r:embed="rId11"/>
                    <a:stretch>
                      <a:fillRect/>
                    </a:stretch>
                  </pic:blipFill>
                  <pic:spPr>
                    <a:xfrm>
                      <a:off x="0" y="0"/>
                      <a:ext cx="4324350" cy="2047875"/>
                    </a:xfrm>
                    <a:prstGeom prst="rect">
                      <a:avLst/>
                    </a:prstGeom>
                  </pic:spPr>
                </pic:pic>
              </a:graphicData>
            </a:graphic>
          </wp:inline>
        </w:drawing>
      </w:r>
    </w:p>
    <w:p w14:paraId="5D03B5F7">
      <w:pPr>
        <w:spacing w:line="360" w:lineRule="auto"/>
        <w:jc w:val="left"/>
        <w:textAlignment w:val="center"/>
        <w:rPr>
          <w:color w:val="000000"/>
        </w:rPr>
      </w:pPr>
      <w:r>
        <w:rPr>
          <w:color w:val="000000"/>
        </w:rPr>
        <w:t xml:space="preserve">6. </w:t>
      </w:r>
      <w:r>
        <w:rPr>
          <w:rFonts w:ascii="宋体" w:hAnsi="宋体" w:eastAsia="宋体" w:cs="宋体"/>
          <w:color w:val="000000"/>
        </w:rPr>
        <w:t>受核心城市辐射带动最明显的发展带是（</w:t>
      </w:r>
      <w:r>
        <w:rPr>
          <w:rFonts w:ascii="Times New Roman" w:hAnsi="Times New Roman" w:eastAsia="Times New Roman" w:cs="Times New Roman"/>
          <w:color w:val="000000"/>
        </w:rPr>
        <w:t xml:space="preserve">   </w:t>
      </w:r>
      <w:r>
        <w:rPr>
          <w:rFonts w:ascii="宋体" w:hAnsi="宋体" w:eastAsia="宋体" w:cs="宋体"/>
          <w:color w:val="000000"/>
        </w:rPr>
        <w:t>）</w:t>
      </w:r>
    </w:p>
    <w:p w14:paraId="3D3F23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上海</w:t>
      </w:r>
      <w:r>
        <w:rPr>
          <w:rFonts w:ascii="Times New Roman" w:hAnsi="Times New Roman" w:eastAsia="Times New Roman" w:cs="Times New Roman"/>
          <w:color w:val="000000"/>
        </w:rPr>
        <w:t>—</w:t>
      </w:r>
      <w:r>
        <w:rPr>
          <w:rFonts w:ascii="宋体" w:hAnsi="宋体" w:eastAsia="宋体" w:cs="宋体"/>
          <w:color w:val="000000"/>
        </w:rPr>
        <w:t>南京</w:t>
      </w:r>
      <w:r>
        <w:rPr>
          <w:color w:val="000000"/>
        </w:rPr>
        <w:tab/>
      </w:r>
      <w:r>
        <w:rPr>
          <w:color w:val="000000"/>
        </w:rPr>
        <w:t xml:space="preserve">B. </w:t>
      </w:r>
      <w:r>
        <w:rPr>
          <w:rFonts w:ascii="宋体" w:hAnsi="宋体" w:eastAsia="宋体" w:cs="宋体"/>
          <w:color w:val="000000"/>
        </w:rPr>
        <w:t>上海</w:t>
      </w:r>
      <w:r>
        <w:rPr>
          <w:rFonts w:ascii="Times New Roman" w:hAnsi="Times New Roman" w:eastAsia="Times New Roman" w:cs="Times New Roman"/>
          <w:color w:val="000000"/>
        </w:rPr>
        <w:t>—</w:t>
      </w:r>
      <w:r>
        <w:rPr>
          <w:rFonts w:ascii="宋体" w:hAnsi="宋体" w:eastAsia="宋体" w:cs="宋体"/>
          <w:color w:val="000000"/>
        </w:rPr>
        <w:t>杭州</w:t>
      </w:r>
      <w:r>
        <w:rPr>
          <w:color w:val="000000"/>
        </w:rPr>
        <w:tab/>
      </w:r>
      <w:r>
        <w:rPr>
          <w:color w:val="000000"/>
        </w:rPr>
        <w:t xml:space="preserve">C. </w:t>
      </w:r>
      <w:r>
        <w:rPr>
          <w:rFonts w:ascii="宋体" w:hAnsi="宋体" w:eastAsia="宋体" w:cs="宋体"/>
          <w:color w:val="000000"/>
        </w:rPr>
        <w:t>南京</w:t>
      </w:r>
      <w:r>
        <w:rPr>
          <w:rFonts w:ascii="Times New Roman" w:hAnsi="Times New Roman" w:eastAsia="Times New Roman" w:cs="Times New Roman"/>
          <w:color w:val="000000"/>
        </w:rPr>
        <w:t>—</w:t>
      </w:r>
      <w:r>
        <w:rPr>
          <w:rFonts w:ascii="宋体" w:hAnsi="宋体" w:eastAsia="宋体" w:cs="宋体"/>
          <w:color w:val="000000"/>
        </w:rPr>
        <w:t>合肥</w:t>
      </w:r>
      <w:r>
        <w:rPr>
          <w:color w:val="000000"/>
        </w:rPr>
        <w:tab/>
      </w:r>
      <w:r>
        <w:rPr>
          <w:color w:val="000000"/>
        </w:rPr>
        <w:t xml:space="preserve">D. </w:t>
      </w:r>
      <w:r>
        <w:rPr>
          <w:rFonts w:ascii="宋体" w:hAnsi="宋体" w:eastAsia="宋体" w:cs="宋体"/>
          <w:color w:val="000000"/>
        </w:rPr>
        <w:t>杭州</w:t>
      </w:r>
      <w:r>
        <w:rPr>
          <w:rFonts w:ascii="Times New Roman" w:hAnsi="Times New Roman" w:eastAsia="Times New Roman" w:cs="Times New Roman"/>
          <w:color w:val="000000"/>
        </w:rPr>
        <w:t>—</w:t>
      </w:r>
      <w:r>
        <w:rPr>
          <w:rFonts w:ascii="宋体" w:hAnsi="宋体" w:eastAsia="宋体" w:cs="宋体"/>
          <w:color w:val="000000"/>
        </w:rPr>
        <w:t>合肥</w:t>
      </w:r>
    </w:p>
    <w:p w14:paraId="26949565">
      <w:pPr>
        <w:spacing w:line="360" w:lineRule="auto"/>
        <w:jc w:val="left"/>
        <w:textAlignment w:val="center"/>
        <w:rPr>
          <w:color w:val="000000"/>
        </w:rPr>
      </w:pPr>
      <w:r>
        <w:rPr>
          <w:color w:val="000000"/>
        </w:rPr>
        <w:t xml:space="preserve">7. </w:t>
      </w:r>
      <w:r>
        <w:rPr>
          <w:rFonts w:ascii="宋体" w:hAnsi="宋体" w:eastAsia="宋体" w:cs="宋体"/>
          <w:color w:val="000000"/>
        </w:rPr>
        <w:t>在城市群空间监测与管理中，可运用（</w:t>
      </w:r>
      <w:r>
        <w:rPr>
          <w:rFonts w:ascii="Times New Roman" w:hAnsi="Times New Roman" w:eastAsia="Times New Roman" w:cs="Times New Roman"/>
          <w:color w:val="000000"/>
        </w:rPr>
        <w:t xml:space="preserve">   </w:t>
      </w:r>
      <w:r>
        <w:rPr>
          <w:rFonts w:ascii="宋体" w:hAnsi="宋体" w:eastAsia="宋体" w:cs="宋体"/>
          <w:color w:val="000000"/>
        </w:rPr>
        <w:t>）</w:t>
      </w:r>
    </w:p>
    <w:p w14:paraId="79460E74">
      <w:pPr>
        <w:spacing w:line="360" w:lineRule="auto"/>
        <w:jc w:val="left"/>
        <w:textAlignment w:val="center"/>
        <w:rPr>
          <w:color w:val="000000"/>
        </w:rPr>
      </w:pPr>
      <w:r>
        <w:rPr>
          <w:color w:val="000000"/>
        </w:rPr>
        <w:t>①</w:t>
      </w:r>
      <w:r>
        <w:rPr>
          <w:rFonts w:ascii="宋体" w:hAnsi="宋体" w:eastAsia="宋体" w:cs="宋体"/>
          <w:color w:val="000000"/>
        </w:rPr>
        <w:t>可见光遥感监测城市的地下管网</w:t>
      </w:r>
      <w:r>
        <w:rPr>
          <w:color w:val="000000"/>
        </w:rPr>
        <w:t xml:space="preserve">    ②</w:t>
      </w:r>
      <w:r>
        <w:rPr>
          <w:rFonts w:ascii="宋体" w:hAnsi="宋体" w:eastAsia="宋体" w:cs="宋体"/>
          <w:color w:val="000000"/>
        </w:rPr>
        <w:t>红外遥感探测城市建筑三维形态</w:t>
      </w:r>
    </w:p>
    <w:p w14:paraId="7DF57512">
      <w:pPr>
        <w:spacing w:line="360" w:lineRule="auto"/>
        <w:jc w:val="left"/>
        <w:textAlignment w:val="center"/>
        <w:rPr>
          <w:color w:val="000000"/>
        </w:rPr>
      </w:pPr>
      <w:r>
        <w:rPr>
          <w:color w:val="000000"/>
        </w:rPr>
        <w:t>③</w:t>
      </w:r>
      <w:r>
        <w:rPr>
          <w:rFonts w:ascii="宋体" w:hAnsi="宋体" w:eastAsia="宋体" w:cs="宋体"/>
          <w:color w:val="000000"/>
        </w:rPr>
        <w:t>北斗导航系统追踪客车实时位置</w:t>
      </w:r>
      <w:r>
        <w:rPr>
          <w:color w:val="000000"/>
        </w:rPr>
        <w:t xml:space="preserve">    ④</w:t>
      </w:r>
      <w:r>
        <w:rPr>
          <w:rFonts w:ascii="宋体" w:hAnsi="宋体" w:eastAsia="宋体" w:cs="宋体"/>
          <w:color w:val="000000"/>
        </w:rPr>
        <w:t>地理信息系统分析城市扩展规律</w:t>
      </w:r>
    </w:p>
    <w:p w14:paraId="3990550D">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②③</w:t>
      </w:r>
      <w:r>
        <w:rPr>
          <w:color w:val="000000"/>
        </w:rPr>
        <w:tab/>
      </w:r>
      <w:r>
        <w:rPr>
          <w:color w:val="000000"/>
        </w:rPr>
        <w:t>C. ③④</w:t>
      </w:r>
      <w:r>
        <w:rPr>
          <w:color w:val="000000"/>
        </w:rPr>
        <w:tab/>
      </w:r>
      <w:r>
        <w:rPr>
          <w:color w:val="000000"/>
        </w:rPr>
        <w:t>D. ①④</w:t>
      </w:r>
    </w:p>
    <w:p w14:paraId="7CFD35F4">
      <w:pPr>
        <w:spacing w:line="360" w:lineRule="auto"/>
        <w:textAlignment w:val="center"/>
        <w:rPr>
          <w:color w:val="000000"/>
        </w:rPr>
      </w:pPr>
      <w:r>
        <w:rPr>
          <w:color w:val="2E75B6"/>
        </w:rPr>
        <w:t>【答案】</w:t>
      </w:r>
      <w:r>
        <w:rPr>
          <w:color w:val="000000"/>
        </w:rPr>
        <w:t>6. A    7. C</w:t>
      </w:r>
    </w:p>
    <w:p w14:paraId="507624D6">
      <w:pPr>
        <w:spacing w:line="360" w:lineRule="auto"/>
        <w:textAlignment w:val="center"/>
        <w:rPr>
          <w:color w:val="000000"/>
        </w:rPr>
      </w:pPr>
      <w:r>
        <w:rPr>
          <w:color w:val="2E75B6"/>
        </w:rPr>
        <w:t>【解析】</w:t>
      </w:r>
    </w:p>
    <w:p w14:paraId="158714EF">
      <w:pPr>
        <w:spacing w:line="360" w:lineRule="auto"/>
        <w:textAlignment w:val="center"/>
        <w:rPr>
          <w:color w:val="000000"/>
        </w:rPr>
      </w:pPr>
      <w:r>
        <w:rPr>
          <w:color w:val="000000"/>
        </w:rPr>
        <w:t>【6题详解】</w:t>
      </w:r>
    </w:p>
    <w:p w14:paraId="16D98705">
      <w:pPr>
        <w:spacing w:line="360" w:lineRule="auto"/>
        <w:jc w:val="left"/>
        <w:textAlignment w:val="center"/>
        <w:rPr>
          <w:color w:val="000000"/>
        </w:rPr>
      </w:pPr>
      <w:r>
        <w:rPr>
          <w:color w:val="000000"/>
        </w:rPr>
        <w:t>由夜间灯光图可见，上海—南京一带灯光强度最强且增长最快，因此四选项中上海与南京之间的</w:t>
      </w:r>
      <w:r>
        <w:rPr>
          <w:rFonts w:ascii="宋体" w:hAnsi="宋体" w:eastAsia="宋体" w:cs="宋体"/>
          <w:color w:val="000000"/>
        </w:rPr>
        <w:t>“</w:t>
      </w:r>
      <w:r>
        <w:rPr>
          <w:color w:val="000000"/>
        </w:rPr>
        <w:t>点-轴</w:t>
      </w:r>
      <w:r>
        <w:rPr>
          <w:rFonts w:ascii="宋体" w:hAnsi="宋体" w:eastAsia="宋体" w:cs="宋体"/>
          <w:color w:val="000000"/>
        </w:rPr>
        <w:t>”</w:t>
      </w:r>
      <w:r>
        <w:rPr>
          <w:color w:val="000000"/>
        </w:rPr>
        <w:t>扩展最为连续、发展带受核心城市辐射带动最明显，A正确，BCD错误，故选A。</w:t>
      </w:r>
    </w:p>
    <w:p w14:paraId="0646101E">
      <w:pPr>
        <w:spacing w:line="360" w:lineRule="auto"/>
        <w:jc w:val="left"/>
        <w:textAlignment w:val="center"/>
        <w:rPr>
          <w:color w:val="000000"/>
        </w:rPr>
      </w:pPr>
      <w:r>
        <w:rPr>
          <w:color w:val="000000"/>
        </w:rPr>
        <w:t>【7题详解】</w:t>
      </w:r>
    </w:p>
    <w:p w14:paraId="26D10BDC">
      <w:pPr>
        <w:spacing w:line="360" w:lineRule="auto"/>
        <w:jc w:val="left"/>
        <w:textAlignment w:val="center"/>
        <w:rPr>
          <w:color w:val="000000"/>
        </w:rPr>
      </w:pPr>
      <w:r>
        <w:rPr>
          <w:color w:val="000000"/>
        </w:rPr>
        <w:t>地下管网位于地下，可见光遥感难以探测地下管网，①错误；城市建筑三维形态涉及立体空间，通常需要雷达等方式进行探测，红外遥感难以探测城市建筑三维形态，②错误；北斗导航系统主要功能是定位、导航，可以追踪客车等实时位置，③正确；地理信息系统主要用于分析、处理地理信息，可对城市扩展规律进行空间分析，④正确。综上所述，C正确，ABD错误，故选C。</w:t>
      </w:r>
    </w:p>
    <w:p w14:paraId="07C1F00E">
      <w:pPr>
        <w:spacing w:line="360" w:lineRule="auto"/>
        <w:jc w:val="left"/>
        <w:textAlignment w:val="center"/>
        <w:rPr>
          <w:color w:val="000000"/>
        </w:rPr>
      </w:pPr>
      <w:r>
        <w:rPr>
          <w:color w:val="000000"/>
        </w:rPr>
        <w:t>【点睛】3S各自功能</w:t>
      </w:r>
      <w:r>
        <w:rPr>
          <w:rFonts w:ascii="宋体" w:hAnsi="宋体" w:eastAsia="宋体" w:cs="宋体"/>
          <w:color w:val="000000"/>
        </w:rPr>
        <w:t>：</w:t>
      </w:r>
      <w:r>
        <w:rPr>
          <w:color w:val="000000"/>
        </w:rPr>
        <w:t>RS</w:t>
      </w:r>
      <w:r>
        <w:rPr>
          <w:rFonts w:ascii="宋体" w:hAnsi="宋体" w:eastAsia="宋体" w:cs="宋体"/>
          <w:color w:val="000000"/>
        </w:rPr>
        <w:t>：</w:t>
      </w:r>
      <w:r>
        <w:rPr>
          <w:color w:val="000000"/>
        </w:rPr>
        <w:t>地理信息的获取</w:t>
      </w:r>
      <w:r>
        <w:rPr>
          <w:rFonts w:ascii="宋体" w:hAnsi="宋体" w:eastAsia="宋体" w:cs="宋体"/>
          <w:color w:val="000000"/>
        </w:rPr>
        <w:t>；</w:t>
      </w:r>
      <w:r>
        <w:rPr>
          <w:color w:val="000000"/>
        </w:rPr>
        <w:t>GIS</w:t>
      </w:r>
      <w:r>
        <w:rPr>
          <w:rFonts w:ascii="宋体" w:hAnsi="宋体" w:eastAsia="宋体" w:cs="宋体"/>
          <w:color w:val="000000"/>
        </w:rPr>
        <w:t>：</w:t>
      </w:r>
      <w:r>
        <w:rPr>
          <w:color w:val="000000"/>
        </w:rPr>
        <w:t>能对地理空间数据进行输入、管理、分析和表达</w:t>
      </w:r>
      <w:r>
        <w:rPr>
          <w:rFonts w:ascii="宋体" w:hAnsi="宋体" w:eastAsia="宋体" w:cs="宋体"/>
          <w:color w:val="000000"/>
        </w:rPr>
        <w:t>；</w:t>
      </w:r>
      <w:r>
        <w:rPr>
          <w:color w:val="000000"/>
        </w:rPr>
        <w:t>GNSS</w:t>
      </w:r>
      <w:r>
        <w:rPr>
          <w:rFonts w:ascii="宋体" w:hAnsi="宋体" w:eastAsia="宋体" w:cs="宋体"/>
          <w:color w:val="000000"/>
        </w:rPr>
        <w:t>：</w:t>
      </w:r>
      <w:r>
        <w:rPr>
          <w:color w:val="000000"/>
        </w:rPr>
        <w:t>能为各类用户提供精密的三维坐标、速度和时间。</w:t>
      </w:r>
    </w:p>
    <w:p w14:paraId="19A71BD9">
      <w:pPr>
        <w:spacing w:line="360" w:lineRule="auto"/>
        <w:ind w:firstLine="420"/>
        <w:jc w:val="left"/>
        <w:textAlignment w:val="center"/>
        <w:rPr>
          <w:color w:val="000000"/>
        </w:rPr>
      </w:pP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是太行山区某地的地质地貌剖面图，该地地貌呈现竖向陡峻落差大、横向绵延长的阶梯状形态。图</w:t>
      </w:r>
      <w:r>
        <w:rPr>
          <w:rFonts w:ascii="Times New Roman" w:hAnsi="Times New Roman" w:eastAsia="Times New Roman" w:cs="Times New Roman"/>
          <w:color w:val="000000"/>
        </w:rPr>
        <w:t>2</w:t>
      </w:r>
      <w:r>
        <w:rPr>
          <w:rFonts w:ascii="楷体" w:hAnsi="楷体" w:eastAsia="楷体" w:cs="楷体"/>
          <w:color w:val="000000"/>
        </w:rPr>
        <w:t>是图</w:t>
      </w:r>
      <w:r>
        <w:rPr>
          <w:rFonts w:ascii="Times New Roman" w:hAnsi="Times New Roman" w:eastAsia="Times New Roman" w:cs="Times New Roman"/>
          <w:color w:val="000000"/>
        </w:rPr>
        <w:t>1</w:t>
      </w:r>
      <w:r>
        <w:rPr>
          <w:rFonts w:ascii="楷体" w:hAnsi="楷体" w:eastAsia="楷体" w:cs="楷体"/>
          <w:color w:val="000000"/>
        </w:rPr>
        <w:t>中丙峭壁上的</w:t>
      </w:r>
      <w:r>
        <w:rPr>
          <w:rFonts w:ascii="宋体" w:hAnsi="宋体" w:eastAsia="宋体" w:cs="宋体"/>
          <w:color w:val="000000"/>
        </w:rPr>
        <w:t>“</w:t>
      </w:r>
      <w:r>
        <w:rPr>
          <w:rFonts w:ascii="楷体" w:hAnsi="楷体" w:eastAsia="楷体" w:cs="楷体"/>
          <w:color w:val="000000"/>
        </w:rPr>
        <w:t>挂壁公路</w:t>
      </w:r>
      <w:r>
        <w:rPr>
          <w:rFonts w:ascii="宋体" w:hAnsi="宋体" w:eastAsia="宋体" w:cs="宋体"/>
          <w:color w:val="000000"/>
        </w:rPr>
        <w:t>”</w:t>
      </w:r>
      <w:r>
        <w:rPr>
          <w:rFonts w:ascii="楷体" w:hAnsi="楷体" w:eastAsia="楷体" w:cs="楷体"/>
          <w:color w:val="000000"/>
        </w:rPr>
        <w:t>景观。完成下面小题。</w:t>
      </w:r>
    </w:p>
    <w:p w14:paraId="53E41E4A">
      <w:pPr>
        <w:spacing w:line="360" w:lineRule="auto"/>
        <w:jc w:val="left"/>
        <w:textAlignment w:val="center"/>
        <w:rPr>
          <w:color w:val="000000"/>
        </w:rPr>
      </w:pPr>
      <w:r>
        <w:rPr>
          <w:color w:val="000000"/>
        </w:rPr>
        <w:drawing>
          <wp:inline distT="0" distB="0" distL="114300" distR="114300">
            <wp:extent cx="2419350" cy="1819275"/>
            <wp:effectExtent l="0" t="0" r="0" b="9525"/>
            <wp:docPr id="100007" name="图片 100007"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MFk4xicaBE7NAx1ODbqMbQ=="/>
                    <pic:cNvPicPr>
                      <a:picLocks noChangeAspect="1"/>
                    </pic:cNvPicPr>
                  </pic:nvPicPr>
                  <pic:blipFill>
                    <a:blip r:embed="rId12"/>
                    <a:stretch>
                      <a:fillRect/>
                    </a:stretch>
                  </pic:blipFill>
                  <pic:spPr>
                    <a:xfrm>
                      <a:off x="0" y="0"/>
                      <a:ext cx="2419350" cy="1819275"/>
                    </a:xfrm>
                    <a:prstGeom prst="rect">
                      <a:avLst/>
                    </a:prstGeom>
                  </pic:spPr>
                </pic:pic>
              </a:graphicData>
            </a:graphic>
          </wp:inline>
        </w:drawing>
      </w:r>
      <w:r>
        <w:rPr>
          <w:color w:val="000000"/>
        </w:rPr>
        <w:drawing>
          <wp:inline distT="0" distB="0" distL="114300" distR="114300">
            <wp:extent cx="1866900" cy="1466850"/>
            <wp:effectExtent l="0" t="0" r="0" b="0"/>
            <wp:docPr id="100009" name="图片 100009"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MFk4xicaBE7NAx1ODbqMbQ=="/>
                    <pic:cNvPicPr>
                      <a:picLocks noChangeAspect="1"/>
                    </pic:cNvPicPr>
                  </pic:nvPicPr>
                  <pic:blipFill>
                    <a:blip r:embed="rId13"/>
                    <a:stretch>
                      <a:fillRect/>
                    </a:stretch>
                  </pic:blipFill>
                  <pic:spPr>
                    <a:xfrm>
                      <a:off x="0" y="0"/>
                      <a:ext cx="1866900" cy="1466850"/>
                    </a:xfrm>
                    <a:prstGeom prst="rect">
                      <a:avLst/>
                    </a:prstGeom>
                  </pic:spPr>
                </pic:pic>
              </a:graphicData>
            </a:graphic>
          </wp:inline>
        </w:drawing>
      </w:r>
    </w:p>
    <w:p w14:paraId="32F464CE">
      <w:pPr>
        <w:spacing w:line="360" w:lineRule="auto"/>
        <w:jc w:val="left"/>
        <w:textAlignment w:val="center"/>
        <w:rPr>
          <w:color w:val="000000"/>
        </w:rPr>
      </w:pPr>
      <w:r>
        <w:rPr>
          <w:color w:val="000000"/>
        </w:rPr>
        <w:t xml:space="preserve">8. </w:t>
      </w:r>
      <w:r>
        <w:rPr>
          <w:rFonts w:ascii="宋体" w:hAnsi="宋体" w:eastAsia="宋体" w:cs="宋体"/>
          <w:color w:val="000000"/>
        </w:rPr>
        <w:t>该地形成阶梯状地貌形态的原因是（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2D603C0">
      <w:pPr>
        <w:spacing w:line="360" w:lineRule="auto"/>
        <w:jc w:val="left"/>
        <w:textAlignment w:val="center"/>
        <w:rPr>
          <w:color w:val="000000"/>
        </w:rPr>
      </w:pPr>
      <w:r>
        <w:rPr>
          <w:color w:val="000000"/>
        </w:rPr>
        <w:t>①</w:t>
      </w:r>
      <w:r>
        <w:rPr>
          <w:rFonts w:ascii="宋体" w:hAnsi="宋体" w:eastAsia="宋体" w:cs="宋体"/>
          <w:color w:val="000000"/>
        </w:rPr>
        <w:t>构造运动造成间歇性抬升</w:t>
      </w:r>
      <w:r>
        <w:rPr>
          <w:color w:val="000000"/>
        </w:rPr>
        <w:t xml:space="preserve">    ②</w:t>
      </w:r>
      <w:r>
        <w:rPr>
          <w:rFonts w:ascii="宋体" w:hAnsi="宋体" w:eastAsia="宋体" w:cs="宋体"/>
          <w:color w:val="000000"/>
        </w:rPr>
        <w:t>岩浆活动造成地势差异</w:t>
      </w:r>
    </w:p>
    <w:p w14:paraId="6296CF3A">
      <w:pPr>
        <w:spacing w:line="360" w:lineRule="auto"/>
        <w:jc w:val="left"/>
        <w:textAlignment w:val="center"/>
        <w:rPr>
          <w:color w:val="000000"/>
        </w:rPr>
      </w:pPr>
      <w:r>
        <w:rPr>
          <w:color w:val="000000"/>
        </w:rPr>
        <w:t>③</w:t>
      </w:r>
      <w:r>
        <w:rPr>
          <w:rFonts w:ascii="宋体" w:hAnsi="宋体" w:eastAsia="宋体" w:cs="宋体"/>
          <w:color w:val="000000"/>
        </w:rPr>
        <w:t>岩性不同造成差异化侵蚀</w:t>
      </w:r>
      <w:r>
        <w:rPr>
          <w:color w:val="000000"/>
        </w:rPr>
        <w:t xml:space="preserve">    ④</w:t>
      </w:r>
      <w:r>
        <w:rPr>
          <w:rFonts w:ascii="宋体" w:hAnsi="宋体" w:eastAsia="宋体" w:cs="宋体"/>
          <w:color w:val="000000"/>
        </w:rPr>
        <w:t>褶皱运动引起地形起伏</w:t>
      </w:r>
    </w:p>
    <w:p w14:paraId="071655D0">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7C309D8A">
      <w:pPr>
        <w:spacing w:line="360" w:lineRule="auto"/>
        <w:jc w:val="left"/>
        <w:textAlignment w:val="center"/>
        <w:rPr>
          <w:color w:val="000000"/>
        </w:rPr>
      </w:pPr>
      <w:r>
        <w:rPr>
          <w:color w:val="000000"/>
        </w:rPr>
        <w:t xml:space="preserve">9.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中地下水最有可能出露在（</w:t>
      </w:r>
      <w:r>
        <w:rPr>
          <w:rFonts w:ascii="Times New Roman" w:hAnsi="Times New Roman" w:eastAsia="Times New Roman" w:cs="Times New Roman"/>
          <w:color w:val="000000"/>
        </w:rPr>
        <w:t xml:space="preserve">   </w:t>
      </w:r>
      <w:r>
        <w:rPr>
          <w:rFonts w:ascii="宋体" w:hAnsi="宋体" w:eastAsia="宋体" w:cs="宋体"/>
          <w:color w:val="000000"/>
        </w:rPr>
        <w:t>）</w:t>
      </w:r>
    </w:p>
    <w:p w14:paraId="6884F6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5AD5CBE2">
      <w:pPr>
        <w:spacing w:line="360" w:lineRule="auto"/>
        <w:jc w:val="left"/>
        <w:textAlignment w:val="center"/>
        <w:rPr>
          <w:color w:val="000000"/>
        </w:rPr>
      </w:pPr>
      <w:r>
        <w:rPr>
          <w:color w:val="000000"/>
        </w:rPr>
        <w:t xml:space="preserve">10. </w:t>
      </w:r>
      <w:r>
        <w:rPr>
          <w:rFonts w:ascii="宋体" w:hAnsi="宋体" w:eastAsia="宋体" w:cs="宋体"/>
          <w:color w:val="000000"/>
        </w:rPr>
        <w:t>该地选择修建“挂壁公路”有利的自然条件是（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02D7DF3">
      <w:pPr>
        <w:spacing w:line="360" w:lineRule="auto"/>
        <w:jc w:val="left"/>
        <w:textAlignment w:val="center"/>
        <w:rPr>
          <w:color w:val="000000"/>
        </w:rPr>
      </w:pPr>
      <w:r>
        <w:rPr>
          <w:color w:val="000000"/>
        </w:rPr>
        <w:t>①</w:t>
      </w:r>
      <w:r>
        <w:rPr>
          <w:rFonts w:ascii="宋体" w:hAnsi="宋体" w:eastAsia="宋体" w:cs="宋体"/>
          <w:color w:val="000000"/>
        </w:rPr>
        <w:t>岩层近水平状，有利于开凿</w:t>
      </w:r>
      <w:r>
        <w:rPr>
          <w:color w:val="000000"/>
        </w:rPr>
        <w:t xml:space="preserve">    ②</w:t>
      </w:r>
      <w:r>
        <w:rPr>
          <w:rFonts w:ascii="宋体" w:hAnsi="宋体" w:eastAsia="宋体" w:cs="宋体"/>
          <w:color w:val="000000"/>
        </w:rPr>
        <w:t>石英砂岩硬度高，支撑力强</w:t>
      </w:r>
    </w:p>
    <w:p w14:paraId="1F9783DA">
      <w:pPr>
        <w:spacing w:line="360" w:lineRule="auto"/>
        <w:jc w:val="left"/>
        <w:textAlignment w:val="center"/>
        <w:rPr>
          <w:color w:val="000000"/>
        </w:rPr>
      </w:pPr>
      <w:r>
        <w:rPr>
          <w:color w:val="000000"/>
        </w:rPr>
        <w:t>③</w:t>
      </w:r>
      <w:r>
        <w:rPr>
          <w:rFonts w:ascii="宋体" w:hAnsi="宋体" w:eastAsia="宋体" w:cs="宋体"/>
          <w:color w:val="000000"/>
        </w:rPr>
        <w:t>石灰岩层有洞穴，工程量小</w:t>
      </w:r>
      <w:r>
        <w:rPr>
          <w:color w:val="000000"/>
        </w:rPr>
        <w:t xml:space="preserve">    ④</w:t>
      </w:r>
      <w:r>
        <w:rPr>
          <w:rFonts w:ascii="宋体" w:hAnsi="宋体" w:eastAsia="宋体" w:cs="宋体"/>
          <w:color w:val="000000"/>
        </w:rPr>
        <w:t>岩壁陡峻落差大，便于施工</w:t>
      </w:r>
    </w:p>
    <w:p w14:paraId="6CB26DB1">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53F5E1F5">
      <w:pPr>
        <w:spacing w:line="360" w:lineRule="auto"/>
        <w:textAlignment w:val="center"/>
        <w:rPr>
          <w:color w:val="000000"/>
        </w:rPr>
      </w:pPr>
      <w:r>
        <w:rPr>
          <w:color w:val="2E75B6"/>
        </w:rPr>
        <w:t>【答案】</w:t>
      </w:r>
      <w:r>
        <w:rPr>
          <w:color w:val="000000"/>
        </w:rPr>
        <w:t>8. B    9. B    10. A</w:t>
      </w:r>
    </w:p>
    <w:p w14:paraId="282E910E">
      <w:pPr>
        <w:spacing w:line="360" w:lineRule="auto"/>
        <w:textAlignment w:val="center"/>
        <w:rPr>
          <w:color w:val="000000"/>
        </w:rPr>
      </w:pPr>
      <w:r>
        <w:rPr>
          <w:color w:val="2E75B6"/>
        </w:rPr>
        <w:t>【解析】</w:t>
      </w:r>
    </w:p>
    <w:p w14:paraId="13F2E36F">
      <w:pPr>
        <w:spacing w:line="360" w:lineRule="auto"/>
        <w:textAlignment w:val="center"/>
        <w:rPr>
          <w:color w:val="000000"/>
        </w:rPr>
      </w:pPr>
      <w:r>
        <w:rPr>
          <w:color w:val="000000"/>
        </w:rPr>
        <w:t>【8题详解】</w:t>
      </w:r>
    </w:p>
    <w:p w14:paraId="5E587775">
      <w:pPr>
        <w:spacing w:line="360" w:lineRule="auto"/>
        <w:jc w:val="left"/>
        <w:textAlignment w:val="center"/>
        <w:rPr>
          <w:color w:val="000000"/>
        </w:rPr>
      </w:pPr>
      <w:r>
        <w:rPr>
          <w:color w:val="000000"/>
        </w:rPr>
        <w:t>构造运动造成间歇性抬升，使得地壳在不同时期有不同程度的上升，形成阶梯状地貌，①正确。岩浆活动主要是岩浆侵入或喷出地表等活动，一般不会直接造成这种阶梯状的地势差异，②错误。岩性不同导致差异侵蚀，不同岩石抗侵蚀能力不同，在长期外力作用下，抗侵蚀弱的岩石被侵蚀得更多，抗侵蚀强的岩石保留相对较多，从而形成阶梯状地貌，③正确。图中显示的岩层呈水平层理，没有发生褶皱运动，④错误。B正确，ACD错误。所以选B。</w:t>
      </w:r>
    </w:p>
    <w:p w14:paraId="26023F62">
      <w:pPr>
        <w:spacing w:line="360" w:lineRule="auto"/>
        <w:jc w:val="left"/>
        <w:textAlignment w:val="center"/>
        <w:rPr>
          <w:color w:val="000000"/>
        </w:rPr>
      </w:pPr>
      <w:r>
        <w:rPr>
          <w:color w:val="000000"/>
        </w:rPr>
        <w:t>【9题详解】</w:t>
      </w:r>
    </w:p>
    <w:p w14:paraId="573385BE">
      <w:pPr>
        <w:spacing w:line="360" w:lineRule="auto"/>
        <w:jc w:val="left"/>
        <w:textAlignment w:val="center"/>
        <w:rPr>
          <w:color w:val="000000"/>
        </w:rPr>
      </w:pPr>
      <w:r>
        <w:rPr>
          <w:color w:val="000000"/>
        </w:rPr>
        <w:t>甲处是地势较高的石灰岩，其下方无明显含水层与地表交汇，不利于地下水出露，A错误。乙处是石灰岩与页岩、泥灰岩的交界处，不同岩层间存在裂隙、层理差异等，为地下水移动和出露提供了通道。上层石灰岩中的地下水在此处容易出露，B正确。丙处为石英砂岩，丁处为变质岩，都是透水性较差的单一岩层，不利于地下水出露，CD错误。所以选B。</w:t>
      </w:r>
    </w:p>
    <w:p w14:paraId="0DCCFA37">
      <w:pPr>
        <w:spacing w:line="360" w:lineRule="auto"/>
        <w:jc w:val="left"/>
        <w:textAlignment w:val="center"/>
        <w:rPr>
          <w:color w:val="000000"/>
        </w:rPr>
      </w:pPr>
      <w:r>
        <w:rPr>
          <w:color w:val="000000"/>
        </w:rPr>
        <w:t>【10题详解】</w:t>
      </w:r>
    </w:p>
    <w:p w14:paraId="1529C45C">
      <w:pPr>
        <w:spacing w:line="360" w:lineRule="auto"/>
        <w:jc w:val="left"/>
        <w:textAlignment w:val="center"/>
        <w:rPr>
          <w:color w:val="000000"/>
        </w:rPr>
      </w:pPr>
      <w:r>
        <w:rPr>
          <w:color w:val="000000"/>
        </w:rPr>
        <w:t>从图中可看出岩层近水平状，有利于沿着水平方向进行开凿作业，①正确。石英砂岩硬度高，支撑力强，在修建公路时能提供较好的稳定性，有利于公路的修建和长期使用，②正确。虽然石灰岩层有洞穴，但洞穴分布不确定，且利用洞穴修建公路可能存在安全隐患，不一定能减小工程量，③错误。岩壁陡峻落差大不利于施工，施工难度和危险性都会增加，④错误。A正确，BCD错误。所以选A。</w:t>
      </w:r>
    </w:p>
    <w:p w14:paraId="62CAE7C8">
      <w:pPr>
        <w:spacing w:line="360" w:lineRule="auto"/>
        <w:jc w:val="left"/>
        <w:textAlignment w:val="center"/>
        <w:rPr>
          <w:color w:val="000000"/>
        </w:rPr>
      </w:pPr>
      <w:r>
        <w:rPr>
          <w:color w:val="000000"/>
        </w:rPr>
        <w:t>【点睛】阶梯状地貌是指在地壳运动、差异侵蚀等作用下，地表形成的呈阶梯状逐级降低的地貌形态，常见于山地、高原边缘或河谷地带。其核心特征是‌横向延伸的平台（阶地面）与陡峭的陡坎（阶地坡）交替分布‌，垂直方向上呈现明显的层级差异。</w:t>
      </w:r>
    </w:p>
    <w:p w14:paraId="0718315C">
      <w:pPr>
        <w:spacing w:line="360" w:lineRule="auto"/>
        <w:ind w:firstLine="420"/>
        <w:jc w:val="left"/>
        <w:textAlignment w:val="center"/>
        <w:rPr>
          <w:color w:val="000000"/>
        </w:rPr>
      </w:pPr>
      <w:r>
        <w:rPr>
          <w:rFonts w:ascii="楷体" w:hAnsi="楷体" w:eastAsia="楷体" w:cs="楷体"/>
          <w:color w:val="000000"/>
        </w:rPr>
        <w:t>湛江是粤西副中心城市，拥有天然深水良港。近年来石化、钢铁等工业规模不断扩大。下图为湛江地理位置简图。完成下面小题。</w:t>
      </w:r>
    </w:p>
    <w:p w14:paraId="0E590769">
      <w:pPr>
        <w:spacing w:line="360" w:lineRule="auto"/>
        <w:jc w:val="left"/>
        <w:textAlignment w:val="center"/>
        <w:rPr>
          <w:color w:val="000000"/>
        </w:rPr>
      </w:pPr>
      <w:r>
        <w:rPr>
          <w:color w:val="000000"/>
        </w:rPr>
        <w:drawing>
          <wp:inline distT="0" distB="0" distL="114300" distR="114300">
            <wp:extent cx="3400425" cy="1952625"/>
            <wp:effectExtent l="0" t="0" r="9525" b="9525"/>
            <wp:docPr id="100011" name="图片 100011"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MFk4xicaBE7NAx1ODbqMbQ=="/>
                    <pic:cNvPicPr>
                      <a:picLocks noChangeAspect="1"/>
                    </pic:cNvPicPr>
                  </pic:nvPicPr>
                  <pic:blipFill>
                    <a:blip r:embed="rId14"/>
                    <a:stretch>
                      <a:fillRect/>
                    </a:stretch>
                  </pic:blipFill>
                  <pic:spPr>
                    <a:xfrm>
                      <a:off x="0" y="0"/>
                      <a:ext cx="3400425" cy="1952625"/>
                    </a:xfrm>
                    <a:prstGeom prst="rect">
                      <a:avLst/>
                    </a:prstGeom>
                  </pic:spPr>
                </pic:pic>
              </a:graphicData>
            </a:graphic>
          </wp:inline>
        </w:drawing>
      </w:r>
    </w:p>
    <w:p w14:paraId="7B8A1870">
      <w:pPr>
        <w:spacing w:line="360" w:lineRule="auto"/>
        <w:jc w:val="left"/>
        <w:textAlignment w:val="center"/>
        <w:rPr>
          <w:color w:val="000000"/>
        </w:rPr>
      </w:pPr>
      <w:r>
        <w:rPr>
          <w:color w:val="000000"/>
        </w:rPr>
        <w:t xml:space="preserve">11. </w:t>
      </w:r>
      <w:r>
        <w:rPr>
          <w:rFonts w:ascii="宋体" w:hAnsi="宋体" w:eastAsia="宋体" w:cs="宋体"/>
          <w:color w:val="000000"/>
        </w:rPr>
        <w:t>湛江能够成为粤西副中心城市，主要由于（</w:t>
      </w:r>
      <w:r>
        <w:rPr>
          <w:rFonts w:ascii="Times New Roman" w:hAnsi="Times New Roman" w:eastAsia="Times New Roman" w:cs="Times New Roman"/>
          <w:color w:val="000000"/>
        </w:rPr>
        <w:t xml:space="preserve">   </w:t>
      </w:r>
      <w:r>
        <w:rPr>
          <w:rFonts w:ascii="宋体" w:hAnsi="宋体" w:eastAsia="宋体" w:cs="宋体"/>
          <w:color w:val="000000"/>
        </w:rPr>
        <w:t>）</w:t>
      </w:r>
    </w:p>
    <w:p w14:paraId="6F89C521">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煤炭资源丰富，有利于建成火电中心</w:t>
      </w:r>
      <w:r>
        <w:rPr>
          <w:color w:val="000000"/>
        </w:rPr>
        <w:t xml:space="preserve">    </w:t>
      </w:r>
      <w:r>
        <w:rPr>
          <w:rFonts w:ascii="Cambria Math" w:hAnsi="Cambria Math" w:eastAsia="Cambria Math" w:cs="Cambria Math"/>
          <w:color w:val="000000"/>
        </w:rPr>
        <w:t>②</w:t>
      </w:r>
      <w:r>
        <w:rPr>
          <w:rFonts w:ascii="宋体" w:hAnsi="宋体" w:eastAsia="宋体" w:cs="宋体"/>
          <w:color w:val="000000"/>
        </w:rPr>
        <w:t>区位条件优越，便于区域联系与协作</w:t>
      </w:r>
    </w:p>
    <w:p w14:paraId="6A9F4F9F">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产业基础较好，能带动粤西区域发展</w:t>
      </w:r>
      <w:r>
        <w:rPr>
          <w:color w:val="000000"/>
        </w:rPr>
        <w:t xml:space="preserve">    </w:t>
      </w:r>
      <w:r>
        <w:rPr>
          <w:rFonts w:ascii="Cambria Math" w:hAnsi="Cambria Math" w:eastAsia="Cambria Math" w:cs="Cambria Math"/>
          <w:color w:val="000000"/>
        </w:rPr>
        <w:t>④</w:t>
      </w:r>
      <w:r>
        <w:rPr>
          <w:rFonts w:ascii="宋体" w:hAnsi="宋体" w:eastAsia="宋体" w:cs="宋体"/>
          <w:color w:val="000000"/>
        </w:rPr>
        <w:t>毗邻粤港澳大湾区，便于承接金融业</w:t>
      </w:r>
    </w:p>
    <w:p w14:paraId="3FAD895E">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①②</w:t>
      </w:r>
      <w:r>
        <w:rPr>
          <w:color w:val="000000"/>
        </w:rPr>
        <w:tab/>
      </w:r>
      <w:r>
        <w:rPr>
          <w:color w:val="000000"/>
        </w:rPr>
        <w:t xml:space="preserve">B. </w:t>
      </w:r>
      <w:r>
        <w:rPr>
          <w:rFonts w:ascii="Cambria Math" w:hAnsi="Cambria Math" w:eastAsia="Cambria Math" w:cs="Cambria Math"/>
          <w:color w:val="000000"/>
        </w:rPr>
        <w:t>②③</w:t>
      </w:r>
      <w:r>
        <w:rPr>
          <w:color w:val="000000"/>
        </w:rPr>
        <w:tab/>
      </w:r>
      <w:r>
        <w:rPr>
          <w:color w:val="000000"/>
        </w:rPr>
        <w:t xml:space="preserve">C. </w:t>
      </w:r>
      <w:r>
        <w:rPr>
          <w:rFonts w:ascii="Cambria Math" w:hAnsi="Cambria Math" w:eastAsia="Cambria Math" w:cs="Cambria Math"/>
          <w:color w:val="000000"/>
        </w:rPr>
        <w:t>③④</w:t>
      </w:r>
      <w:r>
        <w:rPr>
          <w:color w:val="000000"/>
        </w:rPr>
        <w:tab/>
      </w:r>
      <w:r>
        <w:rPr>
          <w:color w:val="000000"/>
        </w:rPr>
        <w:t xml:space="preserve">D. </w:t>
      </w:r>
      <w:r>
        <w:rPr>
          <w:rFonts w:ascii="Cambria Math" w:hAnsi="Cambria Math" w:eastAsia="Cambria Math" w:cs="Cambria Math"/>
          <w:color w:val="000000"/>
        </w:rPr>
        <w:t>①④</w:t>
      </w:r>
    </w:p>
    <w:p w14:paraId="76EF0C5D">
      <w:pPr>
        <w:spacing w:line="360" w:lineRule="auto"/>
        <w:jc w:val="left"/>
        <w:textAlignment w:val="center"/>
        <w:rPr>
          <w:color w:val="000000"/>
        </w:rPr>
      </w:pPr>
      <w:r>
        <w:rPr>
          <w:color w:val="000000"/>
        </w:rPr>
        <w:t xml:space="preserve">12. </w:t>
      </w:r>
      <w:r>
        <w:rPr>
          <w:rFonts w:ascii="宋体" w:hAnsi="宋体" w:eastAsia="宋体" w:cs="宋体"/>
          <w:color w:val="000000"/>
        </w:rPr>
        <w:t>依托产业基础，湛江产业转型升级的优先方向是（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7E6223F2">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精细化学工业</w:t>
      </w:r>
      <w:r>
        <w:rPr>
          <w:color w:val="000000"/>
        </w:rPr>
        <w:t xml:space="preserve">    </w:t>
      </w:r>
      <w:r>
        <w:rPr>
          <w:rFonts w:ascii="Cambria Math" w:hAnsi="Cambria Math" w:eastAsia="Cambria Math" w:cs="Cambria Math"/>
          <w:color w:val="000000"/>
        </w:rPr>
        <w:t>②</w:t>
      </w:r>
      <w:r>
        <w:rPr>
          <w:rFonts w:ascii="宋体" w:hAnsi="宋体" w:eastAsia="宋体" w:cs="宋体"/>
          <w:color w:val="000000"/>
        </w:rPr>
        <w:t>丝绸纺织工业</w:t>
      </w:r>
      <w:r>
        <w:rPr>
          <w:color w:val="000000"/>
        </w:rPr>
        <w:t xml:space="preserve">    </w:t>
      </w:r>
      <w:r>
        <w:rPr>
          <w:rFonts w:ascii="Cambria Math" w:hAnsi="Cambria Math" w:eastAsia="Cambria Math" w:cs="Cambria Math"/>
          <w:color w:val="000000"/>
        </w:rPr>
        <w:t>③</w:t>
      </w:r>
      <w:r>
        <w:rPr>
          <w:rFonts w:ascii="宋体" w:hAnsi="宋体" w:eastAsia="宋体" w:cs="宋体"/>
          <w:color w:val="000000"/>
        </w:rPr>
        <w:t>人形机器人制造</w:t>
      </w:r>
      <w:r>
        <w:rPr>
          <w:color w:val="000000"/>
        </w:rPr>
        <w:t xml:space="preserve">    </w:t>
      </w:r>
      <w:r>
        <w:rPr>
          <w:rFonts w:ascii="Cambria Math" w:hAnsi="Cambria Math" w:eastAsia="Cambria Math" w:cs="Cambria Math"/>
          <w:color w:val="000000"/>
        </w:rPr>
        <w:t>④</w:t>
      </w:r>
      <w:r>
        <w:rPr>
          <w:rFonts w:ascii="宋体" w:hAnsi="宋体" w:eastAsia="宋体" w:cs="宋体"/>
          <w:color w:val="000000"/>
        </w:rPr>
        <w:t>船舶制造</w:t>
      </w:r>
    </w:p>
    <w:p w14:paraId="602FFA42">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①②</w:t>
      </w:r>
      <w:r>
        <w:rPr>
          <w:color w:val="000000"/>
        </w:rPr>
        <w:tab/>
      </w:r>
      <w:r>
        <w:rPr>
          <w:color w:val="000000"/>
        </w:rPr>
        <w:t xml:space="preserve">B. </w:t>
      </w:r>
      <w:r>
        <w:rPr>
          <w:rFonts w:ascii="Cambria Math" w:hAnsi="Cambria Math" w:eastAsia="Cambria Math" w:cs="Cambria Math"/>
          <w:color w:val="000000"/>
        </w:rPr>
        <w:t>②③</w:t>
      </w:r>
      <w:r>
        <w:rPr>
          <w:color w:val="000000"/>
        </w:rPr>
        <w:tab/>
      </w:r>
      <w:r>
        <w:rPr>
          <w:color w:val="000000"/>
        </w:rPr>
        <w:t xml:space="preserve">C. </w:t>
      </w:r>
      <w:r>
        <w:rPr>
          <w:rFonts w:ascii="Cambria Math" w:hAnsi="Cambria Math" w:eastAsia="Cambria Math" w:cs="Cambria Math"/>
          <w:color w:val="000000"/>
        </w:rPr>
        <w:t>③④</w:t>
      </w:r>
      <w:r>
        <w:rPr>
          <w:color w:val="000000"/>
        </w:rPr>
        <w:tab/>
      </w:r>
      <w:r>
        <w:rPr>
          <w:color w:val="000000"/>
        </w:rPr>
        <w:t xml:space="preserve">D. </w:t>
      </w:r>
      <w:r>
        <w:rPr>
          <w:rFonts w:ascii="Cambria Math" w:hAnsi="Cambria Math" w:eastAsia="Cambria Math" w:cs="Cambria Math"/>
          <w:color w:val="000000"/>
        </w:rPr>
        <w:t>①④</w:t>
      </w:r>
    </w:p>
    <w:p w14:paraId="185C41FE">
      <w:pPr>
        <w:spacing w:line="360" w:lineRule="auto"/>
        <w:textAlignment w:val="center"/>
        <w:rPr>
          <w:color w:val="000000"/>
        </w:rPr>
      </w:pPr>
      <w:r>
        <w:rPr>
          <w:color w:val="2E75B6"/>
        </w:rPr>
        <w:t>【答案】</w:t>
      </w:r>
      <w:r>
        <w:rPr>
          <w:color w:val="000000"/>
        </w:rPr>
        <w:t>11. B    12. D</w:t>
      </w:r>
    </w:p>
    <w:p w14:paraId="08CF362E">
      <w:pPr>
        <w:spacing w:line="360" w:lineRule="auto"/>
        <w:textAlignment w:val="center"/>
        <w:rPr>
          <w:color w:val="000000"/>
        </w:rPr>
      </w:pPr>
      <w:r>
        <w:rPr>
          <w:color w:val="2E75B6"/>
        </w:rPr>
        <w:t>【解析】</w:t>
      </w:r>
    </w:p>
    <w:p w14:paraId="0F82F1B4">
      <w:pPr>
        <w:spacing w:line="360" w:lineRule="auto"/>
        <w:textAlignment w:val="center"/>
        <w:rPr>
          <w:color w:val="000000"/>
        </w:rPr>
      </w:pPr>
      <w:r>
        <w:rPr>
          <w:color w:val="000000"/>
        </w:rPr>
        <w:t>【11题详解】</w:t>
      </w:r>
    </w:p>
    <w:p w14:paraId="6CCD4F51">
      <w:pPr>
        <w:spacing w:line="360" w:lineRule="auto"/>
        <w:jc w:val="left"/>
        <w:textAlignment w:val="center"/>
        <w:rPr>
          <w:color w:val="000000"/>
        </w:rPr>
      </w:pPr>
      <w:r>
        <w:rPr>
          <w:color w:val="000000"/>
        </w:rPr>
        <w:t>结合材料和图示信息分析，湛江地处粤西沿海，拥有天然深水良港，临近粤港澳大湾区，有铁路线和机场分布，说明其区位条件优越，对外联系便利，便于区域联系与协作，②正确；湛江近年来石化、钢铁等工业规模不断扩大，说明其产业基础较好，能带动粤西区域发展，是其成为副中心的重要原因，③正确；湛江并非煤炭富集区，且火电中心与副中心城市职能无必然联系，①错误；金融业主要集聚在粤港澳大湾区核心城市，如香港、深圳等，湛江承接金融业的条件不足，④错误。综上所述，B正确，ACD错误，故选B。</w:t>
      </w:r>
    </w:p>
    <w:p w14:paraId="3EC8A322">
      <w:pPr>
        <w:spacing w:line="360" w:lineRule="auto"/>
        <w:jc w:val="left"/>
        <w:textAlignment w:val="center"/>
        <w:rPr>
          <w:color w:val="000000"/>
        </w:rPr>
      </w:pPr>
      <w:r>
        <w:rPr>
          <w:color w:val="000000"/>
        </w:rPr>
        <w:t>【12题详解】</w:t>
      </w:r>
    </w:p>
    <w:p w14:paraId="1DEFEF2E">
      <w:pPr>
        <w:spacing w:line="360" w:lineRule="auto"/>
        <w:jc w:val="left"/>
        <w:textAlignment w:val="center"/>
        <w:rPr>
          <w:color w:val="000000"/>
        </w:rPr>
      </w:pPr>
      <w:r>
        <w:rPr>
          <w:color w:val="000000"/>
        </w:rPr>
        <w:t>湛江海运便利，且近年来石化、钢铁等工业规模不断扩大，石化工业与精细化学工业关联较强，钢铁工业与船舶制造关联较强，因此依托产业基础，湛江产业转型升级的优先方向是精细化学工业和船舶制造，①④正确；该地纺织工业基础薄弱，丝绸纺织工业不是产业转型升级的优先方向，②错误；人形机器人制造对技术要求高，湛江高技术工业基础并不好，人形机器人制造不是产业转型升级的优先方向，③错误。综上所述，D正确，ABC错误，故选D。</w:t>
      </w:r>
    </w:p>
    <w:p w14:paraId="28E1845A">
      <w:pPr>
        <w:spacing w:line="360" w:lineRule="auto"/>
        <w:jc w:val="left"/>
        <w:textAlignment w:val="center"/>
        <w:rPr>
          <w:color w:val="000000"/>
        </w:rPr>
      </w:pPr>
      <w:r>
        <w:rPr>
          <w:color w:val="000000"/>
        </w:rPr>
        <w:t>【点睛】工业的区位因素包括地理位置、土地、水源、原料、燃料、市场、交通、劳动力、农业基础、技术、政策、个人偏好、工业惯性、社会协作条件、国防安全需要、社会需要、历史条件等。</w:t>
      </w:r>
    </w:p>
    <w:p w14:paraId="700C64C3">
      <w:pPr>
        <w:spacing w:line="360" w:lineRule="auto"/>
        <w:ind w:firstLine="420"/>
        <w:jc w:val="left"/>
        <w:textAlignment w:val="center"/>
        <w:rPr>
          <w:color w:val="000000"/>
        </w:rPr>
      </w:pPr>
      <w:r>
        <w:rPr>
          <w:rFonts w:ascii="楷体" w:hAnsi="楷体" w:eastAsia="楷体" w:cs="楷体"/>
          <w:color w:val="000000"/>
        </w:rPr>
        <w:t>下图为海南五指山、福建武夷山、山西五台山、吉林长白山的山地植被垂直带谱。完成下面小题。</w:t>
      </w:r>
    </w:p>
    <w:p w14:paraId="69333D25">
      <w:pPr>
        <w:spacing w:line="360" w:lineRule="auto"/>
        <w:jc w:val="left"/>
        <w:textAlignment w:val="center"/>
        <w:rPr>
          <w:color w:val="000000"/>
        </w:rPr>
      </w:pPr>
      <w:r>
        <w:rPr>
          <w:color w:val="000000"/>
        </w:rPr>
        <w:drawing>
          <wp:inline distT="0" distB="0" distL="114300" distR="114300">
            <wp:extent cx="2257425" cy="1781175"/>
            <wp:effectExtent l="0" t="0" r="9525" b="9525"/>
            <wp:docPr id="100013" name="图片 100013"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MFk4xicaBE7NAx1ODbqMbQ=="/>
                    <pic:cNvPicPr>
                      <a:picLocks noChangeAspect="1"/>
                    </pic:cNvPicPr>
                  </pic:nvPicPr>
                  <pic:blipFill>
                    <a:blip r:embed="rId15"/>
                    <a:stretch>
                      <a:fillRect/>
                    </a:stretch>
                  </pic:blipFill>
                  <pic:spPr>
                    <a:xfrm>
                      <a:off x="0" y="0"/>
                      <a:ext cx="2257425" cy="1781175"/>
                    </a:xfrm>
                    <a:prstGeom prst="rect">
                      <a:avLst/>
                    </a:prstGeom>
                  </pic:spPr>
                </pic:pic>
              </a:graphicData>
            </a:graphic>
          </wp:inline>
        </w:drawing>
      </w:r>
    </w:p>
    <w:p w14:paraId="57B99990">
      <w:pPr>
        <w:spacing w:line="360" w:lineRule="auto"/>
        <w:jc w:val="left"/>
        <w:textAlignment w:val="center"/>
        <w:rPr>
          <w:color w:val="000000"/>
        </w:rPr>
      </w:pPr>
      <w:r>
        <w:rPr>
          <w:color w:val="000000"/>
        </w:rPr>
        <w:t xml:space="preserve">13. </w:t>
      </w:r>
      <w:r>
        <w:rPr>
          <w:rFonts w:ascii="宋体" w:hAnsi="宋体" w:eastAsia="宋体" w:cs="宋体"/>
          <w:color w:val="000000"/>
        </w:rPr>
        <w:t>四个山地的山麓植被类型分布呈现的地域分异规律是（</w:t>
      </w:r>
      <w:r>
        <w:rPr>
          <w:rFonts w:ascii="Times New Roman" w:hAnsi="Times New Roman" w:eastAsia="Times New Roman" w:cs="Times New Roman"/>
          <w:color w:val="000000"/>
        </w:rPr>
        <w:t xml:space="preserve">   </w:t>
      </w:r>
      <w:r>
        <w:rPr>
          <w:rFonts w:ascii="宋体" w:hAnsi="宋体" w:eastAsia="宋体" w:cs="宋体"/>
          <w:color w:val="000000"/>
        </w:rPr>
        <w:t>）</w:t>
      </w:r>
    </w:p>
    <w:p w14:paraId="765DD5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地方性分异</w:t>
      </w:r>
      <w:r>
        <w:rPr>
          <w:color w:val="000000"/>
        </w:rPr>
        <w:tab/>
      </w:r>
      <w:r>
        <w:rPr>
          <w:color w:val="000000"/>
        </w:rPr>
        <w:t xml:space="preserve">B. </w:t>
      </w:r>
      <w:r>
        <w:rPr>
          <w:rFonts w:ascii="宋体" w:hAnsi="宋体" w:eastAsia="宋体" w:cs="宋体"/>
          <w:color w:val="000000"/>
        </w:rPr>
        <w:t>垂直地域分异</w:t>
      </w:r>
    </w:p>
    <w:p w14:paraId="266FBC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低纬向高纬地域分异</w:t>
      </w:r>
      <w:r>
        <w:rPr>
          <w:color w:val="000000"/>
        </w:rPr>
        <w:tab/>
      </w:r>
      <w:r>
        <w:rPr>
          <w:color w:val="000000"/>
        </w:rPr>
        <w:t xml:space="preserve">D. </w:t>
      </w:r>
      <w:r>
        <w:rPr>
          <w:rFonts w:ascii="宋体" w:hAnsi="宋体" w:eastAsia="宋体" w:cs="宋体"/>
          <w:color w:val="000000"/>
        </w:rPr>
        <w:t>沿海向内陆地域分异</w:t>
      </w:r>
    </w:p>
    <w:p w14:paraId="7D299D80">
      <w:pPr>
        <w:spacing w:line="360" w:lineRule="auto"/>
        <w:jc w:val="left"/>
        <w:textAlignment w:val="center"/>
        <w:rPr>
          <w:color w:val="000000"/>
        </w:rPr>
      </w:pPr>
      <w:r>
        <w:rPr>
          <w:color w:val="000000"/>
        </w:rPr>
        <w:t xml:space="preserve">14. </w:t>
      </w:r>
      <w:r>
        <w:rPr>
          <w:rFonts w:ascii="宋体" w:hAnsi="宋体" w:eastAsia="宋体" w:cs="宋体"/>
          <w:color w:val="000000"/>
        </w:rPr>
        <w:t>五指山缺失针阔叶混交林的主要原因是（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555E04A">
      <w:pPr>
        <w:spacing w:line="360" w:lineRule="auto"/>
        <w:jc w:val="left"/>
        <w:textAlignment w:val="center"/>
        <w:rPr>
          <w:color w:val="000000"/>
        </w:rPr>
      </w:pPr>
      <w:r>
        <w:rPr>
          <w:color w:val="000000"/>
        </w:rPr>
        <w:t>①</w:t>
      </w:r>
      <w:r>
        <w:rPr>
          <w:rFonts w:ascii="宋体" w:hAnsi="宋体" w:eastAsia="宋体" w:cs="宋体"/>
          <w:color w:val="000000"/>
        </w:rPr>
        <w:t>纬度较低</w:t>
      </w:r>
      <w:r>
        <w:rPr>
          <w:color w:val="000000"/>
        </w:rPr>
        <w:t xml:space="preserve">    ②</w:t>
      </w:r>
      <w:r>
        <w:rPr>
          <w:rFonts w:ascii="宋体" w:hAnsi="宋体" w:eastAsia="宋体" w:cs="宋体"/>
          <w:color w:val="000000"/>
        </w:rPr>
        <w:t>降水较少</w:t>
      </w:r>
      <w:r>
        <w:rPr>
          <w:color w:val="000000"/>
        </w:rPr>
        <w:t xml:space="preserve">    ③</w:t>
      </w:r>
      <w:r>
        <w:rPr>
          <w:rFonts w:ascii="宋体" w:hAnsi="宋体" w:eastAsia="宋体" w:cs="宋体"/>
          <w:color w:val="000000"/>
        </w:rPr>
        <w:t>海拔较低</w:t>
      </w:r>
      <w:r>
        <w:rPr>
          <w:color w:val="000000"/>
        </w:rPr>
        <w:t xml:space="preserve">    ④</w:t>
      </w:r>
      <w:r>
        <w:rPr>
          <w:rFonts w:ascii="宋体" w:hAnsi="宋体" w:eastAsia="宋体" w:cs="宋体"/>
          <w:color w:val="000000"/>
        </w:rPr>
        <w:t>土壤贫瘠</w:t>
      </w:r>
    </w:p>
    <w:p w14:paraId="391FC2DC">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②④</w:t>
      </w:r>
      <w:r>
        <w:rPr>
          <w:color w:val="000000"/>
        </w:rPr>
        <w:tab/>
      </w:r>
      <w:r>
        <w:rPr>
          <w:color w:val="000000"/>
        </w:rPr>
        <w:t>C. ②③</w:t>
      </w:r>
      <w:r>
        <w:rPr>
          <w:color w:val="000000"/>
        </w:rPr>
        <w:tab/>
      </w:r>
      <w:r>
        <w:rPr>
          <w:color w:val="000000"/>
        </w:rPr>
        <w:t>D. ①④</w:t>
      </w:r>
    </w:p>
    <w:p w14:paraId="51757AE2">
      <w:pPr>
        <w:spacing w:line="360" w:lineRule="auto"/>
        <w:textAlignment w:val="center"/>
        <w:rPr>
          <w:color w:val="000000"/>
        </w:rPr>
      </w:pPr>
      <w:r>
        <w:rPr>
          <w:color w:val="2E75B6"/>
        </w:rPr>
        <w:t>【答案】</w:t>
      </w:r>
      <w:r>
        <w:rPr>
          <w:color w:val="000000"/>
        </w:rPr>
        <w:t>13. C    14. A</w:t>
      </w:r>
    </w:p>
    <w:p w14:paraId="3CB1FF73">
      <w:pPr>
        <w:spacing w:line="360" w:lineRule="auto"/>
        <w:textAlignment w:val="center"/>
        <w:rPr>
          <w:color w:val="000000"/>
        </w:rPr>
      </w:pPr>
      <w:r>
        <w:rPr>
          <w:color w:val="2E75B6"/>
        </w:rPr>
        <w:t>【解析】</w:t>
      </w:r>
    </w:p>
    <w:p w14:paraId="14C20249">
      <w:pPr>
        <w:spacing w:line="360" w:lineRule="auto"/>
        <w:textAlignment w:val="center"/>
        <w:rPr>
          <w:color w:val="000000"/>
        </w:rPr>
      </w:pPr>
      <w:r>
        <w:rPr>
          <w:color w:val="000000"/>
        </w:rPr>
        <w:t>【13题详解】</w:t>
      </w:r>
    </w:p>
    <w:p w14:paraId="40269B36">
      <w:pPr>
        <w:spacing w:line="360" w:lineRule="auto"/>
        <w:jc w:val="left"/>
        <w:textAlignment w:val="center"/>
        <w:rPr>
          <w:color w:val="000000"/>
        </w:rPr>
      </w:pPr>
      <w:r>
        <w:rPr>
          <w:color w:val="000000"/>
        </w:rPr>
        <w:t>山麓植被反映的是该山所在地区的地带性植被，海南为热带季风气候，对应的山麓植被类型为热带季雨林，福建武夷山为亚热带季风气候，对应的山麓植被类型为亚热带常绿阔叶林，山西五台山和吉林长白山同为温带季风气候，五台山对应的山麓植被类型为温带落叶阔叶林，长白山由于纬度更高，气温更低，因此在山麓处分布针阔叶混交林。四个山地的山麓植被分布纬度由海南五指山、福建武夷山、山西五台山、吉林长白山依次变高，由太阳辐射影响下的热量条件逐渐变差，因此呈现的地域分异规律是低纬向高纬地域分异，C正确；地方性分异规律一般指空间小尺度的地域分异规律，四个山地纬度空间跨越大，不符合地方性分异规律，A错误；垂直地带分异规律是指在山地地区，随着海拔高度的增加，自然地理要素和自然综合体沿垂直方向发生规律性更替的现象，沿海向内陆地域分异是从沿海向大陆内部产生的有规律的地域分异，均与四个山地的山麓植被类型分布呈现的地域分异规律无关，BD错误。故选C。</w:t>
      </w:r>
    </w:p>
    <w:p w14:paraId="4F1B456E">
      <w:pPr>
        <w:spacing w:line="360" w:lineRule="auto"/>
        <w:jc w:val="left"/>
        <w:textAlignment w:val="center"/>
        <w:rPr>
          <w:color w:val="000000"/>
        </w:rPr>
      </w:pPr>
      <w:r>
        <w:rPr>
          <w:color w:val="000000"/>
        </w:rPr>
        <w:t>【14题详解】</w:t>
      </w:r>
    </w:p>
    <w:p w14:paraId="27F44572">
      <w:pPr>
        <w:spacing w:line="360" w:lineRule="auto"/>
        <w:jc w:val="left"/>
        <w:textAlignment w:val="center"/>
        <w:rPr>
          <w:color w:val="000000"/>
        </w:rPr>
      </w:pPr>
      <w:r>
        <w:rPr>
          <w:color w:val="000000"/>
        </w:rPr>
        <w:t>五指山地处热带季风气候区，纬度较低，山地基带以季雨林为主，若该山纬度更高与长白山相似，也可以分布针阔叶混交林，①正确；据图示可知五指山的垂直自然带只有季雨林和常绿阔叶林，在常绿阔叶林之上没有山地分布，山地海拔较低从而导致五指山缺少针阔叶混交林，③正确；五指山地处热带季风气候区，降水丰富，②错误；土壤贫瘠与缺失针阔叶混交林关系不大，④错误。A正确，BCD错误。故选A。</w:t>
      </w:r>
    </w:p>
    <w:p w14:paraId="00AAE241">
      <w:pPr>
        <w:spacing w:line="360" w:lineRule="auto"/>
        <w:jc w:val="left"/>
        <w:textAlignment w:val="center"/>
        <w:rPr>
          <w:color w:val="000000"/>
        </w:rPr>
      </w:pPr>
      <w:r>
        <w:rPr>
          <w:color w:val="000000"/>
        </w:rPr>
        <w:t>【点睛】地带性规律包括</w:t>
      </w:r>
      <w:r>
        <w:rPr>
          <w:rFonts w:ascii="宋体" w:hAnsi="宋体" w:eastAsia="宋体" w:cs="宋体"/>
          <w:color w:val="000000"/>
        </w:rPr>
        <w:t>：</w:t>
      </w:r>
      <w:r>
        <w:rPr>
          <w:color w:val="000000"/>
        </w:rPr>
        <w:t>纬度地带性（由赤道向两极的分异）、干湿度地带性（由沿海向内陆的地域分异）、山地垂直地带性（由山麓到山顶的地域分异）。</w:t>
      </w:r>
    </w:p>
    <w:p w14:paraId="1C849CB5">
      <w:pPr>
        <w:spacing w:line="360" w:lineRule="auto"/>
        <w:ind w:firstLine="420"/>
        <w:jc w:val="left"/>
        <w:textAlignment w:val="center"/>
        <w:rPr>
          <w:color w:val="000000"/>
        </w:rPr>
      </w:pPr>
      <w:r>
        <w:rPr>
          <w:rFonts w:ascii="楷体" w:hAnsi="楷体" w:eastAsia="楷体" w:cs="楷体"/>
          <w:color w:val="000000"/>
        </w:rPr>
        <w:t>我国东北三省</w:t>
      </w:r>
      <w:r>
        <w:rPr>
          <w:rFonts w:ascii="Times New Roman" w:hAnsi="Times New Roman" w:eastAsia="Times New Roman" w:cs="Times New Roman"/>
          <w:color w:val="000000"/>
        </w:rPr>
        <w:t>1990</w:t>
      </w:r>
      <w:r>
        <w:rPr>
          <w:rFonts w:ascii="楷体" w:hAnsi="楷体" w:eastAsia="楷体" w:cs="楷体"/>
          <w:color w:val="000000"/>
        </w:rPr>
        <w:t>年至</w:t>
      </w:r>
      <w:r>
        <w:rPr>
          <w:rFonts w:ascii="Times New Roman" w:hAnsi="Times New Roman" w:eastAsia="Times New Roman" w:cs="Times New Roman"/>
          <w:color w:val="000000"/>
        </w:rPr>
        <w:t>2016</w:t>
      </w:r>
      <w:r>
        <w:rPr>
          <w:rFonts w:ascii="楷体" w:hAnsi="楷体" w:eastAsia="楷体" w:cs="楷体"/>
          <w:color w:val="000000"/>
        </w:rPr>
        <w:t>年水稻种植面积大幅增加。下图为</w:t>
      </w:r>
      <w:r>
        <w:rPr>
          <w:rFonts w:ascii="Times New Roman" w:hAnsi="Times New Roman" w:eastAsia="Times New Roman" w:cs="Times New Roman"/>
          <w:color w:val="000000"/>
        </w:rPr>
        <w:t>1990</w:t>
      </w:r>
      <w:r>
        <w:rPr>
          <w:rFonts w:ascii="楷体" w:hAnsi="楷体" w:eastAsia="楷体" w:cs="楷体"/>
          <w:color w:val="000000"/>
        </w:rPr>
        <w:t>年和</w:t>
      </w:r>
      <w:r>
        <w:rPr>
          <w:rFonts w:ascii="Times New Roman" w:hAnsi="Times New Roman" w:eastAsia="Times New Roman" w:cs="Times New Roman"/>
          <w:color w:val="000000"/>
        </w:rPr>
        <w:t>2016</w:t>
      </w:r>
      <w:r>
        <w:rPr>
          <w:rFonts w:ascii="楷体" w:hAnsi="楷体" w:eastAsia="楷体" w:cs="楷体"/>
          <w:color w:val="000000"/>
        </w:rPr>
        <w:t>年东北地区水稻种植空间分布图。完成下面小题。</w:t>
      </w:r>
    </w:p>
    <w:p w14:paraId="112A89B2">
      <w:pPr>
        <w:spacing w:line="360" w:lineRule="auto"/>
        <w:jc w:val="left"/>
        <w:textAlignment w:val="center"/>
        <w:rPr>
          <w:color w:val="000000"/>
        </w:rPr>
      </w:pPr>
      <w:r>
        <w:rPr>
          <w:color w:val="000000"/>
        </w:rPr>
        <w:drawing>
          <wp:inline distT="0" distB="0" distL="114300" distR="114300">
            <wp:extent cx="4676775" cy="2152650"/>
            <wp:effectExtent l="0" t="0" r="9525" b="0"/>
            <wp:docPr id="100015" name="图片 100015"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MFk4xicaBE7NAx1ODbqMbQ=="/>
                    <pic:cNvPicPr>
                      <a:picLocks noChangeAspect="1"/>
                    </pic:cNvPicPr>
                  </pic:nvPicPr>
                  <pic:blipFill>
                    <a:blip r:embed="rId16"/>
                    <a:stretch>
                      <a:fillRect/>
                    </a:stretch>
                  </pic:blipFill>
                  <pic:spPr>
                    <a:xfrm>
                      <a:off x="0" y="0"/>
                      <a:ext cx="4676775" cy="2152650"/>
                    </a:xfrm>
                    <a:prstGeom prst="rect">
                      <a:avLst/>
                    </a:prstGeom>
                  </pic:spPr>
                </pic:pic>
              </a:graphicData>
            </a:graphic>
          </wp:inline>
        </w:drawing>
      </w:r>
    </w:p>
    <w:p w14:paraId="7E448866">
      <w:pPr>
        <w:spacing w:line="360" w:lineRule="auto"/>
        <w:jc w:val="left"/>
        <w:textAlignment w:val="center"/>
        <w:rPr>
          <w:color w:val="000000"/>
        </w:rPr>
      </w:pPr>
      <w:r>
        <w:rPr>
          <w:color w:val="000000"/>
        </w:rPr>
        <w:t xml:space="preserve">15. </w:t>
      </w:r>
      <w:r>
        <w:rPr>
          <w:rFonts w:ascii="宋体" w:hAnsi="宋体" w:eastAsia="宋体" w:cs="宋体"/>
          <w:color w:val="000000"/>
        </w:rPr>
        <w:t>图中三江平原水稻种植扩张（</w:t>
      </w:r>
      <w:r>
        <w:rPr>
          <w:rFonts w:ascii="Times New Roman" w:hAnsi="Times New Roman" w:eastAsia="Times New Roman" w:cs="Times New Roman"/>
          <w:color w:val="000000"/>
        </w:rPr>
        <w:t xml:space="preserve">   </w:t>
      </w:r>
      <w:r>
        <w:rPr>
          <w:rFonts w:ascii="宋体" w:hAnsi="宋体" w:eastAsia="宋体" w:cs="宋体"/>
          <w:color w:val="000000"/>
        </w:rPr>
        <w:t>）</w:t>
      </w:r>
    </w:p>
    <w:p w14:paraId="46058C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不受地表水的影响</w:t>
      </w:r>
      <w:r>
        <w:rPr>
          <w:color w:val="000000"/>
        </w:rPr>
        <w:tab/>
      </w:r>
      <w:r>
        <w:rPr>
          <w:color w:val="000000"/>
        </w:rPr>
        <w:t xml:space="preserve">B. </w:t>
      </w:r>
      <w:r>
        <w:rPr>
          <w:rFonts w:ascii="宋体" w:hAnsi="宋体" w:eastAsia="宋体" w:cs="宋体"/>
          <w:color w:val="000000"/>
        </w:rPr>
        <w:t>影响东北水稻分布格局</w:t>
      </w:r>
    </w:p>
    <w:p w14:paraId="42A1B7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集中在高海拔区域</w:t>
      </w:r>
      <w:r>
        <w:rPr>
          <w:color w:val="000000"/>
        </w:rPr>
        <w:tab/>
      </w:r>
      <w:r>
        <w:rPr>
          <w:color w:val="000000"/>
        </w:rPr>
        <w:t xml:space="preserve">D. </w:t>
      </w:r>
      <w:r>
        <w:rPr>
          <w:rFonts w:ascii="宋体" w:hAnsi="宋体" w:eastAsia="宋体" w:cs="宋体"/>
          <w:color w:val="000000"/>
        </w:rPr>
        <w:t>主要分布在盐碱化土地</w:t>
      </w:r>
    </w:p>
    <w:p w14:paraId="4A9B0E1E">
      <w:pPr>
        <w:spacing w:line="360" w:lineRule="auto"/>
        <w:jc w:val="left"/>
        <w:textAlignment w:val="center"/>
        <w:rPr>
          <w:color w:val="000000"/>
        </w:rPr>
      </w:pPr>
      <w:r>
        <w:rPr>
          <w:color w:val="000000"/>
        </w:rPr>
        <w:t xml:space="preserve">16. </w:t>
      </w:r>
      <w:r>
        <w:rPr>
          <w:rFonts w:ascii="宋体" w:hAnsi="宋体" w:eastAsia="宋体" w:cs="宋体"/>
          <w:color w:val="000000"/>
        </w:rPr>
        <w:t>东北地区水稻种植面积大幅增加，主要得益于当地（</w:t>
      </w:r>
      <w:r>
        <w:rPr>
          <w:rFonts w:ascii="Times New Roman" w:hAnsi="Times New Roman" w:eastAsia="Times New Roman" w:cs="Times New Roman"/>
          <w:color w:val="000000"/>
        </w:rPr>
        <w:t xml:space="preserve">   </w:t>
      </w:r>
      <w:r>
        <w:rPr>
          <w:rFonts w:ascii="宋体" w:hAnsi="宋体" w:eastAsia="宋体" w:cs="宋体"/>
          <w:color w:val="000000"/>
        </w:rPr>
        <w:t>）</w:t>
      </w:r>
    </w:p>
    <w:p w14:paraId="2085AFC7">
      <w:pPr>
        <w:spacing w:line="360" w:lineRule="auto"/>
        <w:jc w:val="left"/>
        <w:textAlignment w:val="center"/>
        <w:rPr>
          <w:color w:val="000000"/>
        </w:rPr>
      </w:pPr>
      <w:r>
        <w:rPr>
          <w:color w:val="000000"/>
        </w:rPr>
        <w:t>①</w:t>
      </w:r>
      <w:r>
        <w:rPr>
          <w:rFonts w:ascii="宋体" w:hAnsi="宋体" w:eastAsia="宋体" w:cs="宋体"/>
          <w:color w:val="000000"/>
        </w:rPr>
        <w:t>活动积温增加</w:t>
      </w:r>
      <w:r>
        <w:rPr>
          <w:color w:val="000000"/>
        </w:rPr>
        <w:t xml:space="preserve">    ②</w:t>
      </w:r>
      <w:r>
        <w:rPr>
          <w:rFonts w:ascii="宋体" w:hAnsi="宋体" w:eastAsia="宋体" w:cs="宋体"/>
          <w:color w:val="000000"/>
        </w:rPr>
        <w:t>人口大量迁入</w:t>
      </w:r>
      <w:r>
        <w:rPr>
          <w:color w:val="000000"/>
        </w:rPr>
        <w:t xml:space="preserve">    ③</w:t>
      </w:r>
      <w:r>
        <w:rPr>
          <w:rFonts w:ascii="宋体" w:hAnsi="宋体" w:eastAsia="宋体" w:cs="宋体"/>
          <w:color w:val="000000"/>
        </w:rPr>
        <w:t>饮食习惯改变</w:t>
      </w:r>
      <w:r>
        <w:rPr>
          <w:color w:val="000000"/>
        </w:rPr>
        <w:t xml:space="preserve">    ④</w:t>
      </w:r>
      <w:r>
        <w:rPr>
          <w:rFonts w:ascii="宋体" w:hAnsi="宋体" w:eastAsia="宋体" w:cs="宋体"/>
          <w:color w:val="000000"/>
        </w:rPr>
        <w:t>农业科技水平提高</w:t>
      </w:r>
    </w:p>
    <w:p w14:paraId="158A6FA7">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③④</w:t>
      </w:r>
      <w:r>
        <w:rPr>
          <w:color w:val="000000"/>
        </w:rPr>
        <w:tab/>
      </w:r>
      <w:r>
        <w:rPr>
          <w:color w:val="000000"/>
        </w:rPr>
        <w:t>C. ②③</w:t>
      </w:r>
      <w:r>
        <w:rPr>
          <w:color w:val="000000"/>
        </w:rPr>
        <w:tab/>
      </w:r>
      <w:r>
        <w:rPr>
          <w:color w:val="000000"/>
        </w:rPr>
        <w:t>D. ①④</w:t>
      </w:r>
    </w:p>
    <w:p w14:paraId="55B99F12">
      <w:pPr>
        <w:spacing w:line="360" w:lineRule="auto"/>
        <w:jc w:val="left"/>
        <w:textAlignment w:val="center"/>
        <w:rPr>
          <w:color w:val="000000"/>
        </w:rPr>
      </w:pPr>
      <w:r>
        <w:rPr>
          <w:color w:val="000000"/>
        </w:rPr>
        <w:t xml:space="preserve">17. </w:t>
      </w:r>
      <w:r>
        <w:rPr>
          <w:rFonts w:ascii="宋体" w:hAnsi="宋体" w:eastAsia="宋体" w:cs="宋体"/>
          <w:color w:val="000000"/>
        </w:rPr>
        <w:t>东北地区水稻种植面积大幅增加，有利于（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0EFE6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保障国家粮食安全</w:t>
      </w:r>
      <w:r>
        <w:rPr>
          <w:color w:val="000000"/>
        </w:rPr>
        <w:tab/>
      </w:r>
      <w:r>
        <w:rPr>
          <w:color w:val="000000"/>
        </w:rPr>
        <w:t xml:space="preserve">B. </w:t>
      </w:r>
      <w:r>
        <w:rPr>
          <w:rFonts w:ascii="宋体" w:hAnsi="宋体" w:eastAsia="宋体" w:cs="宋体"/>
          <w:color w:val="000000"/>
        </w:rPr>
        <w:t>减少省际粮食调剂</w:t>
      </w:r>
      <w:r>
        <w:rPr>
          <w:color w:val="000000"/>
        </w:rPr>
        <w:tab/>
      </w:r>
      <w:r>
        <w:rPr>
          <w:color w:val="000000"/>
        </w:rPr>
        <w:t xml:space="preserve">C. </w:t>
      </w:r>
      <w:r>
        <w:rPr>
          <w:rFonts w:ascii="宋体" w:hAnsi="宋体" w:eastAsia="宋体" w:cs="宋体"/>
          <w:color w:val="000000"/>
        </w:rPr>
        <w:t>减轻流域洪涝灾害</w:t>
      </w:r>
      <w:r>
        <w:rPr>
          <w:color w:val="000000"/>
        </w:rPr>
        <w:tab/>
      </w:r>
      <w:r>
        <w:rPr>
          <w:color w:val="000000"/>
        </w:rPr>
        <w:t xml:space="preserve">D. </w:t>
      </w:r>
      <w:r>
        <w:rPr>
          <w:rFonts w:ascii="宋体" w:hAnsi="宋体" w:eastAsia="宋体" w:cs="宋体"/>
          <w:color w:val="000000"/>
        </w:rPr>
        <w:t>提高水稻复种指数</w:t>
      </w:r>
    </w:p>
    <w:p w14:paraId="0E1A0EE9">
      <w:pPr>
        <w:spacing w:line="360" w:lineRule="auto"/>
        <w:textAlignment w:val="center"/>
        <w:rPr>
          <w:color w:val="000000"/>
        </w:rPr>
      </w:pPr>
      <w:r>
        <w:rPr>
          <w:color w:val="2E75B6"/>
        </w:rPr>
        <w:t>【答案】</w:t>
      </w:r>
      <w:r>
        <w:rPr>
          <w:color w:val="000000"/>
        </w:rPr>
        <w:t>15. B    16. D    17. A</w:t>
      </w:r>
    </w:p>
    <w:p w14:paraId="1C3F1785">
      <w:pPr>
        <w:spacing w:line="360" w:lineRule="auto"/>
        <w:textAlignment w:val="center"/>
        <w:rPr>
          <w:color w:val="000000"/>
        </w:rPr>
      </w:pPr>
      <w:r>
        <w:rPr>
          <w:color w:val="2E75B6"/>
        </w:rPr>
        <w:t>【解析】</w:t>
      </w:r>
    </w:p>
    <w:p w14:paraId="216EE642">
      <w:pPr>
        <w:spacing w:line="360" w:lineRule="auto"/>
        <w:textAlignment w:val="center"/>
        <w:rPr>
          <w:color w:val="000000"/>
        </w:rPr>
      </w:pPr>
      <w:r>
        <w:rPr>
          <w:color w:val="000000"/>
        </w:rPr>
        <w:t>【15题详解】</w:t>
      </w:r>
    </w:p>
    <w:p w14:paraId="281F0505">
      <w:pPr>
        <w:spacing w:line="360" w:lineRule="auto"/>
        <w:jc w:val="left"/>
        <w:textAlignment w:val="center"/>
        <w:rPr>
          <w:color w:val="000000"/>
        </w:rPr>
      </w:pPr>
      <w:r>
        <w:rPr>
          <w:rFonts w:ascii="宋体" w:hAnsi="宋体" w:eastAsia="宋体" w:cs="宋体"/>
          <w:color w:val="000000"/>
        </w:rPr>
        <w:t>水稻生长需要较多的水资源，因此三江平原的水稻种植扩张需要考虑地表水分布状况，A错误；据图示信息可知东三省东部地区水稻种植面积增长速度快，会使整个东北水稻分布重心东移，B正确；三江平原地势低平，海拔并不高，并非向高海拔区域扩张，C错误；三江平原土壤盐碱化并不严重，且盐碱化土地不适宜种植水稻，D错误。故选B。</w:t>
      </w:r>
    </w:p>
    <w:p w14:paraId="6BB18C3D">
      <w:pPr>
        <w:spacing w:line="360" w:lineRule="auto"/>
        <w:jc w:val="left"/>
        <w:textAlignment w:val="center"/>
        <w:rPr>
          <w:color w:val="000000"/>
        </w:rPr>
      </w:pPr>
      <w:r>
        <w:rPr>
          <w:color w:val="000000"/>
        </w:rPr>
        <w:t>【16题详解】</w:t>
      </w:r>
    </w:p>
    <w:p w14:paraId="1653FAB3">
      <w:pPr>
        <w:spacing w:line="360" w:lineRule="auto"/>
        <w:jc w:val="left"/>
        <w:textAlignment w:val="center"/>
        <w:rPr>
          <w:color w:val="000000"/>
        </w:rPr>
      </w:pPr>
      <w:r>
        <w:rPr>
          <w:rFonts w:ascii="宋体" w:hAnsi="宋体" w:eastAsia="宋体" w:cs="宋体"/>
          <w:color w:val="000000"/>
        </w:rPr>
        <w:t>随着全球变暖，2016年东北地区的热量条件较1990年更好，活动积温增加，有利于水稻种植面积扩大，①正确；水稻种植面积扩大与人口迁入关系不大，且该时段东北地区并未发生人口大量迁入，②错误；一个地区的饮食习惯长期内很难发生改变，饮食习惯改变不符合事实，③错误； 农业科技水平提高，会克服部分原来水稻生长不利的自然环境，从而扩大水稻种植面积，④正确。综上所述，D正确，ABC错误。故选D。</w:t>
      </w:r>
    </w:p>
    <w:p w14:paraId="677C2967">
      <w:pPr>
        <w:spacing w:line="360" w:lineRule="auto"/>
        <w:jc w:val="left"/>
        <w:textAlignment w:val="center"/>
        <w:rPr>
          <w:color w:val="000000"/>
        </w:rPr>
      </w:pPr>
      <w:r>
        <w:rPr>
          <w:color w:val="000000"/>
        </w:rPr>
        <w:t>【17题详解】</w:t>
      </w:r>
    </w:p>
    <w:p w14:paraId="13F6F929">
      <w:pPr>
        <w:spacing w:line="360" w:lineRule="auto"/>
        <w:jc w:val="left"/>
        <w:textAlignment w:val="center"/>
        <w:rPr>
          <w:color w:val="000000"/>
        </w:rPr>
      </w:pPr>
      <w:r>
        <w:rPr>
          <w:rFonts w:ascii="宋体" w:hAnsi="宋体" w:eastAsia="宋体" w:cs="宋体"/>
          <w:color w:val="000000"/>
        </w:rPr>
        <w:t>水稻属于粮食作物，东北地区水稻种植面积大幅增加，水稻产量增加，有利于保障国家粮食安全，A正确；东北地区地广人稀，东北地区水稻种植面积大幅增加会提高稻米的商品率，增加省际粮食调剂，B错误；水稻种植面积大幅增加，可能破坏自然植被和湿地，不利于减轻流域洪涝灾害，C错误；复种指数是指一定时期内（一般为1年）在同一地块耕地面积上种植农作物的平均次数，受热量、土壤、水分、肥料、劳力和科学技术水平等条件的制约，与水稻种植面积大幅增加无关，D错误。故选A。</w:t>
      </w:r>
    </w:p>
    <w:p w14:paraId="38FA80C2">
      <w:pPr>
        <w:spacing w:line="360" w:lineRule="auto"/>
        <w:jc w:val="left"/>
        <w:textAlignment w:val="center"/>
        <w:rPr>
          <w:color w:val="000000"/>
        </w:rPr>
      </w:pPr>
      <w:r>
        <w:rPr>
          <w:color w:val="000000"/>
        </w:rPr>
        <w:t>【点睛】</w:t>
      </w:r>
      <w:r>
        <w:rPr>
          <w:rFonts w:ascii="宋体" w:hAnsi="宋体" w:eastAsia="宋体" w:cs="宋体"/>
          <w:color w:val="000000"/>
        </w:rPr>
        <w:t>东北地区种植的作物一般只能一年一熟，农作物有水稻、玉米、大豆、马铃薯、甜菜、高粱等，其农作物分布有些细微的区域差异。</w:t>
      </w:r>
    </w:p>
    <w:p w14:paraId="4321FB6E">
      <w:pPr>
        <w:spacing w:line="360" w:lineRule="auto"/>
        <w:ind w:firstLine="420"/>
        <w:jc w:val="left"/>
        <w:textAlignment w:val="center"/>
        <w:rPr>
          <w:color w:val="000000"/>
        </w:rPr>
      </w:pPr>
      <w:r>
        <w:rPr>
          <w:rFonts w:ascii="楷体" w:hAnsi="楷体" w:eastAsia="楷体" w:cs="楷体"/>
          <w:color w:val="000000"/>
        </w:rPr>
        <w:t>蒸散量是指来自地表和水体的蒸发量以及植物表面的蒸腾量的总和。在地面完全被植被覆盖且土壤水分充足的情况下，称为潜在蒸散量：而真实环境下的实际数值被称为实际蒸散量。下图为纬度</w:t>
      </w:r>
      <w:r>
        <w:rPr>
          <w:rFonts w:ascii="Times New Roman" w:hAnsi="Times New Roman" w:eastAsia="Times New Roman" w:cs="Times New Roman"/>
          <w:color w:val="000000"/>
        </w:rPr>
        <w:t>32°</w:t>
      </w:r>
      <w:r>
        <w:rPr>
          <w:rFonts w:ascii="楷体" w:hAnsi="楷体" w:eastAsia="楷体" w:cs="楷体"/>
          <w:color w:val="000000"/>
        </w:rPr>
        <w:t>的某地相关要素统计图（图中</w:t>
      </w:r>
      <w:r>
        <w:rPr>
          <w:color w:val="000000"/>
        </w:rPr>
        <w:t>①②③④</w:t>
      </w:r>
      <w:r>
        <w:rPr>
          <w:rFonts w:ascii="楷体" w:hAnsi="楷体" w:eastAsia="楷体" w:cs="楷体"/>
          <w:color w:val="000000"/>
        </w:rPr>
        <w:t>表示时段）。完成下面小题。</w:t>
      </w:r>
    </w:p>
    <w:p w14:paraId="0005ADA0">
      <w:pPr>
        <w:spacing w:line="360" w:lineRule="auto"/>
        <w:jc w:val="left"/>
        <w:textAlignment w:val="center"/>
        <w:rPr>
          <w:color w:val="000000"/>
        </w:rPr>
      </w:pPr>
      <w:r>
        <w:rPr>
          <w:color w:val="000000"/>
        </w:rPr>
        <w:drawing>
          <wp:inline distT="0" distB="0" distL="114300" distR="114300">
            <wp:extent cx="2114550" cy="1114425"/>
            <wp:effectExtent l="0" t="0" r="0" b="9525"/>
            <wp:docPr id="100017" name="图片 100017"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MFk4xicaBE7NAx1ODbqMbQ=="/>
                    <pic:cNvPicPr>
                      <a:picLocks noChangeAspect="1"/>
                    </pic:cNvPicPr>
                  </pic:nvPicPr>
                  <pic:blipFill>
                    <a:blip r:embed="rId17"/>
                    <a:stretch>
                      <a:fillRect/>
                    </a:stretch>
                  </pic:blipFill>
                  <pic:spPr>
                    <a:xfrm>
                      <a:off x="0" y="0"/>
                      <a:ext cx="2114550" cy="1114425"/>
                    </a:xfrm>
                    <a:prstGeom prst="rect">
                      <a:avLst/>
                    </a:prstGeom>
                  </pic:spPr>
                </pic:pic>
              </a:graphicData>
            </a:graphic>
          </wp:inline>
        </w:drawing>
      </w:r>
      <w:r>
        <w:rPr>
          <w:color w:val="000000"/>
        </w:rPr>
        <w:drawing>
          <wp:inline distT="0" distB="0" distL="114300" distR="114300">
            <wp:extent cx="1800225" cy="1600200"/>
            <wp:effectExtent l="0" t="0" r="9525" b="0"/>
            <wp:docPr id="100019" name="图片 100019"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MFk4xicaBE7NAx1ODbqMbQ=="/>
                    <pic:cNvPicPr>
                      <a:picLocks noChangeAspect="1"/>
                    </pic:cNvPicPr>
                  </pic:nvPicPr>
                  <pic:blipFill>
                    <a:blip r:embed="rId18"/>
                    <a:stretch>
                      <a:fillRect/>
                    </a:stretch>
                  </pic:blipFill>
                  <pic:spPr>
                    <a:xfrm>
                      <a:off x="0" y="0"/>
                      <a:ext cx="1800225" cy="1600200"/>
                    </a:xfrm>
                    <a:prstGeom prst="rect">
                      <a:avLst/>
                    </a:prstGeom>
                  </pic:spPr>
                </pic:pic>
              </a:graphicData>
            </a:graphic>
          </wp:inline>
        </w:drawing>
      </w:r>
    </w:p>
    <w:p w14:paraId="3DC6D648">
      <w:pPr>
        <w:spacing w:line="360" w:lineRule="auto"/>
        <w:jc w:val="left"/>
        <w:textAlignment w:val="center"/>
        <w:rPr>
          <w:color w:val="000000"/>
        </w:rPr>
      </w:pPr>
      <w:r>
        <w:rPr>
          <w:color w:val="000000"/>
        </w:rPr>
        <w:t xml:space="preserve">18. </w:t>
      </w:r>
      <w:r>
        <w:rPr>
          <w:rFonts w:ascii="宋体" w:hAnsi="宋体" w:eastAsia="宋体" w:cs="宋体"/>
          <w:color w:val="000000"/>
        </w:rPr>
        <w:t>该地的气候类型为（</w:t>
      </w:r>
      <w:r>
        <w:rPr>
          <w:rFonts w:ascii="Times New Roman" w:hAnsi="Times New Roman" w:eastAsia="Times New Roman" w:cs="Times New Roman"/>
          <w:color w:val="000000"/>
        </w:rPr>
        <w:t xml:space="preserve">   </w:t>
      </w:r>
      <w:r>
        <w:rPr>
          <w:rFonts w:ascii="宋体" w:hAnsi="宋体" w:eastAsia="宋体" w:cs="宋体"/>
          <w:color w:val="000000"/>
        </w:rPr>
        <w:t>）</w:t>
      </w:r>
    </w:p>
    <w:p w14:paraId="31D7C7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热带雨林气候</w:t>
      </w:r>
      <w:r>
        <w:rPr>
          <w:color w:val="000000"/>
        </w:rPr>
        <w:tab/>
      </w:r>
      <w:r>
        <w:rPr>
          <w:color w:val="000000"/>
        </w:rPr>
        <w:t xml:space="preserve">B. </w:t>
      </w:r>
      <w:r>
        <w:rPr>
          <w:rFonts w:ascii="宋体" w:hAnsi="宋体" w:eastAsia="宋体" w:cs="宋体"/>
          <w:color w:val="000000"/>
        </w:rPr>
        <w:t>亚热带季风气候</w:t>
      </w:r>
      <w:r>
        <w:rPr>
          <w:color w:val="000000"/>
        </w:rPr>
        <w:tab/>
      </w:r>
      <w:r>
        <w:rPr>
          <w:color w:val="000000"/>
        </w:rPr>
        <w:t xml:space="preserve">C. </w:t>
      </w:r>
      <w:r>
        <w:rPr>
          <w:rFonts w:ascii="宋体" w:hAnsi="宋体" w:eastAsia="宋体" w:cs="宋体"/>
          <w:color w:val="000000"/>
        </w:rPr>
        <w:t>地中海气候</w:t>
      </w:r>
      <w:r>
        <w:rPr>
          <w:color w:val="000000"/>
        </w:rPr>
        <w:tab/>
      </w:r>
      <w:r>
        <w:rPr>
          <w:color w:val="000000"/>
        </w:rPr>
        <w:t xml:space="preserve">D. </w:t>
      </w:r>
      <w:r>
        <w:rPr>
          <w:rFonts w:ascii="宋体" w:hAnsi="宋体" w:eastAsia="宋体" w:cs="宋体"/>
          <w:color w:val="000000"/>
        </w:rPr>
        <w:t>温带季风气候</w:t>
      </w:r>
    </w:p>
    <w:p w14:paraId="02167F91">
      <w:pPr>
        <w:spacing w:line="360" w:lineRule="auto"/>
        <w:jc w:val="left"/>
        <w:textAlignment w:val="center"/>
        <w:rPr>
          <w:color w:val="000000"/>
        </w:rPr>
      </w:pPr>
      <w:r>
        <w:rPr>
          <w:color w:val="000000"/>
        </w:rPr>
        <w:t xml:space="preserve">19. </w:t>
      </w:r>
      <w:r>
        <w:rPr>
          <w:rFonts w:ascii="宋体" w:hAnsi="宋体" w:eastAsia="宋体" w:cs="宋体"/>
          <w:color w:val="000000"/>
        </w:rPr>
        <w:t>该地产生地表径流比较丰富的时段是（</w:t>
      </w:r>
      <w:r>
        <w:rPr>
          <w:rFonts w:ascii="Times New Roman" w:hAnsi="Times New Roman" w:eastAsia="Times New Roman" w:cs="Times New Roman"/>
          <w:color w:val="000000"/>
        </w:rPr>
        <w:t xml:space="preserve">   </w:t>
      </w:r>
      <w:r>
        <w:rPr>
          <w:rFonts w:ascii="宋体" w:hAnsi="宋体" w:eastAsia="宋体" w:cs="宋体"/>
          <w:color w:val="000000"/>
        </w:rPr>
        <w:t>）</w:t>
      </w:r>
    </w:p>
    <w:p w14:paraId="773569E1">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②③</w:t>
      </w:r>
      <w:r>
        <w:rPr>
          <w:color w:val="000000"/>
        </w:rPr>
        <w:tab/>
      </w:r>
      <w:r>
        <w:rPr>
          <w:color w:val="000000"/>
        </w:rPr>
        <w:t>C. ③④</w:t>
      </w:r>
      <w:r>
        <w:rPr>
          <w:color w:val="000000"/>
        </w:rPr>
        <w:tab/>
      </w:r>
      <w:r>
        <w:rPr>
          <w:color w:val="000000"/>
        </w:rPr>
        <w:t>D. ①④</w:t>
      </w:r>
    </w:p>
    <w:p w14:paraId="48CE152C">
      <w:pPr>
        <w:spacing w:line="360" w:lineRule="auto"/>
        <w:jc w:val="left"/>
        <w:textAlignment w:val="center"/>
        <w:rPr>
          <w:color w:val="000000"/>
        </w:rPr>
      </w:pPr>
      <w:r>
        <w:rPr>
          <w:color w:val="000000"/>
        </w:rPr>
        <w:t xml:space="preserve">20. </w:t>
      </w:r>
      <w:r>
        <w:rPr>
          <w:rFonts w:ascii="宋体" w:hAnsi="宋体" w:eastAsia="宋体" w:cs="宋体"/>
          <w:color w:val="000000"/>
        </w:rPr>
        <w:t>时段</w:t>
      </w:r>
      <w:r>
        <w:rPr>
          <w:color w:val="000000"/>
        </w:rPr>
        <w:t>②</w:t>
      </w:r>
      <w:r>
        <w:rPr>
          <w:rFonts w:ascii="宋体" w:hAnsi="宋体" w:eastAsia="宋体" w:cs="宋体"/>
          <w:color w:val="000000"/>
        </w:rPr>
        <w:t>，土壤水分所处状态为（</w:t>
      </w:r>
      <w:r>
        <w:rPr>
          <w:rFonts w:ascii="Times New Roman" w:hAnsi="Times New Roman" w:eastAsia="Times New Roman" w:cs="Times New Roman"/>
          <w:color w:val="000000"/>
        </w:rPr>
        <w:t xml:space="preserve">   </w:t>
      </w:r>
      <w:r>
        <w:rPr>
          <w:rFonts w:ascii="宋体" w:hAnsi="宋体" w:eastAsia="宋体" w:cs="宋体"/>
          <w:color w:val="000000"/>
        </w:rPr>
        <w:t>）</w:t>
      </w:r>
    </w:p>
    <w:p w14:paraId="5302A4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平衡</w:t>
      </w:r>
      <w:r>
        <w:rPr>
          <w:color w:val="000000"/>
        </w:rPr>
        <w:tab/>
      </w:r>
      <w:r>
        <w:rPr>
          <w:color w:val="000000"/>
        </w:rPr>
        <w:t xml:space="preserve">B. </w:t>
      </w:r>
      <w:r>
        <w:rPr>
          <w:rFonts w:ascii="宋体" w:hAnsi="宋体" w:eastAsia="宋体" w:cs="宋体"/>
          <w:color w:val="000000"/>
        </w:rPr>
        <w:t>饱和</w:t>
      </w:r>
      <w:r>
        <w:rPr>
          <w:color w:val="000000"/>
        </w:rPr>
        <w:tab/>
      </w:r>
      <w:r>
        <w:rPr>
          <w:color w:val="000000"/>
        </w:rPr>
        <w:t xml:space="preserve">C. </w:t>
      </w:r>
      <w:r>
        <w:rPr>
          <w:rFonts w:ascii="宋体" w:hAnsi="宋体" w:eastAsia="宋体" w:cs="宋体"/>
          <w:color w:val="000000"/>
        </w:rPr>
        <w:t>盈余</w:t>
      </w:r>
      <w:r>
        <w:rPr>
          <w:color w:val="000000"/>
        </w:rPr>
        <w:tab/>
      </w:r>
      <w:r>
        <w:rPr>
          <w:color w:val="000000"/>
        </w:rPr>
        <w:t xml:space="preserve">D. </w:t>
      </w:r>
      <w:r>
        <w:rPr>
          <w:rFonts w:ascii="宋体" w:hAnsi="宋体" w:eastAsia="宋体" w:cs="宋体"/>
          <w:color w:val="000000"/>
        </w:rPr>
        <w:t>亏损</w:t>
      </w:r>
    </w:p>
    <w:p w14:paraId="3E668939">
      <w:pPr>
        <w:spacing w:line="360" w:lineRule="auto"/>
        <w:textAlignment w:val="center"/>
        <w:rPr>
          <w:color w:val="000000"/>
        </w:rPr>
      </w:pPr>
      <w:r>
        <w:rPr>
          <w:color w:val="2E75B6"/>
        </w:rPr>
        <w:t>【答案】</w:t>
      </w:r>
      <w:r>
        <w:rPr>
          <w:color w:val="000000"/>
        </w:rPr>
        <w:t>18. C    19. D    20. D</w:t>
      </w:r>
    </w:p>
    <w:p w14:paraId="7BCA24A6">
      <w:pPr>
        <w:spacing w:line="360" w:lineRule="auto"/>
        <w:textAlignment w:val="center"/>
        <w:rPr>
          <w:color w:val="000000"/>
        </w:rPr>
      </w:pPr>
      <w:r>
        <w:rPr>
          <w:color w:val="2E75B6"/>
        </w:rPr>
        <w:t>【解析】</w:t>
      </w:r>
    </w:p>
    <w:p w14:paraId="0586AB20">
      <w:pPr>
        <w:spacing w:line="360" w:lineRule="auto"/>
        <w:textAlignment w:val="center"/>
        <w:rPr>
          <w:color w:val="000000"/>
        </w:rPr>
      </w:pPr>
      <w:r>
        <w:rPr>
          <w:color w:val="000000"/>
        </w:rPr>
        <w:t>【18题详解】</w:t>
      </w:r>
    </w:p>
    <w:p w14:paraId="77365D6E">
      <w:pPr>
        <w:spacing w:line="360" w:lineRule="auto"/>
        <w:jc w:val="left"/>
        <w:textAlignment w:val="center"/>
        <w:rPr>
          <w:color w:val="000000"/>
        </w:rPr>
      </w:pPr>
      <w:r>
        <w:rPr>
          <w:rFonts w:ascii="宋体" w:hAnsi="宋体" w:eastAsia="宋体" w:cs="宋体"/>
          <w:color w:val="000000"/>
        </w:rPr>
        <w:t>从图中可知，该地位于纬度</w:t>
      </w:r>
      <w:r>
        <w:rPr>
          <w:color w:val="000000"/>
        </w:rPr>
        <w:t>32</w:t>
      </w:r>
      <w:r>
        <w:rPr>
          <w:rFonts w:ascii="宋体" w:hAnsi="宋体" w:eastAsia="宋体" w:cs="宋体"/>
          <w:color w:val="000000"/>
        </w:rPr>
        <w:t>°，</w:t>
      </w:r>
      <w:r>
        <w:rPr>
          <w:color w:val="000000"/>
        </w:rPr>
        <w:t>7-8</w:t>
      </w:r>
      <w:r>
        <w:rPr>
          <w:rFonts w:ascii="宋体" w:hAnsi="宋体" w:eastAsia="宋体" w:cs="宋体"/>
          <w:color w:val="000000"/>
        </w:rPr>
        <w:t>月气温较高，</w:t>
      </w:r>
      <w:r>
        <w:rPr>
          <w:color w:val="000000"/>
        </w:rPr>
        <w:t>1 - 2</w:t>
      </w:r>
      <w:r>
        <w:rPr>
          <w:rFonts w:ascii="宋体" w:hAnsi="宋体" w:eastAsia="宋体" w:cs="宋体"/>
          <w:color w:val="000000"/>
        </w:rPr>
        <w:t>月气温相对较低，最冷月均温在</w:t>
      </w:r>
      <w:r>
        <w:rPr>
          <w:color w:val="000000"/>
        </w:rPr>
        <w:t>0</w:t>
      </w:r>
      <w:r>
        <w:rPr>
          <w:rFonts w:ascii="宋体" w:hAnsi="宋体" w:eastAsia="宋体" w:cs="宋体"/>
          <w:color w:val="000000"/>
        </w:rPr>
        <w:t>℃以上，</w:t>
      </w:r>
      <w:r>
        <w:rPr>
          <w:color w:val="000000"/>
        </w:rPr>
        <w:t>10</w:t>
      </w:r>
      <w:r>
        <w:rPr>
          <w:rFonts w:ascii="宋体" w:hAnsi="宋体" w:eastAsia="宋体" w:cs="宋体"/>
          <w:color w:val="000000"/>
        </w:rPr>
        <w:t>月</w:t>
      </w:r>
      <w:r>
        <w:rPr>
          <w:color w:val="000000"/>
        </w:rPr>
        <w:t>-</w:t>
      </w:r>
      <w:r>
        <w:rPr>
          <w:rFonts w:ascii="宋体" w:hAnsi="宋体" w:eastAsia="宋体" w:cs="宋体"/>
          <w:color w:val="000000"/>
        </w:rPr>
        <w:t>次年</w:t>
      </w:r>
      <w:r>
        <w:rPr>
          <w:color w:val="000000"/>
        </w:rPr>
        <w:t>4</w:t>
      </w:r>
      <w:r>
        <w:rPr>
          <w:rFonts w:ascii="宋体" w:hAnsi="宋体" w:eastAsia="宋体" w:cs="宋体"/>
          <w:color w:val="000000"/>
        </w:rPr>
        <w:t>月降水较多，</w:t>
      </w:r>
      <w:r>
        <w:rPr>
          <w:color w:val="000000"/>
        </w:rPr>
        <w:t>5-9</w:t>
      </w:r>
      <w:r>
        <w:rPr>
          <w:rFonts w:ascii="宋体" w:hAnsi="宋体" w:eastAsia="宋体" w:cs="宋体"/>
          <w:color w:val="000000"/>
        </w:rPr>
        <w:t>月降水较少，呈现出夏季炎热干燥，冬季温和多雨的特点，符合地中海气候的特征，</w:t>
      </w:r>
      <w:r>
        <w:rPr>
          <w:color w:val="000000"/>
        </w:rPr>
        <w:t>C</w:t>
      </w:r>
      <w:r>
        <w:rPr>
          <w:rFonts w:ascii="宋体" w:hAnsi="宋体" w:eastAsia="宋体" w:cs="宋体"/>
          <w:color w:val="000000"/>
        </w:rPr>
        <w:t>正确。热带雨林气候全年高温多雨；亚热带季风气候夏季高温多雨，冬季温和少雨；温带季风气候夏季高温多雨，冬季寒冷干燥，</w:t>
      </w:r>
      <w:r>
        <w:rPr>
          <w:color w:val="000000"/>
        </w:rPr>
        <w:t>ABD</w:t>
      </w:r>
      <w:r>
        <w:rPr>
          <w:rFonts w:ascii="宋体" w:hAnsi="宋体" w:eastAsia="宋体" w:cs="宋体"/>
          <w:color w:val="000000"/>
        </w:rPr>
        <w:t>错误。故选</w:t>
      </w:r>
      <w:r>
        <w:rPr>
          <w:color w:val="000000"/>
        </w:rPr>
        <w:t>C</w:t>
      </w:r>
      <w:r>
        <w:rPr>
          <w:rFonts w:ascii="宋体" w:hAnsi="宋体" w:eastAsia="宋体" w:cs="宋体"/>
          <w:color w:val="000000"/>
        </w:rPr>
        <w:t>。</w:t>
      </w:r>
    </w:p>
    <w:p w14:paraId="67259CAF">
      <w:pPr>
        <w:spacing w:line="360" w:lineRule="auto"/>
        <w:jc w:val="left"/>
        <w:textAlignment w:val="center"/>
        <w:rPr>
          <w:color w:val="000000"/>
        </w:rPr>
      </w:pPr>
      <w:r>
        <w:rPr>
          <w:color w:val="000000"/>
        </w:rPr>
        <w:t>【19题详解】</w:t>
      </w:r>
    </w:p>
    <w:p w14:paraId="6DA182BC">
      <w:pPr>
        <w:spacing w:line="360" w:lineRule="auto"/>
        <w:jc w:val="left"/>
        <w:textAlignment w:val="center"/>
        <w:rPr>
          <w:color w:val="000000"/>
        </w:rPr>
      </w:pPr>
      <w:r>
        <w:rPr>
          <w:rFonts w:ascii="宋体" w:hAnsi="宋体" w:eastAsia="宋体" w:cs="宋体"/>
          <w:color w:val="000000"/>
        </w:rPr>
        <w:t>地表径流丰富意味着降水较多且超过实际蒸发量等消耗，多余的水形成径流。①时段降水较多，实际蒸发量相对较小，降水能转化为较多的地表径流；④时段降水丰富，实际蒸发量也较小，也会产生较丰富的地表径流，①④正确。②时段降水少，③时段降水也较少，难以产生丰富的地表径流，②③错误。故选</w:t>
      </w:r>
      <w:r>
        <w:rPr>
          <w:color w:val="000000"/>
        </w:rPr>
        <w:t>D</w:t>
      </w:r>
      <w:r>
        <w:rPr>
          <w:rFonts w:ascii="宋体" w:hAnsi="宋体" w:eastAsia="宋体" w:cs="宋体"/>
          <w:color w:val="000000"/>
        </w:rPr>
        <w:t>。</w:t>
      </w:r>
    </w:p>
    <w:p w14:paraId="1C6EA78E">
      <w:pPr>
        <w:spacing w:line="360" w:lineRule="auto"/>
        <w:jc w:val="left"/>
        <w:textAlignment w:val="center"/>
        <w:rPr>
          <w:color w:val="000000"/>
        </w:rPr>
      </w:pPr>
      <w:r>
        <w:rPr>
          <w:color w:val="000000"/>
        </w:rPr>
        <w:t>【20题详解】</w:t>
      </w:r>
    </w:p>
    <w:p w14:paraId="6E08B6F5">
      <w:pPr>
        <w:spacing w:line="360" w:lineRule="auto"/>
        <w:jc w:val="left"/>
        <w:textAlignment w:val="center"/>
        <w:rPr>
          <w:color w:val="000000"/>
        </w:rPr>
      </w:pPr>
      <w:r>
        <w:rPr>
          <w:rFonts w:ascii="宋体" w:hAnsi="宋体" w:eastAsia="宋体" w:cs="宋体"/>
          <w:color w:val="000000"/>
        </w:rPr>
        <w:t>时段②降水较少，潜在蒸发量大于实际蒸发量和降水量，这表明土壤水分</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支出大于收入，土壤水分处于亏损状态，</w:t>
      </w:r>
      <w:r>
        <w:rPr>
          <w:color w:val="000000"/>
        </w:rPr>
        <w:t>D</w:t>
      </w:r>
      <w:r>
        <w:rPr>
          <w:rFonts w:ascii="宋体" w:hAnsi="宋体" w:eastAsia="宋体" w:cs="宋体"/>
          <w:color w:val="000000"/>
        </w:rPr>
        <w:t>正确，</w:t>
      </w:r>
      <w:r>
        <w:rPr>
          <w:color w:val="000000"/>
        </w:rPr>
        <w:t>ABC</w:t>
      </w:r>
      <w:r>
        <w:rPr>
          <w:rFonts w:ascii="宋体" w:hAnsi="宋体" w:eastAsia="宋体" w:cs="宋体"/>
          <w:color w:val="000000"/>
        </w:rPr>
        <w:t>错误。故选</w:t>
      </w:r>
      <w:r>
        <w:rPr>
          <w:color w:val="000000"/>
        </w:rPr>
        <w:t>D</w:t>
      </w:r>
      <w:r>
        <w:rPr>
          <w:rFonts w:ascii="宋体" w:hAnsi="宋体" w:eastAsia="宋体" w:cs="宋体"/>
          <w:color w:val="000000"/>
        </w:rPr>
        <w:t>。</w:t>
      </w:r>
    </w:p>
    <w:p w14:paraId="438667F6">
      <w:pPr>
        <w:spacing w:line="360" w:lineRule="auto"/>
        <w:jc w:val="left"/>
        <w:textAlignment w:val="center"/>
        <w:rPr>
          <w:color w:val="000000"/>
        </w:rPr>
      </w:pPr>
      <w:r>
        <w:rPr>
          <w:color w:val="000000"/>
        </w:rPr>
        <w:t>【点睛】蒸散量是土壤蒸发和植物蒸腾的总耗水量，蒸散量受以下三方面的因素制约：①大气的干燥程度、辐射条件及风力大小所综合决定的蒸发力。②土壤湿润程度和导水能力所决定的土壤供水状况。③植被状况，包括植物水分输导组织、叶片气孔数量与大小以及群体结构对湍流交换系数的影响等。</w:t>
      </w:r>
    </w:p>
    <w:p w14:paraId="7ECFB2DB">
      <w:pPr>
        <w:spacing w:line="360" w:lineRule="auto"/>
        <w:ind w:firstLine="420"/>
        <w:jc w:val="left"/>
        <w:textAlignment w:val="center"/>
        <w:rPr>
          <w:color w:val="000000"/>
        </w:rPr>
      </w:pPr>
      <w:r>
        <w:rPr>
          <w:rFonts w:ascii="楷体" w:hAnsi="楷体" w:eastAsia="楷体" w:cs="楷体"/>
          <w:color w:val="000000"/>
        </w:rPr>
        <w:t>我国某校组织学生开展研学活动，小丁同学在自家阳台固定位置上进行天文观测，如下图。图中甲、乙分别为观测到的年内最高、最低的正午太阳。虚线为</w:t>
      </w:r>
      <w:r>
        <w:rPr>
          <w:rFonts w:ascii="Times New Roman" w:hAnsi="Times New Roman" w:eastAsia="Times New Roman" w:cs="Times New Roman"/>
          <w:color w:val="000000"/>
        </w:rPr>
        <w:t>K</w:t>
      </w:r>
      <w:r>
        <w:rPr>
          <w:rFonts w:ascii="楷体" w:hAnsi="楷体" w:eastAsia="楷体" w:cs="楷体"/>
          <w:color w:val="000000"/>
        </w:rPr>
        <w:t>日太阳运动轨迹，丙为该日某时刻观测到的月亮位置。完成下面小题。</w:t>
      </w:r>
    </w:p>
    <w:p w14:paraId="7D60CCA9">
      <w:pPr>
        <w:spacing w:line="360" w:lineRule="auto"/>
        <w:jc w:val="left"/>
        <w:textAlignment w:val="center"/>
        <w:rPr>
          <w:color w:val="000000"/>
        </w:rPr>
      </w:pPr>
      <w:r>
        <w:rPr>
          <w:color w:val="000000"/>
        </w:rPr>
        <w:drawing>
          <wp:inline distT="0" distB="0" distL="114300" distR="114300">
            <wp:extent cx="2790825" cy="1247775"/>
            <wp:effectExtent l="0" t="0" r="9525" b="9525"/>
            <wp:docPr id="100021" name="图片 100021"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MFk4xicaBE7NAx1ODbqMbQ=="/>
                    <pic:cNvPicPr>
                      <a:picLocks noChangeAspect="1"/>
                    </pic:cNvPicPr>
                  </pic:nvPicPr>
                  <pic:blipFill>
                    <a:blip r:embed="rId19"/>
                    <a:stretch>
                      <a:fillRect/>
                    </a:stretch>
                  </pic:blipFill>
                  <pic:spPr>
                    <a:xfrm>
                      <a:off x="0" y="0"/>
                      <a:ext cx="2790825" cy="1247775"/>
                    </a:xfrm>
                    <a:prstGeom prst="rect">
                      <a:avLst/>
                    </a:prstGeom>
                  </pic:spPr>
                </pic:pic>
              </a:graphicData>
            </a:graphic>
          </wp:inline>
        </w:drawing>
      </w:r>
    </w:p>
    <w:p w14:paraId="197E8764">
      <w:pPr>
        <w:spacing w:line="360" w:lineRule="auto"/>
        <w:jc w:val="left"/>
        <w:textAlignment w:val="center"/>
        <w:rPr>
          <w:color w:val="000000"/>
        </w:rPr>
      </w:pPr>
      <w:r>
        <w:rPr>
          <w:color w:val="000000"/>
        </w:rPr>
        <w:t xml:space="preserve">21. </w:t>
      </w:r>
      <w:r>
        <w:rPr>
          <w:rFonts w:ascii="宋体" w:hAnsi="宋体" w:eastAsia="宋体" w:cs="宋体"/>
          <w:color w:val="000000"/>
        </w:rPr>
        <w:t>小丁同学猜想，若这种观测场景出现在偏北</w:t>
      </w:r>
      <w:r>
        <w:rPr>
          <w:rFonts w:ascii="Times New Roman" w:hAnsi="Times New Roman" w:eastAsia="Times New Roman" w:cs="Times New Roman"/>
          <w:color w:val="000000"/>
        </w:rPr>
        <w:t>5</w:t>
      </w:r>
      <w:r>
        <w:rPr>
          <w:rFonts w:ascii="宋体" w:hAnsi="宋体" w:eastAsia="宋体" w:cs="宋体"/>
          <w:color w:val="000000"/>
        </w:rPr>
        <w:t>个纬度的地方，在相同观测条件下，会发现（</w:t>
      </w:r>
      <w:r>
        <w:rPr>
          <w:rFonts w:ascii="Times New Roman" w:hAnsi="Times New Roman" w:eastAsia="Times New Roman" w:cs="Times New Roman"/>
          <w:color w:val="000000"/>
        </w:rPr>
        <w:t xml:space="preserve">   </w:t>
      </w:r>
      <w:r>
        <w:rPr>
          <w:rFonts w:ascii="宋体" w:hAnsi="宋体" w:eastAsia="宋体" w:cs="宋体"/>
          <w:color w:val="000000"/>
        </w:rPr>
        <w:t>）</w:t>
      </w:r>
    </w:p>
    <w:p w14:paraId="69F8B5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甲可见，乙不可见</w:t>
      </w:r>
      <w:r>
        <w:rPr>
          <w:color w:val="000000"/>
        </w:rPr>
        <w:tab/>
      </w:r>
      <w:r>
        <w:rPr>
          <w:color w:val="000000"/>
        </w:rPr>
        <w:t xml:space="preserve">B. </w:t>
      </w:r>
      <w:r>
        <w:rPr>
          <w:rFonts w:ascii="宋体" w:hAnsi="宋体" w:eastAsia="宋体" w:cs="宋体"/>
          <w:color w:val="000000"/>
        </w:rPr>
        <w:t>甲和乙均可见</w:t>
      </w:r>
    </w:p>
    <w:p w14:paraId="0F5BC7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甲不可见，乙可见</w:t>
      </w:r>
      <w:r>
        <w:rPr>
          <w:color w:val="000000"/>
        </w:rPr>
        <w:tab/>
      </w:r>
      <w:r>
        <w:rPr>
          <w:color w:val="000000"/>
        </w:rPr>
        <w:t xml:space="preserve">D. </w:t>
      </w:r>
      <w:r>
        <w:rPr>
          <w:rFonts w:ascii="宋体" w:hAnsi="宋体" w:eastAsia="宋体" w:cs="宋体"/>
          <w:color w:val="000000"/>
        </w:rPr>
        <w:t>甲和乙不可见</w:t>
      </w:r>
    </w:p>
    <w:p w14:paraId="5A467F0B">
      <w:pPr>
        <w:spacing w:line="360" w:lineRule="auto"/>
        <w:jc w:val="left"/>
        <w:textAlignment w:val="center"/>
        <w:rPr>
          <w:color w:val="000000"/>
        </w:rPr>
      </w:pPr>
      <w:r>
        <w:rPr>
          <w:color w:val="000000"/>
        </w:rPr>
        <w:t xml:space="preserve">22. </w:t>
      </w:r>
      <w:r>
        <w:rPr>
          <w:rFonts w:ascii="宋体" w:hAnsi="宋体" w:eastAsia="宋体" w:cs="宋体"/>
          <w:color w:val="000000"/>
        </w:rPr>
        <w:t>小丁同学在</w:t>
      </w:r>
      <w:r>
        <w:rPr>
          <w:rFonts w:ascii="Times New Roman" w:hAnsi="Times New Roman" w:eastAsia="Times New Roman" w:cs="Times New Roman"/>
          <w:color w:val="000000"/>
        </w:rPr>
        <w:t>K</w:t>
      </w:r>
      <w:r>
        <w:rPr>
          <w:rFonts w:ascii="宋体" w:hAnsi="宋体" w:eastAsia="宋体" w:cs="宋体"/>
          <w:color w:val="000000"/>
        </w:rPr>
        <w:t>日观测到月亮在丙位置的形状和时刻对应正确的是（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4771CD">
      <w:pPr>
        <w:spacing w:line="360" w:lineRule="auto"/>
        <w:jc w:val="left"/>
        <w:textAlignment w:val="center"/>
        <w:rPr>
          <w:color w:val="000000"/>
        </w:rPr>
      </w:pPr>
      <w:r>
        <w:rPr>
          <w:color w:val="000000"/>
        </w:rPr>
        <w:drawing>
          <wp:inline distT="0" distB="0" distL="114300" distR="114300">
            <wp:extent cx="3933825" cy="1009650"/>
            <wp:effectExtent l="0" t="0" r="9525" b="0"/>
            <wp:docPr id="100023" name="图片 100023"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MFk4xicaBE7NAx1ODbqMbQ=="/>
                    <pic:cNvPicPr>
                      <a:picLocks noChangeAspect="1"/>
                    </pic:cNvPicPr>
                  </pic:nvPicPr>
                  <pic:blipFill>
                    <a:blip r:embed="rId20"/>
                    <a:stretch>
                      <a:fillRect/>
                    </a:stretch>
                  </pic:blipFill>
                  <pic:spPr>
                    <a:xfrm>
                      <a:off x="0" y="0"/>
                      <a:ext cx="3933825" cy="1009650"/>
                    </a:xfrm>
                    <a:prstGeom prst="rect">
                      <a:avLst/>
                    </a:prstGeom>
                  </pic:spPr>
                </pic:pic>
              </a:graphicData>
            </a:graphic>
          </wp:inline>
        </w:drawing>
      </w:r>
    </w:p>
    <w:p w14:paraId="59777D74">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039FB2FA">
      <w:pPr>
        <w:spacing w:line="360" w:lineRule="auto"/>
        <w:textAlignment w:val="center"/>
        <w:rPr>
          <w:color w:val="000000"/>
        </w:rPr>
      </w:pPr>
      <w:r>
        <w:rPr>
          <w:color w:val="2E75B6"/>
        </w:rPr>
        <w:t>【答案】</w:t>
      </w:r>
      <w:r>
        <w:rPr>
          <w:color w:val="000000"/>
        </w:rPr>
        <w:t>21. A    22. C</w:t>
      </w:r>
    </w:p>
    <w:p w14:paraId="520657F4">
      <w:pPr>
        <w:spacing w:line="360" w:lineRule="auto"/>
        <w:textAlignment w:val="center"/>
        <w:rPr>
          <w:color w:val="000000"/>
        </w:rPr>
      </w:pPr>
      <w:r>
        <w:rPr>
          <w:color w:val="2E75B6"/>
        </w:rPr>
        <w:t>【解析】</w:t>
      </w:r>
    </w:p>
    <w:p w14:paraId="1BFDAEAF">
      <w:pPr>
        <w:spacing w:line="360" w:lineRule="auto"/>
        <w:textAlignment w:val="center"/>
        <w:rPr>
          <w:color w:val="000000"/>
        </w:rPr>
      </w:pPr>
      <w:r>
        <w:rPr>
          <w:color w:val="000000"/>
        </w:rPr>
        <w:t>【21题详解】</w:t>
      </w:r>
    </w:p>
    <w:p w14:paraId="61EEE389">
      <w:pPr>
        <w:spacing w:line="360" w:lineRule="auto"/>
        <w:jc w:val="left"/>
        <w:textAlignment w:val="center"/>
        <w:rPr>
          <w:color w:val="000000"/>
        </w:rPr>
      </w:pPr>
      <w:r>
        <w:rPr>
          <w:rFonts w:ascii="宋体" w:hAnsi="宋体" w:eastAsia="宋体" w:cs="宋体"/>
          <w:color w:val="000000"/>
        </w:rPr>
        <w:t>根据图示信息可知，</w:t>
      </w:r>
      <w:r>
        <w:rPr>
          <w:color w:val="000000"/>
        </w:rPr>
        <w:t>图中</w:t>
      </w:r>
      <w:r>
        <w:rPr>
          <w:rFonts w:ascii="宋体" w:hAnsi="宋体" w:eastAsia="宋体" w:cs="宋体"/>
          <w:color w:val="000000"/>
        </w:rPr>
        <w:t>最高和最低的正午太阳方位都是在同一方位，说明该地位于北回归线以北，</w:t>
      </w:r>
      <w:r>
        <w:rPr>
          <w:color w:val="000000"/>
        </w:rPr>
        <w:t>甲为夏至日的正午太阳，乙为冬至日的正午太阳，甲比乙高约47°。若观测场景出现在偏北5个纬度的地方，则正午太阳高度会变小5°。甲降低5°，则位于原甲乙之间，所以依然可见。乙降低5°，结合日盘在天空中的角直径是大约 0.5° 左右，所以乙被建筑物完全遮挡而不可见。A正确，BCD错误。</w:t>
      </w:r>
    </w:p>
    <w:p w14:paraId="39D2E7D3">
      <w:pPr>
        <w:spacing w:line="360" w:lineRule="auto"/>
        <w:jc w:val="left"/>
        <w:textAlignment w:val="center"/>
        <w:rPr>
          <w:color w:val="000000"/>
        </w:rPr>
      </w:pPr>
      <w:r>
        <w:rPr>
          <w:color w:val="000000"/>
        </w:rPr>
        <w:t>【22题详解】</w:t>
      </w:r>
    </w:p>
    <w:p w14:paraId="3CF23B3F">
      <w:pPr>
        <w:spacing w:line="360" w:lineRule="auto"/>
        <w:jc w:val="left"/>
        <w:textAlignment w:val="center"/>
        <w:rPr>
          <w:color w:val="000000"/>
        </w:rPr>
      </w:pPr>
      <w:r>
        <w:rPr>
          <w:color w:val="000000"/>
        </w:rPr>
        <w:t>月食的过程中，因为地球在月球的影子接近正圆，所以月亮的形状应该是从边缘向内部凹陷，而非从内部向边缘的凸起，A错误。</w:t>
      </w:r>
    </w:p>
    <w:p w14:paraId="7D896CE8">
      <w:pPr>
        <w:spacing w:line="360" w:lineRule="auto"/>
        <w:jc w:val="left"/>
        <w:textAlignment w:val="center"/>
        <w:rPr>
          <w:color w:val="000000"/>
        </w:rPr>
      </w:pPr>
      <w:r>
        <w:rPr>
          <w:color w:val="000000"/>
        </w:rPr>
        <w:t>根据月相的变化规律，下弦月出现在下半夜，月亮的东边亮；虚线K的正午高度，大约在甲乙连线的中点，故丙的日期约为春分日或秋分日；九点太阳已升起，很可能肉眼看不到亮度较暗的月亮，且此时月亮的位置和形状不符合图中丙位置，B错误。</w:t>
      </w:r>
    </w:p>
    <w:p w14:paraId="69C65B7F">
      <w:pPr>
        <w:spacing w:line="360" w:lineRule="auto"/>
        <w:jc w:val="left"/>
        <w:textAlignment w:val="center"/>
        <w:rPr>
          <w:color w:val="000000"/>
        </w:rPr>
      </w:pPr>
      <w:r>
        <w:rPr>
          <w:color w:val="000000"/>
        </w:rPr>
        <w:t>月亮的西边亮的凹月是蛾眉月，出现在农历月初的前半夜的天空的西部；春分日或秋分日，十八点大约是太阳落山的时间，阳光较弱，很可能肉眼能看到月亮，C正确。</w:t>
      </w:r>
    </w:p>
    <w:p w14:paraId="71B17DC6">
      <w:pPr>
        <w:spacing w:line="360" w:lineRule="auto"/>
        <w:jc w:val="left"/>
        <w:textAlignment w:val="center"/>
        <w:rPr>
          <w:color w:val="000000"/>
        </w:rPr>
      </w:pPr>
      <w:r>
        <w:rPr>
          <w:color w:val="000000"/>
        </w:rPr>
        <w:t>十二点是正午，肉眼看不到亮度较暗的月亮，D错误。</w:t>
      </w:r>
    </w:p>
    <w:p w14:paraId="451DEA54">
      <w:pPr>
        <w:spacing w:line="360" w:lineRule="auto"/>
        <w:jc w:val="left"/>
        <w:textAlignment w:val="center"/>
        <w:rPr>
          <w:color w:val="000000"/>
        </w:rPr>
      </w:pPr>
      <w:r>
        <w:rPr>
          <w:color w:val="000000"/>
        </w:rPr>
        <w:t>【点睛】月相变化规律‌口诀速记‌：</w:t>
      </w:r>
      <w:r>
        <w:rPr>
          <w:rFonts w:ascii="宋体" w:hAnsi="宋体" w:eastAsia="宋体" w:cs="宋体"/>
          <w:color w:val="000000"/>
        </w:rPr>
        <w:t>“</w:t>
      </w:r>
      <w:r>
        <w:rPr>
          <w:color w:val="000000"/>
        </w:rPr>
        <w:t>上上上西西，下下下东东</w:t>
      </w:r>
      <w:r>
        <w:rPr>
          <w:rFonts w:ascii="宋体" w:hAnsi="宋体" w:eastAsia="宋体" w:cs="宋体"/>
          <w:color w:val="000000"/>
        </w:rPr>
        <w:t>”</w:t>
      </w:r>
      <w:r>
        <w:rPr>
          <w:color w:val="000000"/>
        </w:rPr>
        <w:t>‌。即：上弦月‌（农历上半月上半夜）：月面朝西，出现在西半天空（亮面朝西）；下弦月‌（农历下半月下半夜）：月面朝东，出现在东半天空（亮面朝东）‌。</w:t>
      </w:r>
    </w:p>
    <w:p w14:paraId="6C426682">
      <w:pPr>
        <w:spacing w:line="360" w:lineRule="auto"/>
        <w:ind w:firstLine="420"/>
        <w:jc w:val="left"/>
        <w:textAlignment w:val="center"/>
        <w:rPr>
          <w:color w:val="000000"/>
        </w:rPr>
      </w:pPr>
      <w:r>
        <w:rPr>
          <w:rFonts w:ascii="楷体" w:hAnsi="楷体" w:eastAsia="楷体" w:cs="楷体"/>
          <w:color w:val="000000"/>
        </w:rPr>
        <w:t>某年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r>
        <w:rPr>
          <w:rFonts w:ascii="Times New Roman" w:hAnsi="Times New Roman" w:eastAsia="Times New Roman" w:cs="Times New Roman"/>
          <w:color w:val="000000"/>
        </w:rPr>
        <w:t>20</w:t>
      </w:r>
      <w:r>
        <w:rPr>
          <w:rFonts w:ascii="楷体" w:hAnsi="楷体" w:eastAsia="楷体" w:cs="楷体"/>
          <w:color w:val="000000"/>
        </w:rPr>
        <w:t>时，一架由北京直飞成都的航班降落机场。图</w:t>
      </w:r>
      <w:r>
        <w:rPr>
          <w:rFonts w:ascii="Times New Roman" w:hAnsi="Times New Roman" w:eastAsia="Times New Roman" w:cs="Times New Roman"/>
          <w:color w:val="000000"/>
        </w:rPr>
        <w:t>1</w:t>
      </w:r>
      <w:r>
        <w:rPr>
          <w:rFonts w:ascii="楷体" w:hAnsi="楷体" w:eastAsia="楷体" w:cs="楷体"/>
          <w:color w:val="000000"/>
        </w:rPr>
        <w:t>为</w:t>
      </w:r>
      <w:r>
        <w:rPr>
          <w:rFonts w:ascii="Times New Roman" w:hAnsi="Times New Roman" w:eastAsia="Times New Roman" w:cs="Times New Roman"/>
          <w:color w:val="000000"/>
        </w:rPr>
        <w:t>20</w:t>
      </w:r>
      <w:r>
        <w:rPr>
          <w:rFonts w:ascii="楷体" w:hAnsi="楷体" w:eastAsia="楷体" w:cs="楷体"/>
          <w:color w:val="000000"/>
        </w:rPr>
        <w:t>时</w:t>
      </w:r>
      <w:r>
        <w:rPr>
          <w:rFonts w:ascii="Times New Roman" w:hAnsi="Times New Roman" w:eastAsia="Times New Roman" w:cs="Times New Roman"/>
          <w:color w:val="000000"/>
        </w:rPr>
        <w:t>700hPa</w:t>
      </w:r>
      <w:r>
        <w:rPr>
          <w:rFonts w:ascii="楷体" w:hAnsi="楷体" w:eastAsia="楷体" w:cs="楷体"/>
          <w:color w:val="000000"/>
        </w:rPr>
        <w:t>等压面的等高线分布图，图</w:t>
      </w:r>
      <w:r>
        <w:rPr>
          <w:rFonts w:ascii="Times New Roman" w:hAnsi="Times New Roman" w:eastAsia="Times New Roman" w:cs="Times New Roman"/>
          <w:color w:val="000000"/>
        </w:rPr>
        <w:t>2</w:t>
      </w:r>
      <w:r>
        <w:rPr>
          <w:rFonts w:ascii="楷体" w:hAnsi="楷体" w:eastAsia="楷体" w:cs="楷体"/>
          <w:color w:val="000000"/>
        </w:rPr>
        <w:t>为此时机场垂直上空气温变化曲线图。完成下面小题。</w:t>
      </w:r>
    </w:p>
    <w:p w14:paraId="592F1B5E">
      <w:pPr>
        <w:spacing w:line="360" w:lineRule="auto"/>
        <w:jc w:val="left"/>
        <w:textAlignment w:val="center"/>
        <w:rPr>
          <w:color w:val="000000"/>
        </w:rPr>
      </w:pPr>
      <w:r>
        <w:rPr>
          <w:color w:val="000000"/>
        </w:rPr>
        <w:drawing>
          <wp:inline distT="0" distB="0" distL="114300" distR="114300">
            <wp:extent cx="2066925" cy="2076450"/>
            <wp:effectExtent l="0" t="0" r="9525" b="0"/>
            <wp:docPr id="100025" name="图片 100025"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MFk4xicaBE7NAx1ODbqMbQ=="/>
                    <pic:cNvPicPr>
                      <a:picLocks noChangeAspect="1"/>
                    </pic:cNvPicPr>
                  </pic:nvPicPr>
                  <pic:blipFill>
                    <a:blip r:embed="rId21"/>
                    <a:stretch>
                      <a:fillRect/>
                    </a:stretch>
                  </pic:blipFill>
                  <pic:spPr>
                    <a:xfrm>
                      <a:off x="0" y="0"/>
                      <a:ext cx="2066925" cy="2076450"/>
                    </a:xfrm>
                    <a:prstGeom prst="rect">
                      <a:avLst/>
                    </a:prstGeom>
                  </pic:spPr>
                </pic:pic>
              </a:graphicData>
            </a:graphic>
          </wp:inline>
        </w:drawing>
      </w:r>
      <w:r>
        <w:rPr>
          <w:color w:val="000000"/>
        </w:rPr>
        <w:t xml:space="preserve">   </w:t>
      </w:r>
      <w:r>
        <w:rPr>
          <w:color w:val="000000"/>
        </w:rPr>
        <w:drawing>
          <wp:inline distT="0" distB="0" distL="114300" distR="114300">
            <wp:extent cx="1514475" cy="2066925"/>
            <wp:effectExtent l="0" t="0" r="9525" b="9525"/>
            <wp:docPr id="100027" name="图片 100027"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MFk4xicaBE7NAx1ODbqMbQ=="/>
                    <pic:cNvPicPr>
                      <a:picLocks noChangeAspect="1"/>
                    </pic:cNvPicPr>
                  </pic:nvPicPr>
                  <pic:blipFill>
                    <a:blip r:embed="rId22"/>
                    <a:stretch>
                      <a:fillRect/>
                    </a:stretch>
                  </pic:blipFill>
                  <pic:spPr>
                    <a:xfrm>
                      <a:off x="0" y="0"/>
                      <a:ext cx="1514475" cy="2066925"/>
                    </a:xfrm>
                    <a:prstGeom prst="rect">
                      <a:avLst/>
                    </a:prstGeom>
                  </pic:spPr>
                </pic:pic>
              </a:graphicData>
            </a:graphic>
          </wp:inline>
        </w:drawing>
      </w:r>
    </w:p>
    <w:p w14:paraId="196C5E1B">
      <w:pPr>
        <w:spacing w:line="360" w:lineRule="auto"/>
        <w:jc w:val="left"/>
        <w:textAlignment w:val="center"/>
        <w:rPr>
          <w:color w:val="000000"/>
        </w:rPr>
      </w:pPr>
      <w:r>
        <w:rPr>
          <w:color w:val="000000"/>
        </w:rPr>
        <w:t xml:space="preserve">23. </w:t>
      </w:r>
      <w:r>
        <w:rPr>
          <w:rFonts w:ascii="宋体" w:hAnsi="宋体" w:eastAsia="宋体" w:cs="宋体"/>
          <w:color w:val="000000"/>
        </w:rPr>
        <w:t>该航程起止地分别属于（</w:t>
      </w:r>
      <w:r>
        <w:rPr>
          <w:rFonts w:ascii="Times New Roman" w:hAnsi="Times New Roman" w:eastAsia="Times New Roman" w:cs="Times New Roman"/>
          <w:color w:val="000000"/>
        </w:rPr>
        <w:t xml:space="preserve">   </w:t>
      </w:r>
      <w:r>
        <w:rPr>
          <w:rFonts w:ascii="宋体" w:hAnsi="宋体" w:eastAsia="宋体" w:cs="宋体"/>
          <w:color w:val="000000"/>
        </w:rPr>
        <w:t>）</w:t>
      </w:r>
    </w:p>
    <w:p w14:paraId="237D79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草原带</w:t>
      </w:r>
      <w:r>
        <w:rPr>
          <w:rFonts w:ascii="Times New Roman" w:hAnsi="Times New Roman" w:eastAsia="Times New Roman" w:cs="Times New Roman"/>
          <w:color w:val="000000"/>
        </w:rPr>
        <w:t xml:space="preserve">  </w:t>
      </w:r>
      <w:r>
        <w:rPr>
          <w:rFonts w:ascii="宋体" w:hAnsi="宋体" w:eastAsia="宋体" w:cs="宋体"/>
          <w:color w:val="000000"/>
        </w:rPr>
        <w:t>森林带</w:t>
      </w:r>
      <w:r>
        <w:rPr>
          <w:color w:val="000000"/>
        </w:rPr>
        <w:tab/>
      </w:r>
      <w:r>
        <w:rPr>
          <w:color w:val="000000"/>
        </w:rPr>
        <w:t xml:space="preserve">B. </w:t>
      </w:r>
      <w:r>
        <w:rPr>
          <w:rFonts w:ascii="宋体" w:hAnsi="宋体" w:eastAsia="宋体" w:cs="宋体"/>
          <w:color w:val="000000"/>
        </w:rPr>
        <w:t>半湿润区</w:t>
      </w:r>
      <w:r>
        <w:rPr>
          <w:rFonts w:ascii="Times New Roman" w:hAnsi="Times New Roman" w:eastAsia="Times New Roman" w:cs="Times New Roman"/>
          <w:color w:val="000000"/>
        </w:rPr>
        <w:t xml:space="preserve">  </w:t>
      </w:r>
      <w:r>
        <w:rPr>
          <w:rFonts w:ascii="宋体" w:hAnsi="宋体" w:eastAsia="宋体" w:cs="宋体"/>
          <w:color w:val="000000"/>
        </w:rPr>
        <w:t>湿润区</w:t>
      </w:r>
      <w:r>
        <w:rPr>
          <w:color w:val="000000"/>
        </w:rPr>
        <w:tab/>
      </w:r>
      <w:r>
        <w:rPr>
          <w:color w:val="000000"/>
        </w:rPr>
        <w:t xml:space="preserve">C. </w:t>
      </w:r>
      <w:r>
        <w:rPr>
          <w:rFonts w:ascii="宋体" w:hAnsi="宋体" w:eastAsia="宋体" w:cs="宋体"/>
          <w:color w:val="000000"/>
        </w:rPr>
        <w:t>亚寒带</w:t>
      </w:r>
      <w:r>
        <w:rPr>
          <w:rFonts w:ascii="Times New Roman" w:hAnsi="Times New Roman" w:eastAsia="Times New Roman" w:cs="Times New Roman"/>
          <w:color w:val="000000"/>
        </w:rPr>
        <w:t xml:space="preserve">  </w:t>
      </w:r>
      <w:r>
        <w:rPr>
          <w:rFonts w:ascii="宋体" w:hAnsi="宋体" w:eastAsia="宋体" w:cs="宋体"/>
          <w:color w:val="000000"/>
        </w:rPr>
        <w:t>亚热带</w:t>
      </w:r>
      <w:r>
        <w:rPr>
          <w:color w:val="000000"/>
        </w:rPr>
        <w:tab/>
      </w:r>
      <w:r>
        <w:rPr>
          <w:color w:val="000000"/>
        </w:rPr>
        <w:t xml:space="preserve">D. </w:t>
      </w:r>
      <w:r>
        <w:rPr>
          <w:rFonts w:ascii="宋体" w:hAnsi="宋体" w:eastAsia="宋体" w:cs="宋体"/>
          <w:color w:val="000000"/>
        </w:rPr>
        <w:t>季风区</w:t>
      </w:r>
      <w:r>
        <w:rPr>
          <w:rFonts w:ascii="Times New Roman" w:hAnsi="Times New Roman" w:eastAsia="Times New Roman" w:cs="Times New Roman"/>
          <w:color w:val="000000"/>
        </w:rPr>
        <w:t xml:space="preserve">  </w:t>
      </w:r>
      <w:r>
        <w:rPr>
          <w:rFonts w:ascii="宋体" w:hAnsi="宋体" w:eastAsia="宋体" w:cs="宋体"/>
          <w:color w:val="000000"/>
        </w:rPr>
        <w:t>非季风区</w:t>
      </w:r>
    </w:p>
    <w:p w14:paraId="205F04E9">
      <w:pPr>
        <w:spacing w:line="360" w:lineRule="auto"/>
        <w:jc w:val="left"/>
        <w:textAlignment w:val="center"/>
        <w:rPr>
          <w:color w:val="000000"/>
        </w:rPr>
      </w:pPr>
      <w:r>
        <w:rPr>
          <w:color w:val="000000"/>
        </w:rPr>
        <w:t xml:space="preserve">24. </w:t>
      </w:r>
      <w:r>
        <w:rPr>
          <w:rFonts w:ascii="宋体" w:hAnsi="宋体" w:eastAsia="宋体" w:cs="宋体"/>
          <w:color w:val="000000"/>
        </w:rPr>
        <w:t>当日</w:t>
      </w:r>
      <w:r>
        <w:rPr>
          <w:rFonts w:ascii="Times New Roman" w:hAnsi="Times New Roman" w:eastAsia="Times New Roman" w:cs="Times New Roman"/>
          <w:color w:val="000000"/>
        </w:rPr>
        <w:t>20</w:t>
      </w:r>
      <w:r>
        <w:rPr>
          <w:rFonts w:ascii="宋体" w:hAnsi="宋体" w:eastAsia="宋体" w:cs="宋体"/>
          <w:color w:val="000000"/>
        </w:rPr>
        <w:t>时，机场与锋面之间位置关系示意正确的是（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BBBA7D">
      <w:pPr>
        <w:spacing w:line="360" w:lineRule="auto"/>
        <w:jc w:val="left"/>
        <w:textAlignment w:val="center"/>
        <w:rPr>
          <w:color w:val="000000"/>
        </w:rPr>
      </w:pPr>
      <w:r>
        <w:rPr>
          <w:color w:val="000000"/>
        </w:rPr>
        <w:drawing>
          <wp:inline distT="0" distB="0" distL="114300" distR="114300">
            <wp:extent cx="1085850" cy="819150"/>
            <wp:effectExtent l="0" t="0" r="0" b="0"/>
            <wp:docPr id="100029" name="图片 100029"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MFk4xicaBE7NAx1ODbqMbQ=="/>
                    <pic:cNvPicPr>
                      <a:picLocks noChangeAspect="1"/>
                    </pic:cNvPicPr>
                  </pic:nvPicPr>
                  <pic:blipFill>
                    <a:blip r:embed="rId23"/>
                    <a:stretch>
                      <a:fillRect/>
                    </a:stretch>
                  </pic:blipFill>
                  <pic:spPr>
                    <a:xfrm>
                      <a:off x="0" y="0"/>
                      <a:ext cx="1085850" cy="819150"/>
                    </a:xfrm>
                    <a:prstGeom prst="rect">
                      <a:avLst/>
                    </a:prstGeom>
                  </pic:spPr>
                </pic:pic>
              </a:graphicData>
            </a:graphic>
          </wp:inline>
        </w:drawing>
      </w:r>
      <w:r>
        <w:rPr>
          <w:color w:val="000000"/>
        </w:rPr>
        <w:drawing>
          <wp:inline distT="0" distB="0" distL="114300" distR="114300">
            <wp:extent cx="1114425" cy="923925"/>
            <wp:effectExtent l="0" t="0" r="9525" b="9525"/>
            <wp:docPr id="100031" name="图片 100031"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MFk4xicaBE7NAx1ODbqMbQ=="/>
                    <pic:cNvPicPr>
                      <a:picLocks noChangeAspect="1"/>
                    </pic:cNvPicPr>
                  </pic:nvPicPr>
                  <pic:blipFill>
                    <a:blip r:embed="rId24"/>
                    <a:stretch>
                      <a:fillRect/>
                    </a:stretch>
                  </pic:blipFill>
                  <pic:spPr>
                    <a:xfrm>
                      <a:off x="0" y="0"/>
                      <a:ext cx="1114425" cy="923925"/>
                    </a:xfrm>
                    <a:prstGeom prst="rect">
                      <a:avLst/>
                    </a:prstGeom>
                  </pic:spPr>
                </pic:pic>
              </a:graphicData>
            </a:graphic>
          </wp:inline>
        </w:drawing>
      </w:r>
      <w:r>
        <w:rPr>
          <w:color w:val="000000"/>
        </w:rPr>
        <w:drawing>
          <wp:inline distT="0" distB="0" distL="114300" distR="114300">
            <wp:extent cx="1104900" cy="914400"/>
            <wp:effectExtent l="0" t="0" r="0" b="0"/>
            <wp:docPr id="100033" name="图片 100033"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MFk4xicaBE7NAx1ODbqMbQ=="/>
                    <pic:cNvPicPr>
                      <a:picLocks noChangeAspect="1"/>
                    </pic:cNvPicPr>
                  </pic:nvPicPr>
                  <pic:blipFill>
                    <a:blip r:embed="rId25"/>
                    <a:stretch>
                      <a:fillRect/>
                    </a:stretch>
                  </pic:blipFill>
                  <pic:spPr>
                    <a:xfrm>
                      <a:off x="0" y="0"/>
                      <a:ext cx="1104900" cy="914400"/>
                    </a:xfrm>
                    <a:prstGeom prst="rect">
                      <a:avLst/>
                    </a:prstGeom>
                  </pic:spPr>
                </pic:pic>
              </a:graphicData>
            </a:graphic>
          </wp:inline>
        </w:drawing>
      </w:r>
      <w:r>
        <w:rPr>
          <w:color w:val="000000"/>
        </w:rPr>
        <w:drawing>
          <wp:inline distT="0" distB="0" distL="114300" distR="114300">
            <wp:extent cx="1085850" cy="828675"/>
            <wp:effectExtent l="0" t="0" r="0" b="9525"/>
            <wp:docPr id="100035" name="图片 100035"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MFk4xicaBE7NAx1ODbqMbQ=="/>
                    <pic:cNvPicPr>
                      <a:picLocks noChangeAspect="1"/>
                    </pic:cNvPicPr>
                  </pic:nvPicPr>
                  <pic:blipFill>
                    <a:blip r:embed="rId26"/>
                    <a:stretch>
                      <a:fillRect/>
                    </a:stretch>
                  </pic:blipFill>
                  <pic:spPr>
                    <a:xfrm>
                      <a:off x="0" y="0"/>
                      <a:ext cx="1085850" cy="828675"/>
                    </a:xfrm>
                    <a:prstGeom prst="rect">
                      <a:avLst/>
                    </a:prstGeom>
                  </pic:spPr>
                </pic:pic>
              </a:graphicData>
            </a:graphic>
          </wp:inline>
        </w:drawing>
      </w:r>
    </w:p>
    <w:p w14:paraId="45022F17">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5081E779">
      <w:pPr>
        <w:spacing w:line="360" w:lineRule="auto"/>
        <w:jc w:val="left"/>
        <w:textAlignment w:val="center"/>
        <w:rPr>
          <w:color w:val="000000"/>
        </w:rPr>
      </w:pPr>
      <w:r>
        <w:rPr>
          <w:color w:val="000000"/>
        </w:rPr>
        <w:t xml:space="preserve">25. </w:t>
      </w:r>
      <w:r>
        <w:rPr>
          <w:rFonts w:ascii="宋体" w:hAnsi="宋体" w:eastAsia="宋体" w:cs="宋体"/>
          <w:color w:val="000000"/>
        </w:rPr>
        <w:t>航班降落时，机场上空甲、乙、丙三处风向垂直投影最接近的是（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F57AE8">
      <w:pPr>
        <w:spacing w:line="360" w:lineRule="auto"/>
        <w:jc w:val="left"/>
        <w:textAlignment w:val="center"/>
        <w:rPr>
          <w:color w:val="000000"/>
        </w:rPr>
      </w:pPr>
      <w:r>
        <w:rPr>
          <w:color w:val="000000"/>
        </w:rPr>
        <w:drawing>
          <wp:inline distT="0" distB="0" distL="114300" distR="114300">
            <wp:extent cx="4533900" cy="1381125"/>
            <wp:effectExtent l="0" t="0" r="0" b="9525"/>
            <wp:docPr id="100037" name="图片 100037"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MFk4xicaBE7NAx1ODbqMbQ=="/>
                    <pic:cNvPicPr>
                      <a:picLocks noChangeAspect="1"/>
                    </pic:cNvPicPr>
                  </pic:nvPicPr>
                  <pic:blipFill>
                    <a:blip r:embed="rId27"/>
                    <a:stretch>
                      <a:fillRect/>
                    </a:stretch>
                  </pic:blipFill>
                  <pic:spPr>
                    <a:xfrm>
                      <a:off x="0" y="0"/>
                      <a:ext cx="4533900" cy="1381125"/>
                    </a:xfrm>
                    <a:prstGeom prst="rect">
                      <a:avLst/>
                    </a:prstGeom>
                  </pic:spPr>
                </pic:pic>
              </a:graphicData>
            </a:graphic>
          </wp:inline>
        </w:drawing>
      </w:r>
    </w:p>
    <w:p w14:paraId="0F8207EE">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561ADE87">
      <w:pPr>
        <w:spacing w:line="360" w:lineRule="auto"/>
        <w:textAlignment w:val="center"/>
        <w:rPr>
          <w:color w:val="000000"/>
        </w:rPr>
      </w:pPr>
      <w:r>
        <w:rPr>
          <w:color w:val="2E75B6"/>
        </w:rPr>
        <w:t>【答案】</w:t>
      </w:r>
      <w:r>
        <w:rPr>
          <w:color w:val="000000"/>
        </w:rPr>
        <w:t>23. B    24. C    25. D</w:t>
      </w:r>
    </w:p>
    <w:p w14:paraId="10E7439B">
      <w:pPr>
        <w:spacing w:line="360" w:lineRule="auto"/>
        <w:textAlignment w:val="center"/>
        <w:rPr>
          <w:color w:val="000000"/>
        </w:rPr>
      </w:pPr>
      <w:r>
        <w:rPr>
          <w:color w:val="2E75B6"/>
        </w:rPr>
        <w:t>【解析】</w:t>
      </w:r>
    </w:p>
    <w:p w14:paraId="32E95C63">
      <w:pPr>
        <w:spacing w:line="360" w:lineRule="auto"/>
        <w:textAlignment w:val="center"/>
        <w:rPr>
          <w:color w:val="000000"/>
        </w:rPr>
      </w:pPr>
      <w:r>
        <w:rPr>
          <w:color w:val="000000"/>
        </w:rPr>
        <w:t>【23题详解】</w:t>
      </w:r>
    </w:p>
    <w:p w14:paraId="7D63CEFB">
      <w:pPr>
        <w:spacing w:line="360" w:lineRule="auto"/>
        <w:jc w:val="left"/>
        <w:textAlignment w:val="center"/>
        <w:rPr>
          <w:color w:val="000000"/>
        </w:rPr>
      </w:pPr>
      <w:r>
        <w:rPr>
          <w:rFonts w:ascii="宋体" w:hAnsi="宋体" w:eastAsia="宋体" w:cs="宋体"/>
          <w:color w:val="000000"/>
        </w:rPr>
        <w:t>北京位于我国北方，属于温带季风气候，半湿润区，自然带为温带落叶阔叶林带；成都位于四川盆地，属于亚热带季风气候，湿润区，自然带为亚热带常绿阔叶林带，B正确，ACD错误。故选B。</w:t>
      </w:r>
    </w:p>
    <w:p w14:paraId="60181C1C">
      <w:pPr>
        <w:spacing w:line="360" w:lineRule="auto"/>
        <w:jc w:val="left"/>
        <w:textAlignment w:val="center"/>
        <w:rPr>
          <w:color w:val="000000"/>
        </w:rPr>
      </w:pPr>
      <w:r>
        <w:rPr>
          <w:color w:val="000000"/>
        </w:rPr>
        <w:t>【24题详解】</w:t>
      </w:r>
    </w:p>
    <w:p w14:paraId="3DDE1A5F">
      <w:pPr>
        <w:spacing w:line="360" w:lineRule="auto"/>
        <w:jc w:val="left"/>
        <w:textAlignment w:val="center"/>
        <w:rPr>
          <w:color w:val="000000"/>
        </w:rPr>
      </w:pPr>
      <w:r>
        <w:rPr>
          <w:rFonts w:ascii="宋体" w:hAnsi="宋体" w:eastAsia="宋体" w:cs="宋体"/>
          <w:color w:val="000000"/>
        </w:rPr>
        <w:t>由图1可知，成都位于低压槽附近，可能有锋面存在。根据高空气旋在北半球大致呈逆时针方向辐合，可以判断该处锋面为冷锋。冷锋中冷空气在锋面下方，暖空气在锋面上方，且锋面坡度较大，②③符合，①④为暖锋，AD错误。图2显示，近地面机场气温下降，此时受冷气团控制，机场位于冷气团一侧，③正确，②错误，故C正确，B错误。故选C。</w:t>
      </w:r>
    </w:p>
    <w:p w14:paraId="34FEEDAE">
      <w:pPr>
        <w:spacing w:line="360" w:lineRule="auto"/>
        <w:jc w:val="left"/>
        <w:textAlignment w:val="center"/>
        <w:rPr>
          <w:color w:val="000000"/>
        </w:rPr>
      </w:pPr>
      <w:r>
        <w:rPr>
          <w:color w:val="000000"/>
        </w:rPr>
        <w:t>【25题详解】</w:t>
      </w:r>
    </w:p>
    <w:p w14:paraId="4A67917B">
      <w:pPr>
        <w:spacing w:line="360" w:lineRule="auto"/>
        <w:jc w:val="left"/>
        <w:textAlignment w:val="center"/>
        <w:rPr>
          <w:color w:val="000000"/>
        </w:rPr>
      </w:pPr>
      <w:r>
        <w:rPr>
          <w:rFonts w:ascii="宋体" w:hAnsi="宋体" w:eastAsia="宋体" w:cs="宋体"/>
          <w:color w:val="000000"/>
        </w:rPr>
        <w:t>读图1，图中机场附近水平气压梯度力大致由南指向北，甲处位于高空，受水平气压梯度力、地转偏向力影响，风向与等压线平行，大致吹西南风，风力较大；丙处近地面</w:t>
      </w:r>
      <w:r>
        <w:rPr>
          <w:color w:val="000000"/>
        </w:rPr>
        <w:t>，位于锋线后，水平气压梯度力方向大致由西指向东，受水平气压梯度力、地转偏向力、摩擦力共同影响，风向与等压线斜交，大致吹西北风，风力较甲处小</w:t>
      </w:r>
      <w:r>
        <w:rPr>
          <w:rFonts w:ascii="宋体" w:hAnsi="宋体" w:eastAsia="宋体" w:cs="宋体"/>
          <w:color w:val="000000"/>
        </w:rPr>
        <w:t>；乙处位于甲、丙之间，风向转换为偏西风，风力介于甲、丙之间，图中④符合，排除①②③，故选D。</w:t>
      </w:r>
    </w:p>
    <w:p w14:paraId="08D53307">
      <w:pPr>
        <w:spacing w:line="360" w:lineRule="auto"/>
        <w:jc w:val="left"/>
        <w:textAlignment w:val="center"/>
        <w:rPr>
          <w:color w:val="000000"/>
        </w:rPr>
      </w:pPr>
      <w:r>
        <w:rPr>
          <w:color w:val="000000"/>
        </w:rPr>
        <w:t>【点睛】</w:t>
      </w:r>
      <w:r>
        <w:rPr>
          <w:rFonts w:ascii="宋体" w:hAnsi="宋体" w:eastAsia="宋体" w:cs="宋体"/>
          <w:color w:val="000000"/>
        </w:rPr>
        <w:t>影响风形成的主要因素有水平气压梯度力、地转偏向力、摩擦力。水平气压梯度力是风形成的直接动力，促使大气由高压区流向低压区；地转偏向力会使风向发生偏转，在北半球向右偏，南半球向左偏；摩擦力会阻碍风的运动，影响风速和风向。</w:t>
      </w:r>
    </w:p>
    <w:p w14:paraId="28839135">
      <w:pPr>
        <w:spacing w:line="285" w:lineRule="auto"/>
        <w:jc w:val="center"/>
        <w:textAlignment w:val="center"/>
        <w:rPr>
          <w:color w:val="000000"/>
        </w:rPr>
      </w:pPr>
      <w:r>
        <w:rPr>
          <w:rFonts w:ascii="宋体" w:hAnsi="宋体" w:eastAsia="宋体" w:cs="宋体"/>
          <w:b/>
          <w:color w:val="000000"/>
          <w:sz w:val="24"/>
        </w:rPr>
        <w:t>非选择题部分</w:t>
      </w:r>
    </w:p>
    <w:p w14:paraId="4AE423F1">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E5357E0">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阅读材料，完成下列问题。</w:t>
      </w:r>
    </w:p>
    <w:p w14:paraId="46EE9457">
      <w:pPr>
        <w:spacing w:line="360" w:lineRule="auto"/>
        <w:ind w:firstLine="420"/>
        <w:jc w:val="left"/>
        <w:textAlignment w:val="center"/>
        <w:rPr>
          <w:color w:val="000000"/>
        </w:rPr>
      </w:pPr>
      <w:r>
        <w:rPr>
          <w:rFonts w:ascii="楷体" w:hAnsi="楷体" w:eastAsia="楷体" w:cs="楷体"/>
          <w:color w:val="000000"/>
        </w:rPr>
        <w:t>材料一：潘帕斯草原以其广阔、高产草场和发达的养牛业而著称。图</w:t>
      </w:r>
      <w:r>
        <w:rPr>
          <w:rFonts w:ascii="Times New Roman" w:hAnsi="Times New Roman" w:eastAsia="Times New Roman" w:cs="Times New Roman"/>
          <w:color w:val="000000"/>
        </w:rPr>
        <w:t>1</w:t>
      </w:r>
      <w:r>
        <w:rPr>
          <w:rFonts w:ascii="楷体" w:hAnsi="楷体" w:eastAsia="楷体" w:cs="楷体"/>
          <w:color w:val="000000"/>
        </w:rPr>
        <w:t>为潘帕斯草原略图，图</w:t>
      </w:r>
      <w:r>
        <w:rPr>
          <w:rFonts w:ascii="Times New Roman" w:hAnsi="Times New Roman" w:eastAsia="Times New Roman" w:cs="Times New Roman"/>
          <w:color w:val="000000"/>
        </w:rPr>
        <w:t>2</w:t>
      </w:r>
      <w:r>
        <w:rPr>
          <w:rFonts w:ascii="楷体" w:hAnsi="楷体" w:eastAsia="楷体" w:cs="楷体"/>
          <w:color w:val="000000"/>
        </w:rPr>
        <w:t>为该草原典型测站气候统计图。</w:t>
      </w:r>
    </w:p>
    <w:p w14:paraId="2BD6A4C4">
      <w:pPr>
        <w:spacing w:line="360" w:lineRule="auto"/>
        <w:ind w:firstLine="420"/>
        <w:jc w:val="left"/>
        <w:textAlignment w:val="center"/>
        <w:rPr>
          <w:color w:val="000000"/>
        </w:rPr>
      </w:pPr>
      <w:r>
        <w:rPr>
          <w:rFonts w:ascii="楷体" w:hAnsi="楷体" w:eastAsia="楷体" w:cs="楷体"/>
          <w:color w:val="000000"/>
        </w:rPr>
        <w:t>材料二：近年来，养牛业因牛的消化过程，饲料生产及饲养、加工、运输等环节的高碳排放备受关注。欧盟计划自</w:t>
      </w:r>
      <w:r>
        <w:rPr>
          <w:rFonts w:ascii="Times New Roman" w:hAnsi="Times New Roman" w:eastAsia="Times New Roman" w:cs="Times New Roman"/>
          <w:color w:val="000000"/>
        </w:rPr>
        <w:t>2026</w:t>
      </w:r>
      <w:r>
        <w:rPr>
          <w:rFonts w:ascii="楷体" w:hAnsi="楷体" w:eastAsia="楷体" w:cs="楷体"/>
          <w:color w:val="000000"/>
        </w:rPr>
        <w:t>年起试点碳关税，意味着世界牛肉出口国需要通过采用低碳技术，获得低碳牛肉认证以维持市场竞争力。</w:t>
      </w:r>
    </w:p>
    <w:p w14:paraId="46713394">
      <w:pPr>
        <w:spacing w:line="360" w:lineRule="auto"/>
        <w:jc w:val="left"/>
        <w:textAlignment w:val="center"/>
        <w:rPr>
          <w:color w:val="000000"/>
        </w:rPr>
      </w:pPr>
      <w:r>
        <w:rPr>
          <w:color w:val="000000"/>
        </w:rPr>
        <w:drawing>
          <wp:inline distT="0" distB="0" distL="114300" distR="114300">
            <wp:extent cx="2771775" cy="2009775"/>
            <wp:effectExtent l="0" t="0" r="9525" b="9525"/>
            <wp:docPr id="100039" name="图片 100039"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MFk4xicaBE7NAx1ODbqMbQ=="/>
                    <pic:cNvPicPr>
                      <a:picLocks noChangeAspect="1"/>
                    </pic:cNvPicPr>
                  </pic:nvPicPr>
                  <pic:blipFill>
                    <a:blip r:embed="rId28"/>
                    <a:stretch>
                      <a:fillRect/>
                    </a:stretch>
                  </pic:blipFill>
                  <pic:spPr>
                    <a:xfrm>
                      <a:off x="0" y="0"/>
                      <a:ext cx="2771775" cy="20097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171575" cy="1504950"/>
            <wp:effectExtent l="0" t="0" r="9525" b="0"/>
            <wp:docPr id="76853694" name="图片 76853694"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3694" name="图片 76853694" descr="学科网(www.zxxk.com)--教育资源门户，提供试卷、教案、课件、论文、素材以及各类教学资源下载，还有大量而丰富的教学相关资讯！ MFk4xicaBE7NAx1ODbqMbQ=="/>
                    <pic:cNvPicPr>
                      <a:picLocks noChangeAspect="1"/>
                    </pic:cNvPicPr>
                  </pic:nvPicPr>
                  <pic:blipFill>
                    <a:blip r:embed="rId29"/>
                    <a:stretch>
                      <a:fillRect/>
                    </a:stretch>
                  </pic:blipFill>
                  <pic:spPr>
                    <a:xfrm>
                      <a:off x="0" y="0"/>
                      <a:ext cx="1171575" cy="1504950"/>
                    </a:xfrm>
                    <a:prstGeom prst="rect">
                      <a:avLst/>
                    </a:prstGeom>
                  </pic:spPr>
                </pic:pic>
              </a:graphicData>
            </a:graphic>
          </wp:inline>
        </w:drawing>
      </w:r>
    </w:p>
    <w:p w14:paraId="4552F2C6">
      <w:pPr>
        <w:spacing w:line="360" w:lineRule="auto"/>
        <w:jc w:val="left"/>
        <w:textAlignment w:val="center"/>
        <w:rPr>
          <w:color w:val="000000"/>
        </w:rPr>
      </w:pPr>
      <w:r>
        <w:rPr>
          <w:color w:val="000000"/>
        </w:rPr>
        <w:t>（1）</w:t>
      </w:r>
      <w:r>
        <w:rPr>
          <w:rFonts w:ascii="宋体" w:hAnsi="宋体" w:eastAsia="宋体" w:cs="宋体"/>
          <w:color w:val="000000"/>
        </w:rPr>
        <w:t>简述潘帕斯草原草场生产力高的气候原因。</w:t>
      </w:r>
    </w:p>
    <w:p w14:paraId="25028D7F">
      <w:pPr>
        <w:spacing w:line="360" w:lineRule="auto"/>
        <w:jc w:val="left"/>
        <w:textAlignment w:val="center"/>
        <w:rPr>
          <w:color w:val="000000"/>
        </w:rPr>
      </w:pPr>
      <w:r>
        <w:rPr>
          <w:color w:val="000000"/>
        </w:rPr>
        <w:t>（2）</w:t>
      </w:r>
      <w:r>
        <w:rPr>
          <w:rFonts w:ascii="宋体" w:hAnsi="宋体" w:eastAsia="宋体" w:cs="宋体"/>
          <w:color w:val="000000"/>
        </w:rPr>
        <w:t>从减少碳排放和增加碳汇角度，说明该地区为维持牛肉市场竞争力应采取的措施。</w:t>
      </w:r>
    </w:p>
    <w:p w14:paraId="10FC9004">
      <w:pPr>
        <w:spacing w:line="360" w:lineRule="auto"/>
        <w:jc w:val="left"/>
        <w:textAlignment w:val="center"/>
        <w:rPr>
          <w:color w:val="000000"/>
        </w:rPr>
      </w:pPr>
      <w:r>
        <w:rPr>
          <w:color w:val="000000"/>
        </w:rPr>
        <w:t>（3）</w:t>
      </w:r>
      <w:r>
        <w:rPr>
          <w:rFonts w:ascii="宋体" w:hAnsi="宋体" w:eastAsia="宋体" w:cs="宋体"/>
          <w:color w:val="000000"/>
        </w:rPr>
        <w:t>我国是牛肉生产和消费大国，请说明我国积极推广低碳养牛业的理由。</w:t>
      </w:r>
    </w:p>
    <w:p w14:paraId="4F6F9547">
      <w:pPr>
        <w:spacing w:line="360" w:lineRule="auto"/>
        <w:textAlignment w:val="center"/>
        <w:rPr>
          <w:color w:val="000000"/>
        </w:rPr>
      </w:pPr>
      <w:r>
        <w:rPr>
          <w:color w:val="2E75B6"/>
        </w:rPr>
        <w:t>【答案】</w:t>
      </w:r>
      <w:r>
        <w:rPr>
          <w:color w:val="000000"/>
        </w:rPr>
        <w:t>（1）</w:t>
      </w:r>
      <w:r>
        <w:rPr>
          <w:rFonts w:ascii="宋体" w:hAnsi="宋体" w:eastAsia="宋体" w:cs="宋体"/>
          <w:color w:val="000000"/>
        </w:rPr>
        <w:t>全年温度适宜；降水丰沛，季节分配均匀；牧草全年生长（茂盛）。</w:t>
      </w:r>
      <w:r>
        <w:rPr>
          <w:color w:val="000000"/>
        </w:rPr>
        <w:t xml:space="preserve">    </w:t>
      </w:r>
    </w:p>
    <w:p w14:paraId="3A3A4FDA">
      <w:pPr>
        <w:spacing w:line="360" w:lineRule="auto"/>
        <w:textAlignment w:val="center"/>
        <w:rPr>
          <w:color w:val="000000"/>
        </w:rPr>
      </w:pPr>
      <w:r>
        <w:rPr>
          <w:color w:val="000000"/>
        </w:rPr>
        <w:t>（2）</w:t>
      </w:r>
    </w:p>
    <w:p w14:paraId="76B90996">
      <w:pPr>
        <w:spacing w:line="360" w:lineRule="auto"/>
        <w:jc w:val="left"/>
        <w:textAlignment w:val="center"/>
        <w:rPr>
          <w:color w:val="000000"/>
        </w:rPr>
      </w:pPr>
      <w:r>
        <w:rPr>
          <w:rFonts w:ascii="宋体" w:hAnsi="宋体" w:eastAsia="宋体" w:cs="宋体"/>
          <w:color w:val="000000"/>
        </w:rPr>
        <w:t>减少碳排放：改良饲料配方；减少饲养、加工和运输等环节能耗；使用清洁能源（减少化石能源使用）。</w:t>
      </w:r>
    </w:p>
    <w:p w14:paraId="263A0361">
      <w:pPr>
        <w:spacing w:line="360" w:lineRule="auto"/>
        <w:jc w:val="left"/>
        <w:textAlignment w:val="center"/>
        <w:rPr>
          <w:color w:val="000000"/>
        </w:rPr>
      </w:pPr>
      <w:r>
        <w:rPr>
          <w:color w:val="000000"/>
        </w:rPr>
        <w:t>增加碳汇</w:t>
      </w:r>
      <w:r>
        <w:rPr>
          <w:rFonts w:ascii="宋体" w:hAnsi="宋体" w:eastAsia="宋体" w:cs="宋体"/>
          <w:color w:val="000000"/>
        </w:rPr>
        <w:t>：</w:t>
      </w:r>
      <w:r>
        <w:rPr>
          <w:color w:val="000000"/>
        </w:rPr>
        <w:t>保护天然草场</w:t>
      </w:r>
      <w:r>
        <w:rPr>
          <w:rFonts w:ascii="宋体" w:hAnsi="宋体" w:eastAsia="宋体" w:cs="宋体"/>
          <w:color w:val="000000"/>
        </w:rPr>
        <w:t>；</w:t>
      </w:r>
      <w:r>
        <w:rPr>
          <w:color w:val="000000"/>
        </w:rPr>
        <w:t>修复退化草场</w:t>
      </w:r>
      <w:r>
        <w:rPr>
          <w:rFonts w:ascii="宋体" w:hAnsi="宋体" w:eastAsia="宋体" w:cs="宋体"/>
          <w:color w:val="000000"/>
        </w:rPr>
        <w:t>；</w:t>
      </w:r>
      <w:r>
        <w:rPr>
          <w:color w:val="000000"/>
        </w:rPr>
        <w:t>建设人工草场</w:t>
      </w:r>
      <w:r>
        <w:rPr>
          <w:rFonts w:ascii="宋体" w:hAnsi="宋体" w:eastAsia="宋体" w:cs="宋体"/>
          <w:color w:val="000000"/>
        </w:rPr>
        <w:t>；</w:t>
      </w:r>
      <w:r>
        <w:rPr>
          <w:color w:val="000000"/>
        </w:rPr>
        <w:t xml:space="preserve">优化养殖模式(轮牧)。    </w:t>
      </w:r>
    </w:p>
    <w:p w14:paraId="546600CA">
      <w:pPr>
        <w:spacing w:line="360" w:lineRule="auto"/>
        <w:jc w:val="left"/>
        <w:textAlignment w:val="center"/>
        <w:rPr>
          <w:color w:val="000000"/>
        </w:rPr>
      </w:pPr>
      <w:r>
        <w:rPr>
          <w:color w:val="000000"/>
        </w:rPr>
        <w:t>（3）</w:t>
      </w:r>
      <w:r>
        <w:rPr>
          <w:rFonts w:ascii="宋体" w:hAnsi="宋体" w:eastAsia="宋体" w:cs="宋体"/>
          <w:color w:val="000000"/>
        </w:rPr>
        <w:t>减少碳排放，缓解全球变暖；带动绿色经济发展；创造更多就业岗位；提高牛肉的市场竞争力。</w:t>
      </w:r>
    </w:p>
    <w:p w14:paraId="2F9D6E01">
      <w:pPr>
        <w:spacing w:line="360" w:lineRule="auto"/>
        <w:textAlignment w:val="center"/>
        <w:rPr>
          <w:color w:val="000000"/>
        </w:rPr>
      </w:pPr>
      <w:r>
        <w:rPr>
          <w:color w:val="2E75B6"/>
        </w:rPr>
        <w:t>【解析】</w:t>
      </w:r>
    </w:p>
    <w:p w14:paraId="60C662D8">
      <w:pPr>
        <w:spacing w:line="360" w:lineRule="auto"/>
        <w:jc w:val="left"/>
        <w:textAlignment w:val="center"/>
        <w:rPr>
          <w:color w:val="000000"/>
        </w:rPr>
      </w:pPr>
      <w:r>
        <w:rPr>
          <w:color w:val="000000"/>
        </w:rPr>
        <w:t>【分析】本大题以潘帕斯草原略图及该草原典型测站气候统计图为情境载体，涉及农业区位因素、气候、碳排放、农业生产等相关内容，考查学生获取和解读地理信息、论证和探究地理事物的能力，体现了区域认知、综合思维等地理学科素养。</w:t>
      </w:r>
    </w:p>
    <w:p w14:paraId="395EECE5">
      <w:pPr>
        <w:spacing w:line="360" w:lineRule="auto"/>
        <w:jc w:val="left"/>
        <w:textAlignment w:val="center"/>
        <w:rPr>
          <w:color w:val="000000"/>
        </w:rPr>
      </w:pPr>
      <w:r>
        <w:rPr>
          <w:color w:val="000000"/>
        </w:rPr>
        <w:t>【小问1详解】</w:t>
      </w:r>
    </w:p>
    <w:p w14:paraId="1EF7FDF2">
      <w:pPr>
        <w:spacing w:line="360" w:lineRule="auto"/>
        <w:jc w:val="left"/>
        <w:textAlignment w:val="center"/>
        <w:rPr>
          <w:color w:val="000000"/>
        </w:rPr>
      </w:pPr>
      <w:r>
        <w:rPr>
          <w:rFonts w:ascii="宋体" w:hAnsi="宋体" w:eastAsia="宋体" w:cs="宋体"/>
          <w:color w:val="000000"/>
        </w:rPr>
        <w:t>根据气候统计图可知，潘帕斯草原全年温度适宜，最冷月均温高于0</w:t>
      </w:r>
      <w:r>
        <w:rPr>
          <w:rFonts w:ascii="Times New Roman" w:hAnsi="Times New Roman" w:eastAsia="Times New Roman" w:cs="Times New Roman"/>
          <w:color w:val="000000"/>
        </w:rPr>
        <w:t>℃</w:t>
      </w:r>
      <w:r>
        <w:rPr>
          <w:rFonts w:ascii="宋体" w:hAnsi="宋体" w:eastAsia="宋体" w:cs="宋体"/>
          <w:color w:val="000000"/>
        </w:rPr>
        <w:t>，无明显低温期，热量条件可满足牧草全年生长；同时，年降水量丰富且季节分配均匀，各月降水量多在40mm以上，能持续为牧草生长提供充足水分，因此草场全年生长茂盛，生产力较高。</w:t>
      </w:r>
    </w:p>
    <w:p w14:paraId="3A1A10BD">
      <w:pPr>
        <w:spacing w:line="360" w:lineRule="auto"/>
        <w:jc w:val="left"/>
        <w:textAlignment w:val="center"/>
        <w:rPr>
          <w:color w:val="000000"/>
        </w:rPr>
      </w:pPr>
      <w:r>
        <w:rPr>
          <w:color w:val="000000"/>
        </w:rPr>
        <w:t>【小问2详解】</w:t>
      </w:r>
    </w:p>
    <w:p w14:paraId="46339AFA">
      <w:pPr>
        <w:spacing w:line="360" w:lineRule="auto"/>
        <w:jc w:val="left"/>
        <w:textAlignment w:val="center"/>
        <w:rPr>
          <w:color w:val="000000"/>
        </w:rPr>
      </w:pPr>
      <w:r>
        <w:rPr>
          <w:rFonts w:ascii="宋体" w:hAnsi="宋体" w:eastAsia="宋体" w:cs="宋体"/>
          <w:color w:val="000000"/>
        </w:rPr>
        <w:t>根据材料“养牛业因牛的消化过程、饲料生产及饲养、加工、运输等环节的高碳排放备受关注”可知，可改良饲料配方，添加能减少牛肠道甲烷排放的物质，直接降低养殖环节的碳排放；可优化饲养、加工流程，减少饲养、生产加工、运输环节等的能源消耗，并使用风电、太阳能等清洁能源替代化石能源，减少化石能源使用，降低全产业链的碳足迹。</w:t>
      </w:r>
    </w:p>
    <w:p w14:paraId="2D67D138">
      <w:pPr>
        <w:spacing w:line="360" w:lineRule="auto"/>
        <w:jc w:val="left"/>
        <w:textAlignment w:val="center"/>
        <w:rPr>
          <w:color w:val="000000"/>
        </w:rPr>
      </w:pPr>
      <w:r>
        <w:rPr>
          <w:color w:val="000000"/>
        </w:rPr>
        <w:t>草地是重要的碳汇，保护天然草场可维持其固碳功能，修复退化草场能使其恢复固碳作用，建设人工草场可增加草地面积，进而增加碳汇总量。轮牧避免了过度放牧对草场的破坏，让草场有休养生息的机会，保持健康状态，增强其固碳能力。</w:t>
      </w:r>
    </w:p>
    <w:p w14:paraId="15069CED">
      <w:pPr>
        <w:spacing w:line="360" w:lineRule="auto"/>
        <w:jc w:val="left"/>
        <w:textAlignment w:val="center"/>
        <w:rPr>
          <w:color w:val="000000"/>
        </w:rPr>
      </w:pPr>
      <w:r>
        <w:rPr>
          <w:color w:val="000000"/>
        </w:rPr>
        <w:t>【小问3详解】</w:t>
      </w:r>
    </w:p>
    <w:p w14:paraId="4AB47BB1">
      <w:pPr>
        <w:spacing w:line="360" w:lineRule="auto"/>
        <w:jc w:val="left"/>
        <w:textAlignment w:val="center"/>
        <w:rPr>
          <w:color w:val="000000"/>
        </w:rPr>
      </w:pPr>
      <w:r>
        <w:rPr>
          <w:color w:val="000000"/>
        </w:rPr>
        <w:t>推广低碳养牛业可减少养牛全产业链的碳排放，缓解全球变暖，助力我国实现</w:t>
      </w:r>
      <w:r>
        <w:rPr>
          <w:rFonts w:ascii="宋体" w:hAnsi="宋体" w:eastAsia="宋体" w:cs="宋体"/>
          <w:color w:val="000000"/>
        </w:rPr>
        <w:t>“</w:t>
      </w:r>
      <w:r>
        <w:rPr>
          <w:color w:val="000000"/>
        </w:rPr>
        <w:t>双碳</w:t>
      </w:r>
      <w:r>
        <w:rPr>
          <w:rFonts w:ascii="宋体" w:hAnsi="宋体" w:eastAsia="宋体" w:cs="宋体"/>
          <w:color w:val="000000"/>
        </w:rPr>
        <w:t>”</w:t>
      </w:r>
      <w:r>
        <w:rPr>
          <w:color w:val="000000"/>
        </w:rPr>
        <w:t>目标，同时降低养殖污染，保护生态环境；根据材料</w:t>
      </w:r>
      <w:r>
        <w:rPr>
          <w:rFonts w:ascii="宋体" w:hAnsi="宋体" w:eastAsia="宋体" w:cs="宋体"/>
          <w:color w:val="000000"/>
        </w:rPr>
        <w:t>“</w:t>
      </w:r>
      <w:r>
        <w:rPr>
          <w:color w:val="000000"/>
        </w:rPr>
        <w:t>欧盟计划自2026年起试点碳关税</w:t>
      </w:r>
      <w:r>
        <w:rPr>
          <w:rFonts w:ascii="宋体" w:hAnsi="宋体" w:eastAsia="宋体" w:cs="宋体"/>
          <w:color w:val="000000"/>
        </w:rPr>
        <w:t>”可知</w:t>
      </w:r>
      <w:r>
        <w:rPr>
          <w:color w:val="000000"/>
        </w:rPr>
        <w:t>，推广低碳养牛业可使我国牛肉获得低碳认证，提升国际市场竞争力，并带动绿色饲料生产、低碳技术研发等相关产业发展，催生新的经济增长点；低碳养牛业的产业链延伸能创造更多就业岗位，促进农民增收，同时保障国内牛肉供应安全，满足居民消费升级需求。</w:t>
      </w:r>
    </w:p>
    <w:p w14:paraId="5E82347B">
      <w:pPr>
        <w:spacing w:line="360" w:lineRule="auto"/>
        <w:jc w:val="left"/>
        <w:textAlignment w:val="center"/>
        <w:rPr>
          <w:color w:val="000000"/>
        </w:rPr>
      </w:pPr>
      <w:r>
        <w:rPr>
          <w:color w:val="000000"/>
        </w:rPr>
        <w:t xml:space="preserve">27. </w:t>
      </w:r>
      <w:r>
        <w:rPr>
          <w:rFonts w:ascii="宋体" w:hAnsi="宋体" w:eastAsia="宋体" w:cs="宋体"/>
          <w:color w:val="000000"/>
        </w:rPr>
        <w:t>阅读材料，完成下列问题。</w:t>
      </w:r>
    </w:p>
    <w:p w14:paraId="43F97E81">
      <w:pPr>
        <w:spacing w:line="360" w:lineRule="auto"/>
        <w:ind w:firstLine="420"/>
        <w:jc w:val="left"/>
        <w:textAlignment w:val="center"/>
        <w:rPr>
          <w:color w:val="000000"/>
        </w:rPr>
      </w:pPr>
      <w:r>
        <w:rPr>
          <w:rFonts w:ascii="楷体" w:hAnsi="楷体" w:eastAsia="楷体" w:cs="楷体"/>
          <w:color w:val="000000"/>
        </w:rPr>
        <w:t>材料一：海面吸收太阳辐射的大小受天气状况影响明显。表层海水温度、海</w:t>
      </w:r>
      <w:r>
        <w:rPr>
          <w:rFonts w:ascii="Times New Roman" w:hAnsi="Times New Roman" w:eastAsia="Times New Roman" w:cs="Times New Roman"/>
          <w:color w:val="000000"/>
        </w:rPr>
        <w:t>-</w:t>
      </w:r>
      <w:r>
        <w:rPr>
          <w:rFonts w:ascii="楷体" w:hAnsi="楷体" w:eastAsia="楷体" w:cs="楷体"/>
          <w:color w:val="000000"/>
        </w:rPr>
        <w:t>气温差、空气相对湿度及近海面大气运动等因素直接影响海面蒸发和潜热输送。图</w:t>
      </w:r>
      <w:r>
        <w:rPr>
          <w:rFonts w:ascii="Times New Roman" w:hAnsi="Times New Roman" w:eastAsia="Times New Roman" w:cs="Times New Roman"/>
          <w:color w:val="000000"/>
        </w:rPr>
        <w:t>1</w:t>
      </w:r>
      <w:r>
        <w:rPr>
          <w:rFonts w:ascii="楷体" w:hAnsi="楷体" w:eastAsia="楷体" w:cs="楷体"/>
          <w:color w:val="000000"/>
        </w:rPr>
        <w:t>为某区域略图。图</w:t>
      </w:r>
      <w:r>
        <w:rPr>
          <w:rFonts w:ascii="Times New Roman" w:hAnsi="Times New Roman" w:eastAsia="Times New Roman" w:cs="Times New Roman"/>
          <w:color w:val="000000"/>
        </w:rPr>
        <w:t>2</w:t>
      </w:r>
      <w:r>
        <w:rPr>
          <w:rFonts w:ascii="楷体" w:hAnsi="楷体" w:eastAsia="楷体" w:cs="楷体"/>
          <w:color w:val="000000"/>
        </w:rPr>
        <w:t>为嵊泗附近表层海水和大气月平均温度统计图，该海域</w:t>
      </w:r>
      <w:r>
        <w:rPr>
          <w:rFonts w:ascii="Times New Roman" w:hAnsi="Times New Roman" w:eastAsia="Times New Roman" w:cs="Times New Roman"/>
          <w:color w:val="000000"/>
        </w:rPr>
        <w:t>4</w:t>
      </w:r>
      <w:r>
        <w:rPr>
          <w:rFonts w:ascii="楷体" w:hAnsi="楷体" w:eastAsia="楷体" w:cs="楷体"/>
          <w:color w:val="000000"/>
        </w:rPr>
        <w:t>月至</w:t>
      </w:r>
      <w:r>
        <w:rPr>
          <w:rFonts w:ascii="Times New Roman" w:hAnsi="Times New Roman" w:eastAsia="Times New Roman" w:cs="Times New Roman"/>
          <w:color w:val="000000"/>
        </w:rPr>
        <w:t>8</w:t>
      </w:r>
      <w:r>
        <w:rPr>
          <w:rFonts w:ascii="楷体" w:hAnsi="楷体" w:eastAsia="楷体" w:cs="楷体"/>
          <w:color w:val="000000"/>
        </w:rPr>
        <w:t>月多发生浓雾。</w:t>
      </w:r>
    </w:p>
    <w:p w14:paraId="18AAF319">
      <w:pPr>
        <w:spacing w:line="360" w:lineRule="auto"/>
        <w:ind w:firstLine="420"/>
        <w:jc w:val="left"/>
        <w:textAlignment w:val="center"/>
        <w:rPr>
          <w:color w:val="000000"/>
        </w:rPr>
      </w:pPr>
      <w:r>
        <w:rPr>
          <w:rFonts w:ascii="楷体" w:hAnsi="楷体" w:eastAsia="楷体" w:cs="楷体"/>
          <w:color w:val="000000"/>
        </w:rPr>
        <w:t>材料二：低空无人机物流是低空经济的重要组成部分，为确保低空飞行安全，气象条件必须满足无人机</w:t>
      </w:r>
      <w:r>
        <w:rPr>
          <w:rFonts w:ascii="宋体" w:hAnsi="宋体" w:eastAsia="宋体" w:cs="宋体"/>
          <w:color w:val="000000"/>
        </w:rPr>
        <w:t>“</w:t>
      </w:r>
      <w:r>
        <w:rPr>
          <w:rFonts w:ascii="楷体" w:hAnsi="楷体" w:eastAsia="楷体" w:cs="楷体"/>
          <w:color w:val="000000"/>
        </w:rPr>
        <w:t>飞得稳</w:t>
      </w:r>
      <w:r>
        <w:rPr>
          <w:rFonts w:ascii="宋体" w:hAnsi="宋体" w:eastAsia="宋体" w:cs="宋体"/>
          <w:color w:val="000000"/>
        </w:rPr>
        <w:t>”“</w:t>
      </w:r>
      <w:r>
        <w:rPr>
          <w:rFonts w:ascii="楷体" w:hAnsi="楷体" w:eastAsia="楷体" w:cs="楷体"/>
          <w:color w:val="000000"/>
        </w:rPr>
        <w:t>落得准</w:t>
      </w:r>
      <w:r>
        <w:rPr>
          <w:rFonts w:ascii="宋体" w:hAnsi="宋体" w:eastAsia="宋体" w:cs="宋体"/>
          <w:color w:val="000000"/>
        </w:rPr>
        <w:t>”“</w:t>
      </w:r>
      <w:r>
        <w:rPr>
          <w:rFonts w:ascii="楷体" w:hAnsi="楷体" w:eastAsia="楷体" w:cs="楷体"/>
          <w:color w:val="000000"/>
        </w:rPr>
        <w:t>不受损</w:t>
      </w:r>
      <w:r>
        <w:rPr>
          <w:rFonts w:ascii="宋体" w:hAnsi="宋体" w:eastAsia="宋体" w:cs="宋体"/>
          <w:color w:val="000000"/>
        </w:rPr>
        <w:t>”</w:t>
      </w:r>
      <w:r>
        <w:rPr>
          <w:rFonts w:ascii="楷体" w:hAnsi="楷体" w:eastAsia="楷体" w:cs="楷体"/>
          <w:color w:val="000000"/>
        </w:rPr>
        <w:t>的要求。</w:t>
      </w:r>
    </w:p>
    <w:p w14:paraId="4403C4F6">
      <w:pPr>
        <w:spacing w:line="360" w:lineRule="auto"/>
        <w:jc w:val="left"/>
        <w:textAlignment w:val="center"/>
        <w:rPr>
          <w:color w:val="000000"/>
        </w:rPr>
      </w:pPr>
      <w:r>
        <w:rPr>
          <w:color w:val="000000"/>
        </w:rPr>
        <w:drawing>
          <wp:inline distT="0" distB="0" distL="114300" distR="114300">
            <wp:extent cx="2943225" cy="1914525"/>
            <wp:effectExtent l="0" t="0" r="9525" b="9525"/>
            <wp:docPr id="100043" name="图片 100043"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MFk4xicaBE7NAx1ODbqMbQ=="/>
                    <pic:cNvPicPr>
                      <a:picLocks noChangeAspect="1"/>
                    </pic:cNvPicPr>
                  </pic:nvPicPr>
                  <pic:blipFill>
                    <a:blip r:embed="rId30"/>
                    <a:stretch>
                      <a:fillRect/>
                    </a:stretch>
                  </pic:blipFill>
                  <pic:spPr>
                    <a:xfrm>
                      <a:off x="0" y="0"/>
                      <a:ext cx="2943225" cy="19145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409700" cy="1600200"/>
            <wp:effectExtent l="0" t="0" r="0" b="0"/>
            <wp:docPr id="100045" name="图片 100045"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MFk4xicaBE7NAx1ODbqMbQ=="/>
                    <pic:cNvPicPr>
                      <a:picLocks noChangeAspect="1"/>
                    </pic:cNvPicPr>
                  </pic:nvPicPr>
                  <pic:blipFill>
                    <a:blip r:embed="rId31"/>
                    <a:stretch>
                      <a:fillRect/>
                    </a:stretch>
                  </pic:blipFill>
                  <pic:spPr>
                    <a:xfrm>
                      <a:off x="0" y="0"/>
                      <a:ext cx="1409700" cy="1600200"/>
                    </a:xfrm>
                    <a:prstGeom prst="rect">
                      <a:avLst/>
                    </a:prstGeom>
                  </pic:spPr>
                </pic:pic>
              </a:graphicData>
            </a:graphic>
          </wp:inline>
        </w:drawing>
      </w:r>
    </w:p>
    <w:p w14:paraId="43395497">
      <w:pPr>
        <w:spacing w:line="360" w:lineRule="auto"/>
        <w:jc w:val="left"/>
        <w:textAlignment w:val="center"/>
        <w:rPr>
          <w:color w:val="000000"/>
        </w:rPr>
      </w:pPr>
      <w:r>
        <w:rPr>
          <w:color w:val="000000"/>
        </w:rPr>
        <w:t>（1）</w:t>
      </w:r>
      <w:r>
        <w:rPr>
          <w:rFonts w:ascii="宋体" w:hAnsi="宋体" w:eastAsia="宋体" w:cs="宋体"/>
          <w:color w:val="000000"/>
        </w:rPr>
        <w:t>请从锋面形成角度，解释造成甲海区春末夏初吸收太阳辐射少的原因。</w:t>
      </w:r>
    </w:p>
    <w:p w14:paraId="6A2BE3B5">
      <w:pPr>
        <w:spacing w:line="360" w:lineRule="auto"/>
        <w:jc w:val="left"/>
        <w:textAlignment w:val="center"/>
        <w:rPr>
          <w:color w:val="000000"/>
        </w:rPr>
      </w:pPr>
      <w:r>
        <w:rPr>
          <w:color w:val="000000"/>
        </w:rPr>
        <w:t>（2）</w:t>
      </w:r>
      <w:r>
        <w:rPr>
          <w:rFonts w:ascii="宋体" w:hAnsi="宋体" w:eastAsia="宋体" w:cs="宋体"/>
          <w:color w:val="000000"/>
        </w:rPr>
        <w:t>图示海区年均蒸发量高值区呈</w:t>
      </w:r>
      <w:r>
        <w:rPr>
          <w:color w:val="000000"/>
        </w:rPr>
        <w:t>________</w:t>
      </w:r>
      <w:r>
        <w:rPr>
          <w:rFonts w:ascii="宋体" w:hAnsi="宋体" w:eastAsia="宋体" w:cs="宋体"/>
          <w:color w:val="000000"/>
        </w:rPr>
        <w:t>走向，说明该海区冬季因蒸发向大气大量输送潜热的理由</w:t>
      </w:r>
      <w:r>
        <w:rPr>
          <w:color w:val="000000"/>
        </w:rPr>
        <w:t>________</w:t>
      </w:r>
      <w:r>
        <w:rPr>
          <w:rFonts w:ascii="宋体" w:hAnsi="宋体" w:eastAsia="宋体" w:cs="宋体"/>
          <w:color w:val="000000"/>
        </w:rPr>
        <w:t>。</w:t>
      </w:r>
    </w:p>
    <w:p w14:paraId="01DE756C">
      <w:pPr>
        <w:spacing w:line="360" w:lineRule="auto"/>
        <w:jc w:val="left"/>
        <w:textAlignment w:val="center"/>
        <w:rPr>
          <w:color w:val="000000"/>
        </w:rPr>
      </w:pPr>
      <w:r>
        <w:rPr>
          <w:color w:val="000000"/>
        </w:rPr>
        <w:t>（3）</w:t>
      </w:r>
      <w:r>
        <w:rPr>
          <w:rFonts w:ascii="宋体" w:hAnsi="宋体" w:eastAsia="宋体" w:cs="宋体"/>
          <w:color w:val="000000"/>
        </w:rPr>
        <w:t>分析嵊泗附近海域浓雾天气发生时的海</w:t>
      </w:r>
      <w:r>
        <w:rPr>
          <w:rFonts w:ascii="Times New Roman" w:hAnsi="Times New Roman" w:eastAsia="Times New Roman" w:cs="Times New Roman"/>
          <w:color w:val="000000"/>
        </w:rPr>
        <w:t>—</w:t>
      </w:r>
      <w:r>
        <w:rPr>
          <w:rFonts w:ascii="宋体" w:hAnsi="宋体" w:eastAsia="宋体" w:cs="宋体"/>
          <w:color w:val="000000"/>
        </w:rPr>
        <w:t>气热量交换状况。指出雾天对当地低空飞行造成的不利影响。</w:t>
      </w:r>
    </w:p>
    <w:p w14:paraId="50F77ADD">
      <w:pPr>
        <w:spacing w:line="360" w:lineRule="auto"/>
        <w:textAlignment w:val="center"/>
        <w:rPr>
          <w:color w:val="000000"/>
        </w:rPr>
      </w:pPr>
      <w:r>
        <w:rPr>
          <w:color w:val="2E75B6"/>
        </w:rPr>
        <w:t>【答案】</w:t>
      </w:r>
      <w:r>
        <w:rPr>
          <w:color w:val="000000"/>
        </w:rPr>
        <w:t>（1）</w:t>
      </w:r>
      <w:r>
        <w:rPr>
          <w:rFonts w:ascii="宋体" w:hAnsi="宋体" w:eastAsia="宋体" w:cs="宋体"/>
          <w:color w:val="000000"/>
        </w:rPr>
        <w:t>春末夏初，副高北移；夏季风增强，冷暖气团在甲海域交汇，势均力敌，形成准静止锋，多阴雨天气；海面吸收太阳辐射少。</w:t>
      </w:r>
      <w:r>
        <w:rPr>
          <w:color w:val="000000"/>
        </w:rPr>
        <w:t xml:space="preserve">    </w:t>
      </w:r>
    </w:p>
    <w:p w14:paraId="1114B44B">
      <w:pPr>
        <w:spacing w:line="360" w:lineRule="auto"/>
        <w:textAlignment w:val="center"/>
        <w:rPr>
          <w:color w:val="000000"/>
        </w:rPr>
      </w:pPr>
      <w:r>
        <w:rPr>
          <w:color w:val="000000"/>
        </w:rPr>
        <w:t xml:space="preserve">（2）    ①. </w:t>
      </w:r>
      <w:r>
        <w:rPr>
          <w:rFonts w:ascii="宋体" w:hAnsi="宋体" w:eastAsia="宋体" w:cs="宋体"/>
          <w:color w:val="000000"/>
        </w:rPr>
        <w:t>东北</w:t>
      </w:r>
      <w:r>
        <w:rPr>
          <w:rFonts w:ascii="Times New Roman" w:hAnsi="Times New Roman" w:eastAsia="Times New Roman" w:cs="Times New Roman"/>
          <w:color w:val="000000"/>
        </w:rPr>
        <w:t>-</w:t>
      </w:r>
      <w:r>
        <w:rPr>
          <w:rFonts w:ascii="宋体" w:hAnsi="宋体" w:eastAsia="宋体" w:cs="宋体"/>
          <w:color w:val="000000"/>
        </w:rPr>
        <w:t>西南；</w:t>
      </w:r>
      <w:r>
        <w:rPr>
          <w:color w:val="000000"/>
        </w:rPr>
        <w:t xml:space="preserve">    ②. </w:t>
      </w:r>
      <w:r>
        <w:rPr>
          <w:rFonts w:ascii="宋体" w:hAnsi="宋体" w:eastAsia="宋体" w:cs="宋体"/>
          <w:color w:val="000000"/>
        </w:rPr>
        <w:t>暖流流经，表层海水温度高；气温低，海</w:t>
      </w:r>
      <w:r>
        <w:rPr>
          <w:rFonts w:ascii="Times New Roman" w:hAnsi="Times New Roman" w:eastAsia="Times New Roman" w:cs="Times New Roman"/>
          <w:color w:val="000000"/>
        </w:rPr>
        <w:t>-</w:t>
      </w:r>
      <w:r>
        <w:rPr>
          <w:rFonts w:ascii="宋体" w:hAnsi="宋体" w:eastAsia="宋体" w:cs="宋体"/>
          <w:color w:val="000000"/>
        </w:rPr>
        <w:t>气温差大；相对湿度小；冬季风强。</w:t>
      </w:r>
      <w:r>
        <w:rPr>
          <w:color w:val="000000"/>
        </w:rPr>
        <w:t xml:space="preserve">    </w:t>
      </w:r>
    </w:p>
    <w:p w14:paraId="7638A82F">
      <w:pPr>
        <w:spacing w:line="360" w:lineRule="auto"/>
        <w:textAlignment w:val="center"/>
        <w:rPr>
          <w:color w:val="000000"/>
        </w:rPr>
      </w:pPr>
      <w:r>
        <w:rPr>
          <w:color w:val="000000"/>
        </w:rPr>
        <w:t>（3）</w:t>
      </w:r>
      <w:r>
        <w:rPr>
          <w:rFonts w:ascii="宋体" w:hAnsi="宋体" w:eastAsia="宋体" w:cs="宋体"/>
          <w:color w:val="000000"/>
        </w:rPr>
        <w:t>海</w:t>
      </w:r>
      <w:r>
        <w:rPr>
          <w:rFonts w:ascii="Times New Roman" w:hAnsi="Times New Roman" w:eastAsia="Times New Roman" w:cs="Times New Roman"/>
          <w:color w:val="000000"/>
        </w:rPr>
        <w:t>-</w:t>
      </w:r>
      <w:r>
        <w:rPr>
          <w:rFonts w:ascii="宋体" w:hAnsi="宋体" w:eastAsia="宋体" w:cs="宋体"/>
          <w:color w:val="000000"/>
        </w:rPr>
        <w:t>气热量交换状况：</w:t>
      </w:r>
      <w:r>
        <w:rPr>
          <w:rFonts w:ascii="Times New Roman" w:hAnsi="Times New Roman" w:eastAsia="Times New Roman" w:cs="Times New Roman"/>
          <w:color w:val="000000"/>
        </w:rPr>
        <w:t>4-8</w:t>
      </w:r>
      <w:r>
        <w:rPr>
          <w:rFonts w:ascii="宋体" w:hAnsi="宋体" w:eastAsia="宋体" w:cs="宋体"/>
          <w:color w:val="000000"/>
        </w:rPr>
        <w:t>月盛行偏南风（夏季风），嵊泗附近大气温度高于海面，大气把热量传递给海面。</w:t>
      </w:r>
    </w:p>
    <w:p w14:paraId="180190C8">
      <w:pPr>
        <w:spacing w:line="360" w:lineRule="auto"/>
        <w:jc w:val="left"/>
        <w:textAlignment w:val="center"/>
        <w:rPr>
          <w:color w:val="000000"/>
        </w:rPr>
      </w:pPr>
      <w:r>
        <w:rPr>
          <w:rFonts w:ascii="宋体" w:hAnsi="宋体" w:eastAsia="宋体" w:cs="宋体"/>
          <w:color w:val="000000"/>
        </w:rPr>
        <w:t>不利影响：雾区能见度低，水汽容易凝结在无人机上，无人机和运送物品可能会受雾水损坏。</w:t>
      </w:r>
    </w:p>
    <w:p w14:paraId="24F2364A">
      <w:pPr>
        <w:spacing w:line="360" w:lineRule="auto"/>
        <w:textAlignment w:val="center"/>
        <w:rPr>
          <w:color w:val="000000"/>
        </w:rPr>
      </w:pPr>
      <w:r>
        <w:rPr>
          <w:color w:val="2E75B6"/>
        </w:rPr>
        <w:t>【解析】</w:t>
      </w:r>
    </w:p>
    <w:p w14:paraId="2D935665">
      <w:pPr>
        <w:spacing w:line="360" w:lineRule="auto"/>
        <w:jc w:val="left"/>
        <w:textAlignment w:val="center"/>
        <w:rPr>
          <w:color w:val="000000"/>
        </w:rPr>
      </w:pPr>
      <w:r>
        <w:rPr>
          <w:color w:val="000000"/>
        </w:rPr>
        <w:t>【分析】</w:t>
      </w:r>
      <w:r>
        <w:rPr>
          <w:rFonts w:ascii="宋体" w:hAnsi="宋体" w:eastAsia="宋体" w:cs="宋体"/>
          <w:color w:val="000000"/>
        </w:rPr>
        <w:t>本大题以某区域略图、嵊泗附近表层海水和大气月平均温度统计图为情境载体，涉及影响太阳辐射的因素、海-气相互作用等相关内容，考查学生获取和解读地理信息、调动和运用地理知识的能力，体现了区域认知、综合思维的学科素养。</w:t>
      </w:r>
    </w:p>
    <w:p w14:paraId="6D2E1D85">
      <w:pPr>
        <w:spacing w:line="360" w:lineRule="auto"/>
        <w:jc w:val="left"/>
        <w:textAlignment w:val="center"/>
        <w:rPr>
          <w:color w:val="000000"/>
        </w:rPr>
      </w:pPr>
      <w:r>
        <w:rPr>
          <w:color w:val="000000"/>
        </w:rPr>
        <w:t>【小问1详解】</w:t>
      </w:r>
    </w:p>
    <w:p w14:paraId="6FB71EF2">
      <w:pPr>
        <w:spacing w:line="360" w:lineRule="auto"/>
        <w:jc w:val="left"/>
        <w:textAlignment w:val="center"/>
        <w:rPr>
          <w:color w:val="000000"/>
        </w:rPr>
      </w:pPr>
      <w:r>
        <w:rPr>
          <w:rFonts w:ascii="宋体" w:hAnsi="宋体" w:eastAsia="宋体" w:cs="宋体"/>
          <w:color w:val="000000"/>
        </w:rPr>
        <w:t>春末夏初，太阳直射点往北移动，副高位置也随之往北移动；在海陆热力性质差异的影响下，海陆温差加大，夏季风势力增强，冷暖气团在甲海域交汇，形成锋面，由于此时冷暖气团势均力敌，使锋面长期在甲海区附近停留或来回摆动，形成准静止锋。锋面附近暖气团抬升，水汽在抬升过程中冷却凝结形成降水，导致该海域多阴雨天气，大气中的云量多，对太阳辐射的削弱作用强，到达海面的太阳辐射少，海面吸收太阳辐射少。</w:t>
      </w:r>
    </w:p>
    <w:p w14:paraId="7C7C5A99">
      <w:pPr>
        <w:spacing w:line="360" w:lineRule="auto"/>
        <w:jc w:val="left"/>
        <w:textAlignment w:val="center"/>
        <w:rPr>
          <w:color w:val="000000"/>
        </w:rPr>
      </w:pPr>
      <w:r>
        <w:rPr>
          <w:color w:val="000000"/>
        </w:rPr>
        <w:t>【小问2详解】</w:t>
      </w:r>
    </w:p>
    <w:p w14:paraId="713EAD35">
      <w:pPr>
        <w:spacing w:line="360" w:lineRule="auto"/>
        <w:jc w:val="left"/>
        <w:textAlignment w:val="center"/>
        <w:rPr>
          <w:color w:val="000000"/>
        </w:rPr>
      </w:pPr>
      <w:r>
        <w:rPr>
          <w:rFonts w:ascii="宋体" w:hAnsi="宋体" w:eastAsia="宋体" w:cs="宋体"/>
          <w:color w:val="000000"/>
        </w:rPr>
        <w:t>读图中年均蒸发量等值线可知，图示海区年均蒸发量高值区呈东北-西南走向。图示海区位于北半球中低纬度海区大洋西岸，有暖流流经，暖流由水温高的海区流向水温低的海区，因此该海区表层海水温度高；冬季太阳高度较小且昼长较短，气温较低，海-气温差大，加之此时降水较少，大气相对湿度小，冬季风强，促进了海水蒸发，海水在蒸发的过程中会消耗海水的热量，以潜热输送的方式向大气输送热量。</w:t>
      </w:r>
    </w:p>
    <w:p w14:paraId="020656DD">
      <w:pPr>
        <w:spacing w:line="360" w:lineRule="auto"/>
        <w:jc w:val="left"/>
        <w:textAlignment w:val="center"/>
        <w:rPr>
          <w:color w:val="000000"/>
        </w:rPr>
      </w:pPr>
      <w:r>
        <w:rPr>
          <w:color w:val="000000"/>
        </w:rPr>
        <w:t>【小问3详解】</w:t>
      </w:r>
    </w:p>
    <w:p w14:paraId="2C94769B">
      <w:pPr>
        <w:spacing w:line="360" w:lineRule="auto"/>
        <w:jc w:val="left"/>
        <w:textAlignment w:val="center"/>
        <w:rPr>
          <w:color w:val="000000"/>
        </w:rPr>
      </w:pPr>
      <w:r>
        <w:rPr>
          <w:rFonts w:ascii="宋体" w:hAnsi="宋体" w:eastAsia="宋体" w:cs="宋体"/>
          <w:color w:val="000000"/>
        </w:rPr>
        <w:t>嵊泗附近海域4月至8月多发生浓雾，4-8月受海陆热力性质差异影响，该海域盛行偏南风（夏季风），风从低纬吹来，带来了热量，因此嵊泗附近大气温度高于海面，故浓雾天气发生时的海</w:t>
      </w:r>
      <w:r>
        <w:rPr>
          <w:rFonts w:ascii="Times New Roman" w:hAnsi="Times New Roman" w:eastAsia="Times New Roman" w:cs="Times New Roman"/>
          <w:color w:val="000000"/>
        </w:rPr>
        <w:t>-</w:t>
      </w:r>
      <w:r>
        <w:rPr>
          <w:rFonts w:ascii="宋体" w:hAnsi="宋体" w:eastAsia="宋体" w:cs="宋体"/>
          <w:color w:val="000000"/>
        </w:rPr>
        <w:t>气热量交换状况为大气把热量传递给海面。不利影响：雾区能见度低，不利于飞行；雾天空气湿度大，水汽容易凝结成小水滴附着在无人机上，无人机和运送的物品可能会受凝结成小水滴影响导致损坏。</w:t>
      </w:r>
    </w:p>
    <w:p w14:paraId="47779235">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阅读材料，完成下列问题</w:t>
      </w:r>
      <w:r>
        <w:rPr>
          <w:rFonts w:ascii="宋体" w:hAnsi="宋体" w:eastAsia="宋体" w:cs="宋体"/>
          <w:color w:val="000000"/>
          <w:position w:val="-12"/>
        </w:rPr>
        <w:drawing>
          <wp:inline distT="0" distB="0" distL="114300" distR="114300">
            <wp:extent cx="127000" cy="762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2"/>
                    <a:stretch>
                      <a:fillRect/>
                    </a:stretch>
                  </pic:blipFill>
                  <pic:spPr>
                    <a:xfrm>
                      <a:off x="0" y="0"/>
                      <a:ext cx="127000" cy="76200"/>
                    </a:xfrm>
                    <a:prstGeom prst="rect">
                      <a:avLst/>
                    </a:prstGeom>
                  </pic:spPr>
                </pic:pic>
              </a:graphicData>
            </a:graphic>
          </wp:inline>
        </w:drawing>
      </w:r>
    </w:p>
    <w:p w14:paraId="186F7428">
      <w:pPr>
        <w:spacing w:line="360" w:lineRule="auto"/>
        <w:ind w:firstLine="420"/>
        <w:jc w:val="left"/>
        <w:textAlignment w:val="center"/>
        <w:rPr>
          <w:color w:val="000000"/>
        </w:rPr>
      </w:pPr>
      <w:r>
        <w:rPr>
          <w:rFonts w:ascii="楷体" w:hAnsi="楷体" w:eastAsia="楷体" w:cs="楷体"/>
          <w:color w:val="000000"/>
        </w:rPr>
        <w:t>材料一：图</w:t>
      </w:r>
      <w:r>
        <w:rPr>
          <w:rFonts w:ascii="Times New Roman" w:hAnsi="Times New Roman" w:eastAsia="Times New Roman" w:cs="Times New Roman"/>
          <w:color w:val="000000"/>
        </w:rPr>
        <w:t>1</w:t>
      </w:r>
      <w:r>
        <w:rPr>
          <w:rFonts w:ascii="楷体" w:hAnsi="楷体" w:eastAsia="楷体" w:cs="楷体"/>
          <w:color w:val="000000"/>
        </w:rPr>
        <w:t>为我国某区域略图。该区域降水稀少，风沙危害是甲地主要的生态问题，近年来当地通过发展光伏发电积极探索生态建设途径。图</w:t>
      </w:r>
      <w:r>
        <w:rPr>
          <w:rFonts w:ascii="Times New Roman" w:hAnsi="Times New Roman" w:eastAsia="Times New Roman" w:cs="Times New Roman"/>
          <w:color w:val="000000"/>
        </w:rPr>
        <w:t>2</w:t>
      </w:r>
      <w:r>
        <w:rPr>
          <w:rFonts w:ascii="楷体" w:hAnsi="楷体" w:eastAsia="楷体" w:cs="楷体"/>
          <w:color w:val="000000"/>
        </w:rPr>
        <w:t>是图</w:t>
      </w:r>
      <w:r>
        <w:rPr>
          <w:rFonts w:ascii="Times New Roman" w:hAnsi="Times New Roman" w:eastAsia="Times New Roman" w:cs="Times New Roman"/>
          <w:color w:val="000000"/>
        </w:rPr>
        <w:t>1</w:t>
      </w:r>
      <w:r>
        <w:rPr>
          <w:rFonts w:ascii="楷体" w:hAnsi="楷体" w:eastAsia="楷体" w:cs="楷体"/>
          <w:color w:val="000000"/>
        </w:rPr>
        <w:t>中河套灌区详图。河套灌区是重要的粮食、油料和畜产品生产区域。甲地的水利工程是河套灌区自流灌溉的渠首工程。向日葵喜光，是河套灌区的特色油料作物。图</w:t>
      </w:r>
      <w:r>
        <w:rPr>
          <w:rFonts w:ascii="Times New Roman" w:hAnsi="Times New Roman" w:eastAsia="Times New Roman" w:cs="Times New Roman"/>
          <w:color w:val="000000"/>
        </w:rPr>
        <w:t>2</w:t>
      </w:r>
      <w:r>
        <w:rPr>
          <w:rFonts w:ascii="楷体" w:hAnsi="楷体" w:eastAsia="楷体" w:cs="楷体"/>
          <w:color w:val="000000"/>
        </w:rPr>
        <w:t>中丙湖是大型吞吐湖，湖水</w:t>
      </w:r>
      <w:r>
        <w:rPr>
          <w:rFonts w:ascii="Times New Roman" w:hAnsi="Times New Roman" w:eastAsia="Times New Roman" w:cs="Times New Roman"/>
          <w:color w:val="000000"/>
        </w:rPr>
        <w:t>16%</w:t>
      </w:r>
      <w:r>
        <w:rPr>
          <w:rFonts w:ascii="楷体" w:hAnsi="楷体" w:eastAsia="楷体" w:cs="楷体"/>
          <w:color w:val="000000"/>
        </w:rPr>
        <w:t>排入黄河，</w:t>
      </w:r>
      <w:r>
        <w:rPr>
          <w:rFonts w:ascii="Times New Roman" w:hAnsi="Times New Roman" w:eastAsia="Times New Roman" w:cs="Times New Roman"/>
          <w:color w:val="000000"/>
        </w:rPr>
        <w:t>82%</w:t>
      </w:r>
      <w:r>
        <w:rPr>
          <w:rFonts w:ascii="楷体" w:hAnsi="楷体" w:eastAsia="楷体" w:cs="楷体"/>
          <w:color w:val="000000"/>
        </w:rPr>
        <w:t>在湖区被蒸发。</w:t>
      </w:r>
    </w:p>
    <w:p w14:paraId="30E21A33">
      <w:pPr>
        <w:spacing w:line="360" w:lineRule="auto"/>
        <w:ind w:firstLine="420"/>
        <w:jc w:val="left"/>
        <w:textAlignment w:val="center"/>
        <w:rPr>
          <w:color w:val="000000"/>
        </w:rPr>
      </w:pPr>
      <w:r>
        <w:rPr>
          <w:rFonts w:ascii="楷体" w:hAnsi="楷体" w:eastAsia="楷体" w:cs="楷体"/>
          <w:color w:val="000000"/>
        </w:rPr>
        <w:t>材料二：包头是</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年代在白云鄂博多金属共生铁矿基础上，随着钢铁基地建设发展起来的工业城市，经过数十年的发展已经形成完整的钢铁工业体系，目前是我国特种合金钢的主要生产基地。</w:t>
      </w:r>
    </w:p>
    <w:p w14:paraId="724631D4">
      <w:pPr>
        <w:spacing w:line="360" w:lineRule="auto"/>
        <w:jc w:val="left"/>
        <w:textAlignment w:val="center"/>
        <w:rPr>
          <w:color w:val="000000"/>
        </w:rPr>
      </w:pPr>
      <w:r>
        <w:rPr>
          <w:color w:val="000000"/>
        </w:rPr>
        <w:drawing>
          <wp:inline distT="0" distB="0" distL="114300" distR="114300">
            <wp:extent cx="2533650" cy="2066925"/>
            <wp:effectExtent l="0" t="0" r="0" b="9525"/>
            <wp:docPr id="100047" name="图片 100047"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MFk4xicaBE7NAx1ODbqMbQ=="/>
                    <pic:cNvPicPr>
                      <a:picLocks noChangeAspect="1"/>
                    </pic:cNvPicPr>
                  </pic:nvPicPr>
                  <pic:blipFill>
                    <a:blip r:embed="rId33"/>
                    <a:stretch>
                      <a:fillRect/>
                    </a:stretch>
                  </pic:blipFill>
                  <pic:spPr>
                    <a:xfrm>
                      <a:off x="0" y="0"/>
                      <a:ext cx="2533650" cy="20669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781175" cy="1104900"/>
            <wp:effectExtent l="0" t="0" r="9525" b="0"/>
            <wp:docPr id="100049" name="图片 100049" descr="学科网(www.zxxk.com)--教育资源门户，提供试卷、教案、课件、论文、素材以及各类教学资源下载，还有大量而丰富的教学相关资讯！ MFk4xicaBE7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MFk4xicaBE7NAx1ODbqMbQ=="/>
                    <pic:cNvPicPr>
                      <a:picLocks noChangeAspect="1"/>
                    </pic:cNvPicPr>
                  </pic:nvPicPr>
                  <pic:blipFill>
                    <a:blip r:embed="rId34"/>
                    <a:stretch>
                      <a:fillRect/>
                    </a:stretch>
                  </pic:blipFill>
                  <pic:spPr>
                    <a:xfrm>
                      <a:off x="0" y="0"/>
                      <a:ext cx="1781175" cy="1104900"/>
                    </a:xfrm>
                    <a:prstGeom prst="rect">
                      <a:avLst/>
                    </a:prstGeom>
                  </pic:spPr>
                </pic:pic>
              </a:graphicData>
            </a:graphic>
          </wp:inline>
        </w:drawing>
      </w:r>
    </w:p>
    <w:p w14:paraId="0957C623">
      <w:pPr>
        <w:spacing w:line="360" w:lineRule="auto"/>
        <w:jc w:val="left"/>
        <w:textAlignment w:val="center"/>
        <w:rPr>
          <w:color w:val="000000"/>
        </w:rPr>
      </w:pPr>
      <w:r>
        <w:rPr>
          <w:color w:val="000000"/>
        </w:rPr>
        <w:t>（1）</w:t>
      </w:r>
      <w:r>
        <w:rPr>
          <w:rFonts w:ascii="宋体" w:hAnsi="宋体" w:eastAsia="宋体" w:cs="宋体"/>
          <w:color w:val="000000"/>
        </w:rPr>
        <w:t>从下垫面的角度，解释甲地每年</w:t>
      </w:r>
      <w:r>
        <w:rPr>
          <w:rFonts w:ascii="Times New Roman" w:hAnsi="Times New Roman" w:eastAsia="Times New Roman" w:cs="Times New Roman"/>
          <w:color w:val="000000"/>
        </w:rPr>
        <w:t>11</w:t>
      </w:r>
      <w:r>
        <w:rPr>
          <w:rFonts w:ascii="宋体" w:hAnsi="宋体" w:eastAsia="宋体" w:cs="宋体"/>
          <w:color w:val="000000"/>
        </w:rPr>
        <w:t>月至次年</w:t>
      </w:r>
      <w:r>
        <w:rPr>
          <w:rFonts w:ascii="Times New Roman" w:hAnsi="Times New Roman" w:eastAsia="Times New Roman" w:cs="Times New Roman"/>
          <w:color w:val="000000"/>
        </w:rPr>
        <w:t>5</w:t>
      </w:r>
      <w:r>
        <w:rPr>
          <w:rFonts w:ascii="宋体" w:hAnsi="宋体" w:eastAsia="宋体" w:cs="宋体"/>
          <w:color w:val="000000"/>
        </w:rPr>
        <w:t>月多大风的原因。请说明大风天气对甲地光伏发电的不利影响。</w:t>
      </w:r>
    </w:p>
    <w:p w14:paraId="7E88D3C1">
      <w:pPr>
        <w:spacing w:line="360" w:lineRule="auto"/>
        <w:jc w:val="left"/>
        <w:textAlignment w:val="center"/>
        <w:rPr>
          <w:color w:val="000000"/>
        </w:rPr>
      </w:pPr>
      <w:r>
        <w:rPr>
          <w:color w:val="000000"/>
        </w:rPr>
        <w:t>（2）</w:t>
      </w:r>
      <w:r>
        <w:rPr>
          <w:rFonts w:ascii="宋体" w:hAnsi="宋体" w:eastAsia="宋体" w:cs="宋体"/>
          <w:color w:val="000000"/>
        </w:rPr>
        <w:t>乙地大面积种植向日葵，说明其光照条件的优势。</w:t>
      </w:r>
    </w:p>
    <w:p w14:paraId="2D4D4F67">
      <w:pPr>
        <w:spacing w:line="360" w:lineRule="auto"/>
        <w:jc w:val="left"/>
        <w:textAlignment w:val="center"/>
        <w:rPr>
          <w:color w:val="000000"/>
        </w:rPr>
      </w:pPr>
      <w:r>
        <w:rPr>
          <w:color w:val="000000"/>
        </w:rPr>
        <w:t>（3）</w:t>
      </w:r>
      <w:r>
        <w:rPr>
          <w:rFonts w:ascii="宋体" w:hAnsi="宋体" w:eastAsia="宋体" w:cs="宋体"/>
          <w:color w:val="000000"/>
        </w:rPr>
        <w:t>指出丙湖湖水污染物来源，并分析其污染物浓度高的自然原因。</w:t>
      </w:r>
    </w:p>
    <w:p w14:paraId="7AB036AF">
      <w:pPr>
        <w:spacing w:line="360" w:lineRule="auto"/>
        <w:jc w:val="left"/>
        <w:textAlignment w:val="center"/>
        <w:rPr>
          <w:color w:val="000000"/>
        </w:rPr>
      </w:pPr>
      <w:r>
        <w:rPr>
          <w:color w:val="000000"/>
        </w:rPr>
        <w:t>（4）</w:t>
      </w:r>
      <w:r>
        <w:rPr>
          <w:rFonts w:ascii="宋体" w:hAnsi="宋体" w:eastAsia="宋体" w:cs="宋体"/>
          <w:color w:val="000000"/>
        </w:rPr>
        <w:t>从产业链角度，简述包头成为我国特种合金钢主要生产基地的原因。</w:t>
      </w:r>
    </w:p>
    <w:p w14:paraId="22AB8EB5">
      <w:pPr>
        <w:spacing w:line="360" w:lineRule="auto"/>
        <w:textAlignment w:val="center"/>
        <w:rPr>
          <w:color w:val="000000"/>
        </w:rPr>
      </w:pPr>
      <w:r>
        <w:rPr>
          <w:color w:val="2E75B6"/>
        </w:rPr>
        <w:t>【答案】</w:t>
      </w:r>
      <w:r>
        <w:rPr>
          <w:color w:val="000000"/>
        </w:rPr>
        <w:t>（1）</w:t>
      </w:r>
    </w:p>
    <w:p w14:paraId="239FD8C8">
      <w:pPr>
        <w:spacing w:line="360" w:lineRule="auto"/>
        <w:jc w:val="left"/>
        <w:textAlignment w:val="center"/>
        <w:rPr>
          <w:color w:val="000000"/>
        </w:rPr>
      </w:pPr>
      <w:r>
        <w:rPr>
          <w:color w:val="000000"/>
        </w:rPr>
        <w:t>原因：</w:t>
      </w:r>
      <w:r>
        <w:rPr>
          <w:rFonts w:ascii="宋体" w:hAnsi="宋体" w:eastAsia="宋体" w:cs="宋体"/>
          <w:color w:val="000000"/>
        </w:rPr>
        <w:t>地处山口，狭管效应；地形平坦、开阔；植被稀少。</w:t>
      </w:r>
    </w:p>
    <w:p w14:paraId="5597A613">
      <w:pPr>
        <w:spacing w:line="360" w:lineRule="auto"/>
        <w:jc w:val="left"/>
        <w:textAlignment w:val="center"/>
        <w:rPr>
          <w:color w:val="000000"/>
        </w:rPr>
      </w:pPr>
      <w:r>
        <w:rPr>
          <w:color w:val="000000"/>
        </w:rPr>
        <w:t>不利影响：</w:t>
      </w:r>
      <w:r>
        <w:rPr>
          <w:rFonts w:ascii="宋体" w:hAnsi="宋体" w:eastAsia="宋体" w:cs="宋体"/>
          <w:color w:val="000000"/>
        </w:rPr>
        <w:t>风沙降低大气能见度（减弱日照）；可能损坏光伏设备；降尘影响光伏板发电。</w:t>
      </w:r>
      <w:r>
        <w:rPr>
          <w:color w:val="000000"/>
        </w:rPr>
        <w:t xml:space="preserve">    </w:t>
      </w:r>
    </w:p>
    <w:p w14:paraId="50F3A934">
      <w:pPr>
        <w:spacing w:line="360" w:lineRule="auto"/>
        <w:jc w:val="left"/>
        <w:textAlignment w:val="center"/>
        <w:rPr>
          <w:color w:val="000000"/>
        </w:rPr>
      </w:pPr>
      <w:r>
        <w:rPr>
          <w:color w:val="000000"/>
        </w:rPr>
        <w:t>（2）</w:t>
      </w:r>
    </w:p>
    <w:p w14:paraId="1917DB6C">
      <w:pPr>
        <w:spacing w:line="360" w:lineRule="auto"/>
        <w:jc w:val="left"/>
        <w:textAlignment w:val="center"/>
        <w:rPr>
          <w:color w:val="000000"/>
        </w:rPr>
      </w:pPr>
      <w:r>
        <w:rPr>
          <w:rFonts w:ascii="宋体" w:hAnsi="宋体" w:eastAsia="宋体" w:cs="宋体"/>
          <w:color w:val="000000"/>
        </w:rPr>
        <w:t>气候干旱，阴雨少，晴天多；纬度高，夏季白昼长，光照充足。</w:t>
      </w:r>
      <w:r>
        <w:rPr>
          <w:color w:val="000000"/>
        </w:rPr>
        <w:t xml:space="preserve">    </w:t>
      </w:r>
    </w:p>
    <w:p w14:paraId="12936922">
      <w:pPr>
        <w:spacing w:line="360" w:lineRule="auto"/>
        <w:jc w:val="left"/>
        <w:textAlignment w:val="center"/>
        <w:rPr>
          <w:color w:val="000000"/>
        </w:rPr>
      </w:pPr>
      <w:r>
        <w:rPr>
          <w:color w:val="000000"/>
        </w:rPr>
        <w:t>（3）</w:t>
      </w:r>
    </w:p>
    <w:p w14:paraId="7E03EFE3">
      <w:pPr>
        <w:spacing w:line="360" w:lineRule="auto"/>
        <w:jc w:val="left"/>
        <w:textAlignment w:val="center"/>
        <w:rPr>
          <w:color w:val="000000"/>
        </w:rPr>
      </w:pPr>
      <w:r>
        <w:rPr>
          <w:rFonts w:ascii="宋体" w:hAnsi="宋体" w:eastAsia="宋体" w:cs="宋体"/>
          <w:color w:val="000000"/>
        </w:rPr>
        <w:t>来源：种植业（耕作业）产生的污染物；畜牧业产生的污染物；城镇居民生活污水排放。</w:t>
      </w:r>
    </w:p>
    <w:p w14:paraId="03F78E1D">
      <w:pPr>
        <w:spacing w:line="360" w:lineRule="auto"/>
        <w:jc w:val="left"/>
        <w:textAlignment w:val="center"/>
        <w:rPr>
          <w:color w:val="000000"/>
        </w:rPr>
      </w:pPr>
      <w:r>
        <w:rPr>
          <w:rFonts w:ascii="宋体" w:hAnsi="宋体" w:eastAsia="宋体" w:cs="宋体"/>
          <w:color w:val="000000"/>
        </w:rPr>
        <w:t>原因：湖水蒸发强烈。</w:t>
      </w:r>
      <w:r>
        <w:rPr>
          <w:color w:val="000000"/>
        </w:rPr>
        <w:t xml:space="preserve">    （4）</w:t>
      </w:r>
    </w:p>
    <w:p w14:paraId="02E0BAA8">
      <w:pPr>
        <w:spacing w:line="360" w:lineRule="auto"/>
        <w:jc w:val="left"/>
        <w:textAlignment w:val="center"/>
        <w:rPr>
          <w:color w:val="000000"/>
        </w:rPr>
      </w:pPr>
      <w:r>
        <w:rPr>
          <w:rFonts w:ascii="宋体" w:hAnsi="宋体" w:eastAsia="宋体" w:cs="宋体"/>
          <w:color w:val="000000"/>
        </w:rPr>
        <w:t>有铁和丰富的多种金属（稀土）矿产原料；形成了雄厚的科研力量；产业体系完整，生产配套完善；拥有稳定的市场。</w:t>
      </w:r>
    </w:p>
    <w:p w14:paraId="783ADACC">
      <w:pPr>
        <w:spacing w:line="360" w:lineRule="auto"/>
        <w:textAlignment w:val="center"/>
        <w:rPr>
          <w:color w:val="000000"/>
        </w:rPr>
      </w:pPr>
      <w:r>
        <w:rPr>
          <w:color w:val="2E75B6"/>
        </w:rPr>
        <w:t>【解析】</w:t>
      </w:r>
    </w:p>
    <w:p w14:paraId="0579AD7F">
      <w:pPr>
        <w:spacing w:line="360" w:lineRule="auto"/>
        <w:jc w:val="left"/>
        <w:textAlignment w:val="center"/>
        <w:rPr>
          <w:color w:val="000000"/>
        </w:rPr>
      </w:pPr>
      <w:r>
        <w:rPr>
          <w:color w:val="000000"/>
        </w:rPr>
        <w:t>【分析】</w:t>
      </w:r>
      <w:r>
        <w:rPr>
          <w:rFonts w:ascii="宋体" w:hAnsi="宋体" w:eastAsia="宋体" w:cs="宋体"/>
          <w:color w:val="000000"/>
        </w:rPr>
        <w:t>本大题以河套地区相关图文资料为情境载体，涉及影响太阳辐射的因素、水污染、工业区位等相关内容，考查学生获取和解读地理信息、调动和运用地理知识的能力，体现了区域认知、综合思维的学科素养。</w:t>
      </w:r>
    </w:p>
    <w:p w14:paraId="08B07D05">
      <w:pPr>
        <w:spacing w:line="360" w:lineRule="auto"/>
        <w:jc w:val="left"/>
        <w:textAlignment w:val="center"/>
        <w:rPr>
          <w:color w:val="000000"/>
        </w:rPr>
      </w:pPr>
      <w:r>
        <w:rPr>
          <w:color w:val="000000"/>
        </w:rPr>
        <w:t>【小问1详解】</w:t>
      </w:r>
    </w:p>
    <w:p w14:paraId="1DD0CB5E">
      <w:pPr>
        <w:spacing w:line="360" w:lineRule="auto"/>
        <w:jc w:val="left"/>
        <w:textAlignment w:val="center"/>
        <w:rPr>
          <w:color w:val="000000"/>
        </w:rPr>
      </w:pPr>
      <w:r>
        <w:rPr>
          <w:rFonts w:ascii="宋体" w:hAnsi="宋体" w:eastAsia="宋体" w:cs="宋体"/>
          <w:color w:val="000000"/>
        </w:rPr>
        <w:t>读图可知，甲地处山口，受狭管效应影响，加强风力；甲处地形平坦、开阔，摩擦力小，对风的削减作用小；甲靠近戈壁地区，植被稀少。</w:t>
      </w:r>
    </w:p>
    <w:p w14:paraId="722E9ECC">
      <w:pPr>
        <w:spacing w:line="360" w:lineRule="auto"/>
        <w:jc w:val="left"/>
        <w:textAlignment w:val="center"/>
        <w:rPr>
          <w:color w:val="000000"/>
        </w:rPr>
      </w:pPr>
      <w:r>
        <w:rPr>
          <w:rFonts w:ascii="宋体" w:hAnsi="宋体" w:eastAsia="宋体" w:cs="宋体"/>
          <w:color w:val="000000"/>
        </w:rPr>
        <w:t>大风天气对甲地光伏发电的不利影响：甲靠近戈壁地区，植被稀少，地表裸露，大风导致出现风沙天气，风沙会降低大气能见度，削弱太阳辐射；风沙会加大对光伏发电设备的磨损，可能损坏光伏设备；风沙降尘掉落在光伏板上，会降低光伏板发电效率。</w:t>
      </w:r>
    </w:p>
    <w:p w14:paraId="3630613E">
      <w:pPr>
        <w:spacing w:line="360" w:lineRule="auto"/>
        <w:jc w:val="left"/>
        <w:textAlignment w:val="center"/>
        <w:rPr>
          <w:color w:val="000000"/>
        </w:rPr>
      </w:pPr>
      <w:r>
        <w:rPr>
          <w:color w:val="000000"/>
        </w:rPr>
        <w:t>【小问2详解】</w:t>
      </w:r>
    </w:p>
    <w:p w14:paraId="0889C153">
      <w:pPr>
        <w:spacing w:line="360" w:lineRule="auto"/>
        <w:jc w:val="left"/>
        <w:textAlignment w:val="center"/>
        <w:rPr>
          <w:color w:val="000000"/>
        </w:rPr>
      </w:pPr>
      <w:r>
        <w:rPr>
          <w:rFonts w:ascii="宋体" w:hAnsi="宋体" w:eastAsia="宋体" w:cs="宋体"/>
          <w:color w:val="000000"/>
        </w:rPr>
        <w:t>乙位于温带大陆性气候区，降水少，气候干旱，阴雨少，晴天多，大气对太阳辐射的削弱作用小；乙纬度较高，夏季白昼长，接受日照的时间较长，光照充足。</w:t>
      </w:r>
    </w:p>
    <w:p w14:paraId="7C8AD2F6">
      <w:pPr>
        <w:spacing w:line="360" w:lineRule="auto"/>
        <w:jc w:val="left"/>
        <w:textAlignment w:val="center"/>
        <w:rPr>
          <w:color w:val="000000"/>
        </w:rPr>
      </w:pPr>
      <w:r>
        <w:rPr>
          <w:color w:val="000000"/>
        </w:rPr>
        <w:t>【小问3详解】</w:t>
      </w:r>
    </w:p>
    <w:p w14:paraId="0DBC458C">
      <w:pPr>
        <w:spacing w:line="360" w:lineRule="auto"/>
        <w:jc w:val="left"/>
        <w:textAlignment w:val="center"/>
        <w:rPr>
          <w:color w:val="000000"/>
        </w:rPr>
      </w:pPr>
      <w:r>
        <w:rPr>
          <w:rFonts w:ascii="宋体" w:hAnsi="宋体" w:eastAsia="宋体" w:cs="宋体"/>
          <w:color w:val="000000"/>
        </w:rPr>
        <w:t>河套灌区是重要的粮食、油料和畜产品生产区域，丙湖靠近河套平原的大型灌区，种植业（耕作业）发展过程中有使用化肥和农药，产生的污染物会随着农田退水进入湖泊；畜牧业发展过程中也会产生大量污染物；丙湖距离包头等城镇较近，城镇居民生活污水排放进入湖泊。</w:t>
      </w:r>
    </w:p>
    <w:p w14:paraId="12C17240">
      <w:pPr>
        <w:spacing w:line="360" w:lineRule="auto"/>
        <w:jc w:val="left"/>
        <w:textAlignment w:val="center"/>
        <w:rPr>
          <w:color w:val="000000"/>
        </w:rPr>
      </w:pPr>
      <w:r>
        <w:rPr>
          <w:rFonts w:ascii="宋体" w:hAnsi="宋体" w:eastAsia="宋体" w:cs="宋体"/>
          <w:color w:val="000000"/>
        </w:rPr>
        <w:t>丙湖16%排入黄河，82%在湖区被蒸发，湖水蒸发强烈，导致污染物浓度高。</w:t>
      </w:r>
    </w:p>
    <w:p w14:paraId="429BE6A4">
      <w:pPr>
        <w:spacing w:line="360" w:lineRule="auto"/>
        <w:jc w:val="left"/>
        <w:textAlignment w:val="center"/>
        <w:rPr>
          <w:color w:val="000000"/>
        </w:rPr>
      </w:pPr>
      <w:r>
        <w:rPr>
          <w:color w:val="000000"/>
        </w:rPr>
        <w:t>【小问4详解】</w:t>
      </w:r>
    </w:p>
    <w:p w14:paraId="06E8D331">
      <w:pPr>
        <w:spacing w:line="360" w:lineRule="auto"/>
        <w:jc w:val="left"/>
        <w:textAlignment w:val="center"/>
        <w:rPr>
          <w:color w:val="000000"/>
        </w:rPr>
      </w:pPr>
      <w:r>
        <w:rPr>
          <w:rFonts w:ascii="宋体" w:hAnsi="宋体" w:eastAsia="宋体" w:cs="宋体"/>
          <w:color w:val="000000"/>
        </w:rPr>
        <w:t>包头是20世纪50年代在白云鄂博多金属共生铁矿基础上，随着钢铁基地建设发展起来的工业城市，有铁和丰富的多种金属（稀土）矿产原料；经过数十年的发展已经形成完整的钢铁工业体系，产业体系完整，生产配套完善，形成了雄厚的科研力量；相关工业产品拥有稳定的市场。</w:t>
      </w:r>
    </w:p>
    <w:p w14:paraId="64F357DF">
      <w:pPr>
        <w:spacing w:line="285" w:lineRule="auto"/>
        <w:jc w:val="left"/>
        <w:textAlignment w:val="center"/>
        <w:rPr>
          <w:color w:val="000000"/>
        </w:rPr>
      </w:pPr>
    </w:p>
    <w:p w14:paraId="7817B890">
      <w:pPr>
        <w:spacing w:line="285" w:lineRule="auto"/>
        <w:jc w:val="left"/>
        <w:textAlignment w:val="center"/>
        <w:rPr>
          <w:color w:val="000000"/>
        </w:rPr>
      </w:pPr>
    </w:p>
    <w:p w14:paraId="003783CD">
      <w:pPr>
        <w:spacing w:line="285" w:lineRule="auto"/>
        <w:jc w:val="left"/>
        <w:textAlignment w:val="center"/>
        <w:rPr>
          <w:color w:val="000000"/>
        </w:rPr>
      </w:pPr>
    </w:p>
    <w:p w14:paraId="09FE2A57">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7E3780A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CBF1">
    <w:pPr>
      <w:tabs>
        <w:tab w:val="center" w:pos="4153"/>
        <w:tab w:val="right" w:pos="8306"/>
      </w:tabs>
      <w:snapToGrid w:val="0"/>
      <w:jc w:val="left"/>
      <w:rPr>
        <w:rFonts w:hint="eastAsia" w:eastAsia="宋体" w:cs="Times New Roman"/>
        <w:kern w:val="0"/>
        <w:sz w:val="2"/>
        <w:szCs w:val="2"/>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F843E">
    <w:pPr>
      <w:pBdr>
        <w:bottom w:val="none" w:color="auto" w:sz="0" w:space="1"/>
      </w:pBdr>
      <w:snapToGrid w:val="0"/>
      <w:rPr>
        <w:rFonts w:hint="eastAsia" w:eastAsia="宋体" w:cs="Times New Roman"/>
        <w:kern w:val="0"/>
        <w:sz w:val="2"/>
        <w:szCs w:val="2"/>
        <w:lang w:eastAsia="zh-CN"/>
      </w:rPr>
    </w:pPr>
    <w:bookmarkStart w:id="0" w:name="_GoBack"/>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6E7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wmf"/><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3093</Words>
  <Characters>3219</Characters>
  <Lines>0</Lines>
  <Paragraphs>0</Paragraphs>
  <TotalTime>5</TotalTime>
  <ScaleCrop>false</ScaleCrop>
  <LinksUpToDate>false</LinksUpToDate>
  <CharactersWithSpaces>3390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2026-01-28T15:51:00Z</dcterms:created>
  <dc:creator>学科网试题生产平台</dc:creator>
  <dc:description>3937402067017728</dc:description>
  <cp:lastModifiedBy>王道楷</cp:lastModifiedBy>
  <dcterms:modified xsi:type="dcterms:W3CDTF">2026-06-12T08:17:52Z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eyJoZGlkIjoiMzljNjc1NGYxNjVlNjI1YTg1MWIzZmQ3ZDZmYjI3OGEiLCJ1c2VySWQiOiI4MjY4ODYxOTQifQ==</vt:lpwstr>
  </property>
  <property fmtid="{D5CDD505-2E9C-101B-9397-08002B2CF9AE}" pid="7" name="KSOProductBuildVer">
    <vt:lpwstr>2052-12.1.0.26895</vt:lpwstr>
  </property>
  <property fmtid="{D5CDD505-2E9C-101B-9397-08002B2CF9AE}" pid="8" name="ICV">
    <vt:lpwstr>25DFE8F90684472DB56DAD97AFF3880E_12</vt:lpwstr>
  </property>
</Properties>
</file>