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12039600</wp:posOffset>
            </wp:positionH>
            <wp:positionV relativeFrom="topMargin">
              <wp:posOffset>11582400</wp:posOffset>
            </wp:positionV>
            <wp:extent cx="330200" cy="393700"/>
            <wp:wrapNone/>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
                    <a:stretch>
                      <a:fillRect/>
                    </a:stretch>
                  </pic:blipFill>
                  <pic:spPr>
                    <a:xfrm>
                      <a:off x="0" y="0"/>
                      <a:ext cx="330200" cy="3937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年江西省普通高中学业水平选择性考试</w:t>
      </w:r>
    </w:p>
    <w:p w:rsidR="00FC5860" w:rsidRPr="00BE1BCD">
      <w:pPr>
        <w:spacing w:line="360" w:lineRule="auto"/>
        <w:jc w:val="center"/>
        <w:textAlignment w:val="center"/>
      </w:pPr>
      <w:r>
        <w:rPr>
          <w:rFonts w:ascii="宋体" w:eastAsia="宋体" w:hAnsi="宋体" w:cs="宋体"/>
          <w:b/>
          <w:color w:val="auto"/>
          <w:sz w:val="32"/>
        </w:rPr>
        <w:t>地理</w:t>
      </w:r>
    </w:p>
    <w:p w:rsidR="00FC5860" w:rsidRPr="00BE1BCD">
      <w:pPr>
        <w:spacing w:line="360" w:lineRule="auto"/>
        <w:jc w:val="center"/>
        <w:textAlignment w:val="center"/>
      </w:pPr>
      <w:r>
        <w:rPr>
          <w:rFonts w:ascii="宋体" w:eastAsia="宋体" w:hAnsi="宋体" w:cs="宋体"/>
          <w:b/>
          <w:color w:val="auto"/>
          <w:sz w:val="24"/>
        </w:rPr>
        <w:t>本卷共</w:t>
      </w:r>
      <w:r>
        <w:rPr>
          <w:rFonts w:ascii="Times New Roman" w:eastAsia="Times New Roman" w:hAnsi="Times New Roman" w:cs="Times New Roman"/>
          <w:b/>
          <w:color w:val="auto"/>
          <w:sz w:val="24"/>
        </w:rPr>
        <w:t>100</w:t>
      </w:r>
      <w:r>
        <w:rPr>
          <w:rFonts w:ascii="宋体" w:eastAsia="宋体" w:hAnsi="宋体" w:cs="宋体"/>
          <w:b/>
          <w:color w:val="auto"/>
          <w:sz w:val="24"/>
        </w:rPr>
        <w:t>分，考试时长</w:t>
      </w:r>
      <w:r>
        <w:rPr>
          <w:rFonts w:ascii="Times New Roman" w:eastAsia="Times New Roman" w:hAnsi="Times New Roman" w:cs="Times New Roman"/>
          <w:b/>
          <w:color w:val="auto"/>
          <w:sz w:val="24"/>
        </w:rPr>
        <w:t>75</w:t>
      </w:r>
      <w:r>
        <w:rPr>
          <w:rFonts w:ascii="宋体" w:eastAsia="宋体" w:hAnsi="宋体" w:cs="宋体"/>
          <w:b/>
          <w:color w:val="auto"/>
          <w:sz w:val="24"/>
        </w:rPr>
        <w:t>分钟。</w:t>
      </w:r>
    </w:p>
    <w:p w:rsidR="00FC5860" w:rsidRPr="00BE1BCD">
      <w:pPr>
        <w:spacing w:line="360" w:lineRule="auto"/>
        <w:jc w:val="both"/>
        <w:textAlignment w:val="center"/>
      </w:pPr>
      <w:r>
        <w:rPr>
          <w:rFonts w:ascii="宋体" w:eastAsia="宋体" w:hAnsi="宋体" w:cs="宋体"/>
          <w:b/>
          <w:color w:val="auto"/>
          <w:sz w:val="24"/>
        </w:rPr>
        <w:t>考生注意：</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．答题前，考生务必将自己的准考证号、姓名填写在答题卡上。考生要认真核对答题卡上粘贴的条形码的</w:t>
      </w:r>
      <w:r>
        <w:rPr>
          <w:rFonts w:ascii="Times New Roman" w:eastAsia="Times New Roman" w:hAnsi="Times New Roman" w:cs="Times New Roman"/>
          <w:b/>
          <w:color w:val="auto"/>
          <w:sz w:val="24"/>
        </w:rPr>
        <w:t>“</w:t>
      </w:r>
      <w:r>
        <w:rPr>
          <w:rFonts w:ascii="宋体" w:eastAsia="宋体" w:hAnsi="宋体" w:cs="宋体"/>
          <w:b/>
          <w:color w:val="auto"/>
          <w:sz w:val="24"/>
        </w:rPr>
        <w:t>准考证号、姓名、考试科目</w:t>
      </w:r>
      <w:r>
        <w:rPr>
          <w:rFonts w:ascii="Times New Roman" w:eastAsia="Times New Roman" w:hAnsi="Times New Roman" w:cs="Times New Roman"/>
          <w:b/>
          <w:color w:val="auto"/>
          <w:sz w:val="24"/>
        </w:rPr>
        <w:t>”</w:t>
      </w:r>
      <w:r>
        <w:rPr>
          <w:rFonts w:ascii="宋体" w:eastAsia="宋体" w:hAnsi="宋体" w:cs="宋体"/>
          <w:b/>
          <w:color w:val="auto"/>
          <w:sz w:val="24"/>
        </w:rPr>
        <w:t>与考生本人准考证号、姓名是否一致。</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铅笔把答题卡上对应题目的答案标号涂黑。如需改动，用橡皮擦干净后，再选涂其它答案标号。回答非选择题时，用黑色墨水签字笔将答案写在答题卡上，写在本试卷上无效。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．考试结束，监考员将试卷、答题卡一并收回。</w:t>
      </w:r>
    </w:p>
    <w:p w:rsidR="00FC5860" w:rsidRPr="00BE1BCD">
      <w:pPr>
        <w:spacing w:line="360" w:lineRule="auto"/>
        <w:jc w:val="left"/>
        <w:textAlignment w:val="center"/>
      </w:pPr>
      <w:r>
        <w:rPr>
          <w:rFonts w:ascii="宋体" w:eastAsia="宋体" w:hAnsi="宋体" w:cs="宋体"/>
          <w:b/>
          <w:color w:val="auto"/>
          <w:sz w:val="24"/>
        </w:rPr>
        <w:t>一、选择题。</w:t>
      </w:r>
    </w:p>
    <w:p w:rsidR="00FC5860" w:rsidRPr="00BE1BCD">
      <w:pPr>
        <w:spacing w:line="360" w:lineRule="auto"/>
        <w:ind w:firstLine="420"/>
        <w:jc w:val="left"/>
        <w:textAlignment w:val="center"/>
      </w:pPr>
      <w:r>
        <w:rPr>
          <w:rFonts w:ascii="楷体" w:eastAsia="楷体" w:hAnsi="楷体" w:cs="楷体"/>
          <w:color w:val="auto"/>
        </w:rPr>
        <w:t>西藏仁布县大部分地区山高谷深、地质灾害易发。该县</w:t>
      </w:r>
      <w:r>
        <w:rPr>
          <w:rFonts w:ascii="Times New Roman" w:eastAsia="Times New Roman" w:hAnsi="Times New Roman" w:cs="Times New Roman"/>
          <w:color w:val="auto"/>
        </w:rPr>
        <w:t>M</w:t>
      </w:r>
      <w:r>
        <w:rPr>
          <w:rFonts w:ascii="楷体" w:eastAsia="楷体" w:hAnsi="楷体" w:cs="楷体"/>
          <w:color w:val="auto"/>
        </w:rPr>
        <w:t>村地处雅鲁藏布江畔相对宽阔地带、</w:t>
      </w:r>
      <w:r>
        <w:rPr>
          <w:rFonts w:ascii="Times New Roman" w:eastAsia="Times New Roman" w:hAnsi="Times New Roman" w:cs="Times New Roman"/>
          <w:color w:val="auto"/>
        </w:rPr>
        <w:t>318</w:t>
      </w:r>
      <w:r>
        <w:rPr>
          <w:rFonts w:ascii="楷体" w:eastAsia="楷体" w:hAnsi="楷体" w:cs="楷体"/>
          <w:color w:val="auto"/>
        </w:rPr>
        <w:t>国道旁，</w:t>
      </w:r>
      <w:r>
        <w:rPr>
          <w:rFonts w:ascii="Times New Roman" w:eastAsia="Times New Roman" w:hAnsi="Times New Roman" w:cs="Times New Roman"/>
          <w:color w:val="auto"/>
        </w:rPr>
        <w:t>2006</w:t>
      </w:r>
      <w:r>
        <w:rPr>
          <w:rFonts w:ascii="楷体" w:eastAsia="楷体" w:hAnsi="楷体" w:cs="楷体"/>
          <w:color w:val="auto"/>
        </w:rPr>
        <w:t>年迎来了</w:t>
      </w:r>
      <w:r>
        <w:rPr>
          <w:rFonts w:ascii="Times New Roman" w:eastAsia="Times New Roman" w:hAnsi="Times New Roman" w:cs="Times New Roman"/>
          <w:color w:val="auto"/>
        </w:rPr>
        <w:t>8</w:t>
      </w:r>
      <w:r>
        <w:rPr>
          <w:rFonts w:ascii="楷体" w:eastAsia="楷体" w:hAnsi="楷体" w:cs="楷体"/>
          <w:color w:val="auto"/>
        </w:rPr>
        <w:t>乡</w:t>
      </w:r>
      <w:r>
        <w:rPr>
          <w:rFonts w:ascii="Times New Roman" w:eastAsia="Times New Roman" w:hAnsi="Times New Roman" w:cs="Times New Roman"/>
          <w:color w:val="auto"/>
        </w:rPr>
        <w:t>1</w:t>
      </w:r>
      <w:r>
        <w:rPr>
          <w:rFonts w:ascii="楷体" w:eastAsia="楷体" w:hAnsi="楷体" w:cs="楷体"/>
          <w:color w:val="auto"/>
        </w:rPr>
        <w:t>镇的易地扶贫搬迁户。搬迁之初，该村产业基础薄弱，是远近闻名的</w:t>
      </w:r>
      <w:r>
        <w:rPr>
          <w:rFonts w:ascii="宋体" w:eastAsia="宋体" w:hAnsi="宋体" w:cs="宋体"/>
          <w:color w:val="auto"/>
        </w:rPr>
        <w:t>“</w:t>
      </w:r>
      <w:r>
        <w:rPr>
          <w:rFonts w:ascii="楷体" w:eastAsia="楷体" w:hAnsi="楷体" w:cs="楷体"/>
          <w:color w:val="auto"/>
        </w:rPr>
        <w:t>空壳村</w:t>
      </w:r>
      <w:r>
        <w:rPr>
          <w:rFonts w:ascii="宋体" w:eastAsia="宋体" w:hAnsi="宋体" w:cs="宋体"/>
          <w:color w:val="auto"/>
        </w:rPr>
        <w:t>”</w:t>
      </w:r>
      <w:r>
        <w:rPr>
          <w:rFonts w:ascii="楷体" w:eastAsia="楷体" w:hAnsi="楷体" w:cs="楷体"/>
          <w:color w:val="auto"/>
        </w:rPr>
        <w:t>。后来，该村发展藏香猪养殖、温室大棚种植等产业，同时联合周边村庄共建农产品销售合作社，走出了</w:t>
      </w:r>
      <w:r>
        <w:rPr>
          <w:rFonts w:ascii="宋体" w:eastAsia="宋体" w:hAnsi="宋体" w:cs="宋体"/>
          <w:color w:val="auto"/>
        </w:rPr>
        <w:t>“</w:t>
      </w:r>
      <w:r>
        <w:rPr>
          <w:rFonts w:ascii="楷体" w:eastAsia="楷体" w:hAnsi="楷体" w:cs="楷体"/>
          <w:color w:val="auto"/>
        </w:rPr>
        <w:t>联村共建</w:t>
      </w:r>
      <w:r>
        <w:rPr>
          <w:rFonts w:ascii="宋体" w:eastAsia="宋体" w:hAnsi="宋体" w:cs="宋体"/>
          <w:color w:val="auto"/>
        </w:rPr>
        <w:t>”</w:t>
      </w:r>
      <w:r>
        <w:rPr>
          <w:rFonts w:ascii="楷体" w:eastAsia="楷体" w:hAnsi="楷体" w:cs="楷体"/>
          <w:color w:val="auto"/>
        </w:rPr>
        <w:t>的产业发展新路子，吸引了许多外来务工人员，成为名副其实的</w:t>
      </w:r>
      <w:r>
        <w:rPr>
          <w:rFonts w:ascii="宋体" w:eastAsia="宋体" w:hAnsi="宋体" w:cs="宋体"/>
          <w:color w:val="auto"/>
        </w:rPr>
        <w:t>“</w:t>
      </w:r>
      <w:r>
        <w:rPr>
          <w:rFonts w:ascii="楷体" w:eastAsia="楷体" w:hAnsi="楷体" w:cs="楷体"/>
          <w:color w:val="auto"/>
        </w:rPr>
        <w:t>产业村</w:t>
      </w:r>
      <w:r>
        <w:rPr>
          <w:rFonts w:ascii="宋体" w:eastAsia="宋体" w:hAnsi="宋体" w:cs="宋体"/>
          <w:color w:val="auto"/>
        </w:rPr>
        <w:t>”</w:t>
      </w:r>
      <w:r>
        <w:rPr>
          <w:rFonts w:ascii="楷体" w:eastAsia="楷体" w:hAnsi="楷体" w:cs="楷体"/>
          <w:color w:val="auto"/>
        </w:rPr>
        <w:t>。据此完成下列问题。</w:t>
      </w:r>
    </w:p>
    <w:p w:rsidR="00FC5860" w:rsidRPr="00BE1BCD">
      <w:pPr>
        <w:spacing w:line="360" w:lineRule="auto"/>
        <w:jc w:val="left"/>
        <w:textAlignment w:val="center"/>
      </w:pPr>
      <w:r>
        <w:rPr>
          <w:color w:val="auto"/>
        </w:rPr>
        <w:t xml:space="preserve">1. </w:t>
      </w:r>
      <w:r>
        <w:rPr>
          <w:rFonts w:ascii="宋体" w:eastAsia="宋体" w:hAnsi="宋体" w:cs="宋体"/>
          <w:color w:val="auto"/>
        </w:rPr>
        <w:t>该村作为易地搬迁之地，首要考虑的自然因素是（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光照</w:t>
      </w:r>
      <w:r w:rsidRPr="00BE1BCD" w:rsidR="00FC5860">
        <w:tab/>
      </w:r>
      <w:r w:rsidRPr="00BE1BCD" w:rsidR="00FC5860">
        <w:t xml:space="preserve">B. </w:t>
      </w:r>
      <w:r>
        <w:rPr>
          <w:rFonts w:ascii="宋体" w:eastAsia="宋体" w:hAnsi="宋体" w:cs="宋体"/>
          <w:color w:val="auto"/>
        </w:rPr>
        <w:t>水源</w:t>
      </w:r>
      <w:r w:rsidRPr="00BE1BCD" w:rsidR="00FC5860">
        <w:tab/>
      </w:r>
      <w:r w:rsidRPr="00BE1BCD" w:rsidR="00FC5860">
        <w:t xml:space="preserve">C. </w:t>
      </w:r>
      <w:r>
        <w:rPr>
          <w:rFonts w:ascii="宋体" w:eastAsia="宋体" w:hAnsi="宋体" w:cs="宋体"/>
          <w:color w:val="auto"/>
        </w:rPr>
        <w:t>土壤</w:t>
      </w:r>
      <w:r w:rsidRPr="00BE1BCD" w:rsidR="00FC5860">
        <w:tab/>
      </w:r>
      <w:r w:rsidRPr="00BE1BCD" w:rsidR="00FC5860">
        <w:t xml:space="preserve">D. </w:t>
      </w:r>
      <w:r>
        <w:rPr>
          <w:rFonts w:ascii="宋体" w:eastAsia="宋体" w:hAnsi="宋体" w:cs="宋体"/>
          <w:color w:val="auto"/>
        </w:rPr>
        <w:t>地形</w:t>
      </w:r>
    </w:p>
    <w:p w:rsidR="00FC5860" w:rsidRPr="00BE1BCD">
      <w:pPr>
        <w:spacing w:line="360" w:lineRule="auto"/>
        <w:jc w:val="left"/>
        <w:textAlignment w:val="center"/>
      </w:pPr>
      <w:r>
        <w:rPr>
          <w:color w:val="auto"/>
        </w:rPr>
        <w:t xml:space="preserve">2. </w:t>
      </w:r>
      <w:r>
        <w:rPr>
          <w:rFonts w:ascii="宋体" w:eastAsia="宋体" w:hAnsi="宋体" w:cs="宋体"/>
          <w:color w:val="auto"/>
        </w:rPr>
        <w:t>该村</w:t>
      </w:r>
      <w:r>
        <w:rPr>
          <w:rFonts w:ascii="宋体" w:eastAsia="宋体" w:hAnsi="宋体" w:cs="宋体"/>
          <w:color w:val="auto"/>
        </w:rPr>
        <w:t>“</w:t>
      </w:r>
      <w:r>
        <w:rPr>
          <w:rFonts w:ascii="宋体" w:eastAsia="宋体" w:hAnsi="宋体" w:cs="宋体"/>
          <w:color w:val="auto"/>
        </w:rPr>
        <w:t>联村共建</w:t>
      </w:r>
      <w:r>
        <w:rPr>
          <w:rFonts w:ascii="宋体" w:eastAsia="宋体" w:hAnsi="宋体" w:cs="宋体"/>
          <w:color w:val="auto"/>
        </w:rPr>
        <w:t>”</w:t>
      </w:r>
      <w:r>
        <w:rPr>
          <w:rFonts w:ascii="宋体" w:eastAsia="宋体" w:hAnsi="宋体" w:cs="宋体"/>
          <w:color w:val="auto"/>
        </w:rPr>
        <w:t>反映的产业组织特征是（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规模生产，均衡布局</w:t>
      </w:r>
      <w:r w:rsidRPr="00BE1BCD" w:rsidR="00FC5860">
        <w:tab/>
      </w:r>
      <w:r w:rsidRPr="00BE1BCD" w:rsidR="00FC5860">
        <w:t xml:space="preserve">B. </w:t>
      </w:r>
      <w:r>
        <w:rPr>
          <w:rFonts w:ascii="宋体" w:eastAsia="宋体" w:hAnsi="宋体" w:cs="宋体"/>
          <w:color w:val="auto"/>
        </w:rPr>
        <w:t>多元发展，分散销售</w:t>
      </w:r>
    </w:p>
    <w:p>
      <w:pPr>
        <w:tabs>
          <w:tab w:val="left" w:pos="4873"/>
        </w:tabs>
        <w:spacing w:line="360" w:lineRule="auto"/>
        <w:jc w:val="left"/>
        <w:textAlignment w:val="center"/>
        <w:rPr>
          <w:color w:val="auto"/>
        </w:rPr>
      </w:pPr>
      <w:r w:rsidRPr="00BE1BCD" w:rsidR="00FC5860">
        <w:t xml:space="preserve">C. </w:t>
      </w:r>
      <w:r>
        <w:rPr>
          <w:rFonts w:ascii="宋体" w:eastAsia="宋体" w:hAnsi="宋体" w:cs="宋体"/>
          <w:color w:val="auto"/>
        </w:rPr>
        <w:t>跨区协作，集中经营</w:t>
      </w:r>
      <w:r w:rsidRPr="00BE1BCD" w:rsidR="00FC5860">
        <w:tab/>
      </w:r>
      <w:r w:rsidRPr="00BE1BCD" w:rsidR="00FC5860">
        <w:t xml:space="preserve">D. </w:t>
      </w:r>
      <w:r>
        <w:rPr>
          <w:rFonts w:ascii="宋体" w:eastAsia="宋体" w:hAnsi="宋体" w:cs="宋体"/>
          <w:color w:val="auto"/>
        </w:rPr>
        <w:t>垂直分工，产业链长</w:t>
      </w:r>
    </w:p>
    <w:p w:rsidR="00FC5860" w:rsidRPr="00BE1BCD">
      <w:pPr>
        <w:spacing w:line="360" w:lineRule="auto"/>
        <w:jc w:val="left"/>
        <w:textAlignment w:val="center"/>
      </w:pPr>
      <w:r>
        <w:rPr>
          <w:color w:val="auto"/>
        </w:rPr>
        <w:t xml:space="preserve">3. </w:t>
      </w:r>
      <w:r>
        <w:rPr>
          <w:rFonts w:ascii="宋体" w:eastAsia="宋体" w:hAnsi="宋体" w:cs="宋体"/>
          <w:color w:val="auto"/>
        </w:rPr>
        <w:t>该村从</w:t>
      </w:r>
      <w:r>
        <w:rPr>
          <w:rFonts w:ascii="宋体" w:eastAsia="宋体" w:hAnsi="宋体" w:cs="宋体"/>
          <w:color w:val="auto"/>
        </w:rPr>
        <w:t>“</w:t>
      </w:r>
      <w:r>
        <w:rPr>
          <w:rFonts w:ascii="宋体" w:eastAsia="宋体" w:hAnsi="宋体" w:cs="宋体"/>
          <w:color w:val="auto"/>
        </w:rPr>
        <w:t>空壳村</w:t>
      </w:r>
      <w:r>
        <w:rPr>
          <w:rFonts w:ascii="宋体" w:eastAsia="宋体" w:hAnsi="宋体" w:cs="宋体"/>
          <w:color w:val="auto"/>
        </w:rPr>
        <w:t>”</w:t>
      </w:r>
      <w:r>
        <w:rPr>
          <w:rFonts w:ascii="宋体" w:eastAsia="宋体" w:hAnsi="宋体" w:cs="宋体"/>
          <w:color w:val="auto"/>
        </w:rPr>
        <w:t>发展为</w:t>
      </w:r>
      <w:r>
        <w:rPr>
          <w:rFonts w:ascii="宋体" w:eastAsia="宋体" w:hAnsi="宋体" w:cs="宋体"/>
          <w:color w:val="auto"/>
        </w:rPr>
        <w:t>“</w:t>
      </w:r>
      <w:r>
        <w:rPr>
          <w:rFonts w:ascii="宋体" w:eastAsia="宋体" w:hAnsi="宋体" w:cs="宋体"/>
          <w:color w:val="auto"/>
        </w:rPr>
        <w:t>产业村</w:t>
      </w:r>
      <w:r>
        <w:rPr>
          <w:rFonts w:ascii="宋体" w:eastAsia="宋体" w:hAnsi="宋体" w:cs="宋体"/>
          <w:color w:val="auto"/>
        </w:rPr>
        <w:t>”</w:t>
      </w:r>
      <w:r>
        <w:rPr>
          <w:rFonts w:ascii="宋体" w:eastAsia="宋体" w:hAnsi="宋体" w:cs="宋体"/>
          <w:color w:val="auto"/>
        </w:rPr>
        <w:t>，变化最小的是（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人口规模</w:t>
      </w:r>
      <w:r w:rsidRPr="00BE1BCD" w:rsidR="00FC5860">
        <w:tab/>
      </w:r>
      <w:r w:rsidRPr="00BE1BCD" w:rsidR="00FC5860">
        <w:t xml:space="preserve">B. </w:t>
      </w:r>
      <w:r>
        <w:rPr>
          <w:rFonts w:ascii="宋体" w:eastAsia="宋体" w:hAnsi="宋体" w:cs="宋体"/>
          <w:color w:val="auto"/>
        </w:rPr>
        <w:t>交通位置</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产业类型</w:t>
      </w:r>
      <w:r w:rsidRPr="00BE1BCD" w:rsidR="00FC5860">
        <w:tab/>
      </w:r>
      <w:r w:rsidRPr="00BE1BCD" w:rsidR="00FC5860">
        <w:t xml:space="preserve">D. </w:t>
      </w:r>
      <w:r>
        <w:rPr>
          <w:rFonts w:ascii="宋体" w:eastAsia="宋体" w:hAnsi="宋体" w:cs="宋体"/>
          <w:color w:val="auto"/>
        </w:rPr>
        <w:t>聚落形态</w:t>
      </w:r>
    </w:p>
    <w:p>
      <w:pPr>
        <w:spacing w:line="360" w:lineRule="auto"/>
        <w:textAlignment w:val="center"/>
        <w:rPr>
          <w:color w:val="000000"/>
        </w:rPr>
      </w:pPr>
      <w:r>
        <w:rPr>
          <w:color w:val="2E75B6"/>
        </w:rPr>
        <w:t>【答案】</w:t>
      </w:r>
      <w:r>
        <w:rPr>
          <w:color w:val="000000"/>
        </w:rPr>
        <w:t xml:space="preserve">1. </w:t>
      </w:r>
      <w:r>
        <w:rPr>
          <w:color w:val="000000"/>
        </w:rPr>
        <w:t>D</w:t>
      </w:r>
      <w:r>
        <w:rPr>
          <w:color w:val="000000"/>
        </w:rPr>
        <w:t xml:space="preserve">    </w:t>
      </w:r>
      <w:r>
        <w:rPr>
          <w:color w:val="000000"/>
        </w:rPr>
        <w:t xml:space="preserve">2. </w:t>
      </w:r>
      <w:r>
        <w:rPr>
          <w:color w:val="000000"/>
        </w:rPr>
        <w:t>C</w:t>
      </w:r>
      <w:r>
        <w:rPr>
          <w:color w:val="000000"/>
        </w:rPr>
        <w:t xml:space="preserve">    </w:t>
      </w:r>
      <w:r>
        <w:rPr>
          <w:color w:val="000000"/>
        </w:rPr>
        <w:t xml:space="preserve">3.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color w:val="000000"/>
        </w:rPr>
        <w:t>易地扶贫搬迁的核心目的是摆脱贫困，同时保障搬迁群众的生命财产安全和长远发展。材料明确指出该县</w:t>
      </w:r>
      <w:r>
        <w:rPr>
          <w:rFonts w:ascii="宋体" w:eastAsia="宋体" w:hAnsi="宋体" w:cs="宋体"/>
          <w:color w:val="000000"/>
        </w:rPr>
        <w:t>“</w:t>
      </w:r>
      <w:r>
        <w:rPr>
          <w:color w:val="000000"/>
        </w:rPr>
        <w:t>大部分地区山高谷深、地质灾害易发</w:t>
      </w:r>
      <w:r>
        <w:rPr>
          <w:rFonts w:ascii="宋体" w:eastAsia="宋体" w:hAnsi="宋体" w:cs="宋体"/>
          <w:color w:val="000000"/>
        </w:rPr>
        <w:t>”</w:t>
      </w:r>
      <w:r>
        <w:rPr>
          <w:color w:val="000000"/>
        </w:rPr>
        <w:t>，在地质灾害易发的区域，地形条件直接决定了居住的安全性和建设的可行性。而M村地处</w:t>
      </w:r>
      <w:r>
        <w:rPr>
          <w:rFonts w:ascii="宋体" w:eastAsia="宋体" w:hAnsi="宋体" w:cs="宋体"/>
          <w:color w:val="000000"/>
        </w:rPr>
        <w:t>“</w:t>
      </w:r>
      <w:r>
        <w:rPr>
          <w:color w:val="000000"/>
        </w:rPr>
        <w:t>相对宽阔地带</w:t>
      </w:r>
      <w:r>
        <w:rPr>
          <w:rFonts w:ascii="宋体" w:eastAsia="宋体" w:hAnsi="宋体" w:cs="宋体"/>
          <w:color w:val="000000"/>
        </w:rPr>
        <w:t>”</w:t>
      </w:r>
      <w:r>
        <w:rPr>
          <w:color w:val="000000"/>
        </w:rPr>
        <w:t>，地形平坦，利于聚落建设和避灾。因此，地形平坦且地质安全是首要考虑的自然因素，D正确；</w:t>
      </w:r>
    </w:p>
    <w:p>
      <w:pPr>
        <w:spacing w:line="360" w:lineRule="auto"/>
        <w:jc w:val="left"/>
        <w:textAlignment w:val="center"/>
        <w:rPr>
          <w:color w:val="000000"/>
        </w:rPr>
      </w:pPr>
      <w:r>
        <w:rPr>
          <w:color w:val="000000"/>
        </w:rPr>
        <w:t>光照条件在西藏普遍较好，未体现M村选址的独特性，A错误；</w:t>
      </w:r>
    </w:p>
    <w:p>
      <w:pPr>
        <w:spacing w:line="360" w:lineRule="auto"/>
        <w:jc w:val="left"/>
        <w:textAlignment w:val="center"/>
        <w:rPr>
          <w:color w:val="000000"/>
        </w:rPr>
      </w:pPr>
      <w:r>
        <w:rPr>
          <w:color w:val="000000"/>
        </w:rPr>
        <w:t>材料强调</w:t>
      </w:r>
      <w:r>
        <w:rPr>
          <w:rFonts w:ascii="宋体" w:eastAsia="宋体" w:hAnsi="宋体" w:cs="宋体"/>
          <w:color w:val="000000"/>
        </w:rPr>
        <w:t>“</w:t>
      </w:r>
      <w:r>
        <w:rPr>
          <w:color w:val="000000"/>
        </w:rPr>
        <w:t>山高谷深</w:t>
      </w:r>
      <w:r>
        <w:rPr>
          <w:rFonts w:ascii="宋体" w:eastAsia="宋体" w:hAnsi="宋体" w:cs="宋体"/>
          <w:color w:val="000000"/>
        </w:rPr>
        <w:t>”</w:t>
      </w:r>
      <w:r>
        <w:rPr>
          <w:color w:val="000000"/>
        </w:rPr>
        <w:t>与</w:t>
      </w:r>
      <w:r>
        <w:rPr>
          <w:rFonts w:ascii="宋体" w:eastAsia="宋体" w:hAnsi="宋体" w:cs="宋体"/>
          <w:color w:val="000000"/>
        </w:rPr>
        <w:t>“</w:t>
      </w:r>
      <w:r>
        <w:rPr>
          <w:color w:val="000000"/>
        </w:rPr>
        <w:t>相对宽阔地带</w:t>
      </w:r>
      <w:r>
        <w:rPr>
          <w:rFonts w:ascii="宋体" w:eastAsia="宋体" w:hAnsi="宋体" w:cs="宋体"/>
          <w:color w:val="000000"/>
        </w:rPr>
        <w:t>”</w:t>
      </w:r>
      <w:r>
        <w:rPr>
          <w:color w:val="000000"/>
        </w:rPr>
        <w:t>的对比，未突出水源差异，B错误；</w:t>
      </w:r>
    </w:p>
    <w:p>
      <w:pPr>
        <w:spacing w:line="360" w:lineRule="auto"/>
        <w:jc w:val="left"/>
        <w:textAlignment w:val="center"/>
        <w:rPr>
          <w:color w:val="000000"/>
        </w:rPr>
      </w:pPr>
      <w:r>
        <w:rPr>
          <w:color w:val="000000"/>
        </w:rPr>
        <w:t>首要考虑的是地形平坦以避开地质灾害，而非土壤条件，C错误。</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color w:val="000000"/>
        </w:rPr>
        <w:t>材料中提到该村</w:t>
      </w:r>
      <w:r>
        <w:rPr>
          <w:rFonts w:ascii="宋体" w:eastAsia="宋体" w:hAnsi="宋体" w:cs="宋体"/>
          <w:color w:val="000000"/>
        </w:rPr>
        <w:t>“</w:t>
      </w:r>
      <w:r>
        <w:rPr>
          <w:color w:val="000000"/>
        </w:rPr>
        <w:t>联合周边村庄共建农产品销售合作社</w:t>
      </w:r>
      <w:r>
        <w:rPr>
          <w:rFonts w:ascii="宋体" w:eastAsia="宋体" w:hAnsi="宋体" w:cs="宋体"/>
          <w:color w:val="000000"/>
        </w:rPr>
        <w:t>”</w:t>
      </w:r>
      <w:r>
        <w:rPr>
          <w:color w:val="000000"/>
        </w:rPr>
        <w:t>。其中，</w:t>
      </w:r>
      <w:r>
        <w:rPr>
          <w:rFonts w:ascii="宋体" w:eastAsia="宋体" w:hAnsi="宋体" w:cs="宋体"/>
          <w:color w:val="000000"/>
        </w:rPr>
        <w:t>“</w:t>
      </w:r>
      <w:r>
        <w:rPr>
          <w:color w:val="000000"/>
        </w:rPr>
        <w:t>联合周边村庄</w:t>
      </w:r>
      <w:r>
        <w:rPr>
          <w:rFonts w:ascii="宋体" w:eastAsia="宋体" w:hAnsi="宋体" w:cs="宋体"/>
          <w:color w:val="000000"/>
        </w:rPr>
        <w:t>”</w:t>
      </w:r>
      <w:r>
        <w:rPr>
          <w:color w:val="000000"/>
        </w:rPr>
        <w:t>意味着打破了原有行政村的界线，实现了不同区域间的合作，体现了</w:t>
      </w:r>
      <w:r>
        <w:rPr>
          <w:rFonts w:ascii="宋体" w:eastAsia="宋体" w:hAnsi="宋体" w:cs="宋体"/>
          <w:color w:val="000000"/>
        </w:rPr>
        <w:t>“</w:t>
      </w:r>
      <w:r>
        <w:rPr>
          <w:color w:val="000000"/>
        </w:rPr>
        <w:t>跨区协作</w:t>
      </w:r>
      <w:r>
        <w:rPr>
          <w:rFonts w:ascii="宋体" w:eastAsia="宋体" w:hAnsi="宋体" w:cs="宋体"/>
          <w:color w:val="000000"/>
        </w:rPr>
        <w:t>”</w:t>
      </w:r>
      <w:r>
        <w:rPr>
          <w:color w:val="000000"/>
        </w:rPr>
        <w:t>；</w:t>
      </w:r>
      <w:r>
        <w:rPr>
          <w:rFonts w:ascii="宋体" w:eastAsia="宋体" w:hAnsi="宋体" w:cs="宋体"/>
          <w:color w:val="000000"/>
        </w:rPr>
        <w:t>“</w:t>
      </w:r>
      <w:r>
        <w:rPr>
          <w:color w:val="000000"/>
        </w:rPr>
        <w:t>共建合作社</w:t>
      </w:r>
      <w:r>
        <w:rPr>
          <w:rFonts w:ascii="宋体" w:eastAsia="宋体" w:hAnsi="宋体" w:cs="宋体"/>
          <w:color w:val="000000"/>
        </w:rPr>
        <w:t>”</w:t>
      </w:r>
      <w:r>
        <w:rPr>
          <w:color w:val="000000"/>
        </w:rPr>
        <w:t>意味着将分散的农户产品统一组织、统一销售，体现了</w:t>
      </w:r>
      <w:r>
        <w:rPr>
          <w:rFonts w:ascii="宋体" w:eastAsia="宋体" w:hAnsi="宋体" w:cs="宋体"/>
          <w:color w:val="000000"/>
        </w:rPr>
        <w:t>“</w:t>
      </w:r>
      <w:r>
        <w:rPr>
          <w:color w:val="000000"/>
        </w:rPr>
        <w:t>集中经营</w:t>
      </w:r>
      <w:r>
        <w:rPr>
          <w:rFonts w:ascii="宋体" w:eastAsia="宋体" w:hAnsi="宋体" w:cs="宋体"/>
          <w:color w:val="000000"/>
        </w:rPr>
        <w:t>”</w:t>
      </w:r>
      <w:r>
        <w:rPr>
          <w:color w:val="000000"/>
        </w:rPr>
        <w:t>，C正确；</w:t>
      </w:r>
    </w:p>
    <w:p>
      <w:pPr>
        <w:spacing w:line="360" w:lineRule="auto"/>
        <w:jc w:val="left"/>
        <w:textAlignment w:val="center"/>
        <w:rPr>
          <w:color w:val="000000"/>
        </w:rPr>
      </w:pPr>
      <w:r>
        <w:rPr>
          <w:color w:val="000000"/>
        </w:rPr>
        <w:t>规模生产通常指单一企业的扩大化，而这里是多村联合，排除A；</w:t>
      </w:r>
    </w:p>
    <w:p>
      <w:pPr>
        <w:spacing w:line="360" w:lineRule="auto"/>
        <w:jc w:val="left"/>
        <w:textAlignment w:val="center"/>
        <w:rPr>
          <w:color w:val="000000"/>
        </w:rPr>
      </w:pPr>
      <w:r>
        <w:rPr>
          <w:color w:val="000000"/>
        </w:rPr>
        <w:t>分散销售与合作社的统一销售模式相悖，排除B；</w:t>
      </w:r>
    </w:p>
    <w:p>
      <w:pPr>
        <w:spacing w:line="360" w:lineRule="auto"/>
        <w:jc w:val="left"/>
        <w:textAlignment w:val="center"/>
        <w:rPr>
          <w:color w:val="000000"/>
        </w:rPr>
      </w:pPr>
      <w:r>
        <w:rPr>
          <w:color w:val="000000"/>
        </w:rPr>
        <w:t>材料主要强调销售环节的合作，未体现深加工等垂直分工和长产业链，排除D。</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color w:val="000000"/>
        </w:rPr>
        <w:t>该村经历了易地搬迁，引进了大量搬迁户和外来务工人员，人口规模发生了显著变化，排除A；</w:t>
      </w:r>
    </w:p>
    <w:p>
      <w:pPr>
        <w:spacing w:line="360" w:lineRule="auto"/>
        <w:jc w:val="left"/>
        <w:textAlignment w:val="center"/>
        <w:rPr>
          <w:color w:val="000000"/>
        </w:rPr>
      </w:pPr>
      <w:r>
        <w:rPr>
          <w:color w:val="000000"/>
        </w:rPr>
        <w:t>产业从</w:t>
      </w:r>
      <w:r>
        <w:rPr>
          <w:rFonts w:ascii="宋体" w:eastAsia="宋体" w:hAnsi="宋体" w:cs="宋体"/>
          <w:color w:val="000000"/>
        </w:rPr>
        <w:t>“</w:t>
      </w:r>
      <w:r>
        <w:rPr>
          <w:color w:val="000000"/>
        </w:rPr>
        <w:t>基础薄弱</w:t>
      </w:r>
      <w:r>
        <w:rPr>
          <w:rFonts w:ascii="宋体" w:eastAsia="宋体" w:hAnsi="宋体" w:cs="宋体"/>
          <w:color w:val="000000"/>
        </w:rPr>
        <w:t>”</w:t>
      </w:r>
      <w:r>
        <w:rPr>
          <w:color w:val="000000"/>
        </w:rPr>
        <w:t>发展到</w:t>
      </w:r>
      <w:r>
        <w:rPr>
          <w:rFonts w:ascii="宋体" w:eastAsia="宋体" w:hAnsi="宋体" w:cs="宋体"/>
          <w:color w:val="000000"/>
        </w:rPr>
        <w:t>“</w:t>
      </w:r>
      <w:r>
        <w:rPr>
          <w:color w:val="000000"/>
        </w:rPr>
        <w:t>藏香猪养殖、温室大棚种植</w:t>
      </w:r>
      <w:r>
        <w:rPr>
          <w:rFonts w:ascii="宋体" w:eastAsia="宋体" w:hAnsi="宋体" w:cs="宋体"/>
          <w:color w:val="000000"/>
        </w:rPr>
        <w:t>”</w:t>
      </w:r>
      <w:r>
        <w:rPr>
          <w:color w:val="000000"/>
        </w:rPr>
        <w:t>，产业类型发生了根本性转变，排除C；</w:t>
      </w:r>
    </w:p>
    <w:p>
      <w:pPr>
        <w:spacing w:line="360" w:lineRule="auto"/>
        <w:jc w:val="left"/>
        <w:textAlignment w:val="center"/>
        <w:rPr>
          <w:color w:val="000000"/>
        </w:rPr>
      </w:pPr>
      <w:r>
        <w:rPr>
          <w:color w:val="000000"/>
        </w:rPr>
        <w:t>随着人口增加和产业发展，村庄的房屋建设、道路、功能区划等必然随之扩展和更新，聚落形态发生了明显改变，排除D；</w:t>
      </w:r>
    </w:p>
    <w:p>
      <w:pPr>
        <w:spacing w:line="360" w:lineRule="auto"/>
        <w:jc w:val="left"/>
        <w:textAlignment w:val="center"/>
        <w:rPr>
          <w:color w:val="000000"/>
        </w:rPr>
      </w:pPr>
      <w:r>
        <w:rPr>
          <w:color w:val="000000"/>
        </w:rPr>
        <w:t>该村地处</w:t>
      </w:r>
      <w:r>
        <w:rPr>
          <w:rFonts w:ascii="宋体" w:eastAsia="宋体" w:hAnsi="宋体" w:cs="宋体"/>
          <w:color w:val="000000"/>
        </w:rPr>
        <w:t>“</w:t>
      </w:r>
      <w:r>
        <w:rPr>
          <w:color w:val="000000"/>
        </w:rPr>
        <w:t>318国道旁</w:t>
      </w:r>
      <w:r>
        <w:rPr>
          <w:rFonts w:ascii="宋体" w:eastAsia="宋体" w:hAnsi="宋体" w:cs="宋体"/>
          <w:color w:val="000000"/>
        </w:rPr>
        <w:t>”</w:t>
      </w:r>
      <w:r>
        <w:rPr>
          <w:color w:val="000000"/>
        </w:rPr>
        <w:t>，这一交通区位条件是相对固定的地理属性，不随村庄的发展阶段而发生本质位移或改变，因此变化最小，B正确。</w:t>
      </w:r>
    </w:p>
    <w:p>
      <w:pPr>
        <w:spacing w:line="360" w:lineRule="auto"/>
        <w:ind w:firstLine="420"/>
        <w:jc w:val="left"/>
        <w:textAlignment w:val="center"/>
        <w:rPr>
          <w:color w:val="000000"/>
        </w:rPr>
      </w:pPr>
      <w:r>
        <w:rPr>
          <w:rFonts w:ascii="楷体" w:eastAsia="楷体" w:hAnsi="楷体" w:cs="楷体"/>
          <w:color w:val="000000"/>
        </w:rPr>
        <w:t>番茄生长的适宜温度为</w:t>
      </w:r>
      <w:r>
        <w:rPr>
          <w:rFonts w:ascii="Times New Roman" w:eastAsia="Times New Roman" w:hAnsi="Times New Roman" w:cs="Times New Roman"/>
          <w:color w:val="000000"/>
        </w:rPr>
        <w:t>20~25℃</w:t>
      </w:r>
      <w:r>
        <w:rPr>
          <w:rFonts w:ascii="楷体" w:eastAsia="楷体" w:hAnsi="楷体" w:cs="楷体"/>
          <w:color w:val="000000"/>
        </w:rPr>
        <w:t>。我国新疆绿洲和西班牙地中海沿岸均是番茄的重要产区，产品大量供应欧洲市场。西班牙产区主要供应鲜食番茄，使用简易大棚即可实现全年种植；我国新疆产区主要供应番茄制品，已实现高度机械化采收。两地都面临水资源紧缺的挑战。据此完成下列问题。</w:t>
      </w:r>
    </w:p>
    <w:p>
      <w:pPr>
        <w:spacing w:line="360" w:lineRule="auto"/>
        <w:jc w:val="left"/>
        <w:textAlignment w:val="center"/>
        <w:rPr>
          <w:color w:val="000000"/>
        </w:rPr>
      </w:pPr>
      <w:r>
        <w:rPr>
          <w:color w:val="000000"/>
        </w:rPr>
        <w:t xml:space="preserve">4. </w:t>
      </w:r>
      <w:r>
        <w:rPr>
          <w:rFonts w:ascii="宋体" w:eastAsia="宋体" w:hAnsi="宋体" w:cs="宋体"/>
          <w:color w:val="000000"/>
        </w:rPr>
        <w:t>从自然条件看，西班牙产区能够以较低成本实现番茄全年种植的原因是（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冬季热量足</w:t>
      </w:r>
      <w:r>
        <w:rPr>
          <w:color w:val="000000"/>
        </w:rPr>
        <w:tab/>
      </w:r>
      <w:r>
        <w:rPr>
          <w:color w:val="000000"/>
        </w:rPr>
        <w:t xml:space="preserve">B. </w:t>
      </w:r>
      <w:r>
        <w:rPr>
          <w:rFonts w:ascii="宋体" w:eastAsia="宋体" w:hAnsi="宋体" w:cs="宋体"/>
          <w:color w:val="000000"/>
        </w:rPr>
        <w:t>全年光照长</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土地生产力高</w:t>
      </w:r>
      <w:r>
        <w:rPr>
          <w:color w:val="000000"/>
        </w:rPr>
        <w:tab/>
      </w:r>
      <w:r>
        <w:rPr>
          <w:color w:val="000000"/>
        </w:rPr>
        <w:t xml:space="preserve">D. </w:t>
      </w:r>
      <w:r>
        <w:rPr>
          <w:rFonts w:ascii="宋体" w:eastAsia="宋体" w:hAnsi="宋体" w:cs="宋体"/>
          <w:color w:val="000000"/>
        </w:rPr>
        <w:t>冬季降水多</w:t>
      </w:r>
    </w:p>
    <w:p>
      <w:pPr>
        <w:spacing w:line="360" w:lineRule="auto"/>
        <w:jc w:val="left"/>
        <w:textAlignment w:val="center"/>
        <w:rPr>
          <w:color w:val="000000"/>
        </w:rPr>
      </w:pPr>
      <w:r>
        <w:rPr>
          <w:color w:val="000000"/>
        </w:rPr>
        <w:t xml:space="preserve">5. </w:t>
      </w:r>
      <w:r>
        <w:rPr>
          <w:rFonts w:ascii="宋体" w:eastAsia="宋体" w:hAnsi="宋体" w:cs="宋体"/>
          <w:color w:val="000000"/>
        </w:rPr>
        <w:t>两地供应欧洲市场番茄产品类型的差异，主要取决于两地不同的（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劳动力成本</w:t>
      </w:r>
      <w:r>
        <w:rPr>
          <w:color w:val="000000"/>
        </w:rPr>
        <w:tab/>
      </w:r>
      <w:r>
        <w:rPr>
          <w:color w:val="000000"/>
        </w:rPr>
        <w:t xml:space="preserve">B. </w:t>
      </w:r>
      <w:r>
        <w:rPr>
          <w:rFonts w:ascii="宋体" w:eastAsia="宋体" w:hAnsi="宋体" w:cs="宋体"/>
          <w:color w:val="000000"/>
        </w:rPr>
        <w:t>保鲜技术</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气候条件</w:t>
      </w:r>
      <w:r>
        <w:rPr>
          <w:color w:val="000000"/>
        </w:rPr>
        <w:tab/>
      </w:r>
      <w:r>
        <w:rPr>
          <w:color w:val="000000"/>
        </w:rPr>
        <w:t xml:space="preserve">D. </w:t>
      </w:r>
      <w:r>
        <w:rPr>
          <w:rFonts w:ascii="宋体" w:eastAsia="宋体" w:hAnsi="宋体" w:cs="宋体"/>
          <w:color w:val="000000"/>
        </w:rPr>
        <w:t>市场距离</w:t>
      </w:r>
    </w:p>
    <w:p>
      <w:pPr>
        <w:spacing w:line="360" w:lineRule="auto"/>
        <w:jc w:val="left"/>
        <w:textAlignment w:val="center"/>
        <w:rPr>
          <w:color w:val="000000"/>
        </w:rPr>
      </w:pPr>
      <w:r>
        <w:rPr>
          <w:color w:val="000000"/>
        </w:rPr>
        <w:t xml:space="preserve">6. </w:t>
      </w:r>
      <w:r>
        <w:rPr>
          <w:rFonts w:ascii="宋体" w:eastAsia="宋体" w:hAnsi="宋体" w:cs="宋体"/>
          <w:color w:val="000000"/>
        </w:rPr>
        <w:t>为缓解区域水资源紧缺状况，两地番茄产业都适宜采取的措施是（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调整用水结构，增加灌溉用水供给</w:t>
      </w:r>
    </w:p>
    <w:p>
      <w:pPr>
        <w:spacing w:line="360" w:lineRule="auto"/>
        <w:jc w:val="left"/>
        <w:textAlignment w:val="center"/>
        <w:rPr>
          <w:color w:val="000000"/>
        </w:rPr>
      </w:pPr>
      <w:r>
        <w:rPr>
          <w:color w:val="000000"/>
        </w:rPr>
        <w:t xml:space="preserve">B. </w:t>
      </w:r>
      <w:r>
        <w:rPr>
          <w:rFonts w:ascii="宋体" w:eastAsia="宋体" w:hAnsi="宋体" w:cs="宋体"/>
          <w:color w:val="000000"/>
        </w:rPr>
        <w:t>培育节水品种，提高单位水量产出</w:t>
      </w:r>
    </w:p>
    <w:p>
      <w:pPr>
        <w:spacing w:line="360" w:lineRule="auto"/>
        <w:jc w:val="left"/>
        <w:textAlignment w:val="center"/>
        <w:rPr>
          <w:color w:val="000000"/>
        </w:rPr>
      </w:pPr>
      <w:r>
        <w:rPr>
          <w:color w:val="000000"/>
        </w:rPr>
        <w:t xml:space="preserve">C. </w:t>
      </w:r>
      <w:r>
        <w:rPr>
          <w:rFonts w:ascii="宋体" w:eastAsia="宋体" w:hAnsi="宋体" w:cs="宋体"/>
          <w:color w:val="000000"/>
        </w:rPr>
        <w:t>加密灌溉水渠，提高灌溉水利用率</w:t>
      </w:r>
    </w:p>
    <w:p>
      <w:pPr>
        <w:spacing w:line="360" w:lineRule="auto"/>
        <w:jc w:val="left"/>
        <w:textAlignment w:val="center"/>
        <w:rPr>
          <w:color w:val="000000"/>
        </w:rPr>
      </w:pPr>
      <w:r>
        <w:rPr>
          <w:color w:val="000000"/>
        </w:rPr>
        <w:t xml:space="preserve">D. </w:t>
      </w:r>
      <w:r>
        <w:rPr>
          <w:rFonts w:ascii="宋体" w:eastAsia="宋体" w:hAnsi="宋体" w:cs="宋体"/>
          <w:color w:val="000000"/>
        </w:rPr>
        <w:t>推广漫灌技术，提高漫灌面积占比</w:t>
      </w:r>
    </w:p>
    <w:p>
      <w:pPr>
        <w:spacing w:line="360" w:lineRule="auto"/>
        <w:textAlignment w:val="center"/>
        <w:rPr>
          <w:color w:val="000000"/>
        </w:rPr>
      </w:pPr>
      <w:r>
        <w:rPr>
          <w:color w:val="2E75B6"/>
        </w:rPr>
        <w:t>【答案】</w:t>
      </w:r>
      <w:r>
        <w:rPr>
          <w:color w:val="000000"/>
        </w:rPr>
        <w:t xml:space="preserve">4. </w:t>
      </w:r>
      <w:r>
        <w:rPr>
          <w:color w:val="000000"/>
        </w:rPr>
        <w:t>A</w:t>
      </w:r>
      <w:r>
        <w:rPr>
          <w:color w:val="000000"/>
        </w:rPr>
        <w:t xml:space="preserve">    </w:t>
      </w:r>
      <w:r>
        <w:rPr>
          <w:color w:val="000000"/>
        </w:rPr>
        <w:t xml:space="preserve">5. </w:t>
      </w:r>
      <w:r>
        <w:rPr>
          <w:color w:val="000000"/>
        </w:rPr>
        <w:t>D</w:t>
      </w:r>
      <w:r>
        <w:rPr>
          <w:color w:val="000000"/>
        </w:rPr>
        <w:t xml:space="preserve">    </w:t>
      </w:r>
      <w:r>
        <w:rPr>
          <w:color w:val="000000"/>
        </w:rPr>
        <w:t xml:space="preserve">6.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【4题详解】</w:t>
      </w:r>
    </w:p>
    <w:p>
      <w:pPr>
        <w:spacing w:line="360" w:lineRule="auto"/>
        <w:jc w:val="left"/>
        <w:textAlignment w:val="center"/>
        <w:rPr>
          <w:color w:val="000000"/>
        </w:rPr>
      </w:pPr>
      <w:r>
        <w:rPr>
          <w:color w:val="000000"/>
        </w:rPr>
        <w:t>西班牙地中海沿岸冬季温和，热量条件较好，使用简易大棚即可满足番茄生长温度需求，A正确。</w:t>
      </w:r>
    </w:p>
    <w:p>
      <w:pPr>
        <w:spacing w:line="360" w:lineRule="auto"/>
        <w:jc w:val="left"/>
        <w:textAlignment w:val="center"/>
        <w:rPr>
          <w:color w:val="000000"/>
        </w:rPr>
      </w:pPr>
      <w:r>
        <w:rPr>
          <w:color w:val="000000"/>
        </w:rPr>
        <w:t>地中海气候冬季多雨，光照较弱，B错误。</w:t>
      </w:r>
    </w:p>
    <w:p>
      <w:pPr>
        <w:spacing w:line="360" w:lineRule="auto"/>
        <w:jc w:val="left"/>
        <w:textAlignment w:val="center"/>
        <w:rPr>
          <w:color w:val="000000"/>
        </w:rPr>
      </w:pPr>
      <w:r>
        <w:rPr>
          <w:color w:val="000000"/>
        </w:rPr>
        <w:t>土地生产力高低与能否全年种植无关，C错误。</w:t>
      </w:r>
    </w:p>
    <w:p>
      <w:pPr>
        <w:spacing w:line="360" w:lineRule="auto"/>
        <w:jc w:val="left"/>
        <w:textAlignment w:val="center"/>
        <w:rPr>
          <w:color w:val="000000"/>
        </w:rPr>
      </w:pPr>
      <w:r>
        <w:rPr>
          <w:color w:val="000000"/>
        </w:rPr>
        <w:t>冬季降水多不能满足番茄生长的温度需求，D错误。</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color w:val="000000"/>
        </w:rPr>
        <w:t>劳动力成本影响产品价格，不决定产品类型，A错误。</w:t>
      </w:r>
    </w:p>
    <w:p>
      <w:pPr>
        <w:spacing w:line="360" w:lineRule="auto"/>
        <w:jc w:val="left"/>
        <w:textAlignment w:val="center"/>
        <w:rPr>
          <w:color w:val="000000"/>
        </w:rPr>
      </w:pPr>
      <w:r>
        <w:rPr>
          <w:color w:val="000000"/>
        </w:rPr>
        <w:t>现代保鲜技术普遍提高，不是导致两地产品类型差异的核心原因，B错误。</w:t>
      </w:r>
    </w:p>
    <w:p>
      <w:pPr>
        <w:spacing w:line="360" w:lineRule="auto"/>
        <w:jc w:val="left"/>
        <w:textAlignment w:val="center"/>
        <w:rPr>
          <w:color w:val="000000"/>
        </w:rPr>
      </w:pPr>
      <w:r>
        <w:rPr>
          <w:color w:val="000000"/>
        </w:rPr>
        <w:t>两地气候都适合番茄种植，气候不是产品类型差异的主导因素，C错误。</w:t>
      </w:r>
    </w:p>
    <w:p>
      <w:pPr>
        <w:spacing w:line="360" w:lineRule="auto"/>
        <w:jc w:val="left"/>
        <w:textAlignment w:val="center"/>
        <w:rPr>
          <w:color w:val="000000"/>
        </w:rPr>
      </w:pPr>
      <w:r>
        <w:rPr>
          <w:color w:val="000000"/>
        </w:rPr>
        <w:t>西班牙距欧洲市场近，适宜供应鲜食番茄；新疆距欧洲市场远，鲜食番茄运输成本高且易腐烂，适宜供应耐储存的番茄制品，D正确。</w:t>
      </w:r>
    </w:p>
    <w:p>
      <w:pPr>
        <w:spacing w:line="360" w:lineRule="auto"/>
        <w:jc w:val="left"/>
        <w:textAlignment w:val="center"/>
        <w:rPr>
          <w:color w:val="000000"/>
        </w:rPr>
      </w:pPr>
      <w:r>
        <w:rPr>
          <w:color w:val="000000"/>
        </w:rPr>
        <w:t>【6题详解】</w:t>
      </w:r>
    </w:p>
    <w:p>
      <w:pPr>
        <w:spacing w:line="360" w:lineRule="auto"/>
        <w:jc w:val="left"/>
        <w:textAlignment w:val="center"/>
        <w:rPr>
          <w:color w:val="000000"/>
        </w:rPr>
      </w:pPr>
      <w:r>
        <w:rPr>
          <w:color w:val="000000"/>
        </w:rPr>
        <w:t>增加灌溉用水供给会挤占其他用水，加剧区域水资源紧张，A错误。</w:t>
      </w:r>
    </w:p>
    <w:p>
      <w:pPr>
        <w:spacing w:line="360" w:lineRule="auto"/>
        <w:jc w:val="left"/>
        <w:textAlignment w:val="center"/>
        <w:rPr>
          <w:color w:val="000000"/>
        </w:rPr>
      </w:pPr>
      <w:r>
        <w:rPr>
          <w:color w:val="000000"/>
        </w:rPr>
        <w:t>培育节水品种能减少水资源消耗，提高单位水量产出，是缓解水资源紧缺的有效措施，B正确。</w:t>
      </w:r>
    </w:p>
    <w:p>
      <w:pPr>
        <w:spacing w:line="360" w:lineRule="auto"/>
        <w:jc w:val="left"/>
        <w:textAlignment w:val="center"/>
        <w:rPr>
          <w:color w:val="000000"/>
        </w:rPr>
      </w:pPr>
      <w:r>
        <w:rPr>
          <w:color w:val="000000"/>
        </w:rPr>
        <w:t>加密灌溉水渠会增加水分蒸发和渗漏，不能提高水资源利用率，C错误。</w:t>
      </w:r>
    </w:p>
    <w:p>
      <w:pPr>
        <w:spacing w:line="360" w:lineRule="auto"/>
        <w:jc w:val="left"/>
        <w:textAlignment w:val="center"/>
        <w:rPr>
          <w:color w:val="000000"/>
        </w:rPr>
      </w:pPr>
      <w:r>
        <w:rPr>
          <w:color w:val="000000"/>
        </w:rPr>
        <w:t>漫灌会造成水资源严重浪费，加剧水资源紧缺，D错误。</w:t>
      </w:r>
    </w:p>
    <w:p>
      <w:pPr>
        <w:spacing w:line="360" w:lineRule="auto"/>
        <w:ind w:firstLine="420"/>
        <w:jc w:val="left"/>
        <w:textAlignment w:val="center"/>
        <w:rPr>
          <w:color w:val="000000"/>
        </w:rPr>
      </w:pPr>
      <w:r>
        <w:rPr>
          <w:rFonts w:ascii="楷体" w:eastAsia="楷体" w:hAnsi="楷体" w:cs="楷体"/>
          <w:color w:val="000000"/>
        </w:rPr>
        <w:t>河流排水受阻后常形成堰塞湖。第四纪晚期，雅鲁藏布江被冰川作用带来的冰碛物阻塞，形成了一个巨大的古堰塞湖，该湖稳定一段时间后逐步溃决，残留在河谷的沉积物能够反映这一过程。下图示意该古堰塞湖某处河谷剖面。据此完成下列问题。</w:t>
      </w:r>
    </w:p>
    <w:p>
      <w:pPr>
        <w:spacing w:line="360" w:lineRule="auto"/>
        <w:jc w:val="left"/>
        <w:textAlignment w:val="center"/>
        <w:rPr>
          <w:color w:val="000000"/>
        </w:rPr>
      </w:pPr>
      <w:r>
        <w:rPr>
          <w:color w:val="000000"/>
        </w:rPr>
        <w:drawing>
          <wp:inline>
            <wp:extent cx="3581400" cy="12382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581400" cy="1238250"/>
                    </a:xfrm>
                    <a:prstGeom prst="rect">
                      <a:avLst/>
                    </a:prstGeom>
                  </pic:spPr>
                </pic:pic>
              </a:graphicData>
            </a:graphic>
          </wp:inline>
        </w:drawing>
      </w:r>
    </w:p>
    <w:p>
      <w:pPr>
        <w:spacing w:line="360" w:lineRule="auto"/>
        <w:jc w:val="left"/>
        <w:textAlignment w:val="center"/>
        <w:rPr>
          <w:color w:val="000000"/>
        </w:rPr>
      </w:pPr>
      <w:r>
        <w:rPr>
          <w:color w:val="000000"/>
        </w:rPr>
        <w:t xml:space="preserve">7. </w:t>
      </w:r>
      <w:r>
        <w:rPr>
          <w:rFonts w:ascii="宋体" w:eastAsia="宋体" w:hAnsi="宋体" w:cs="宋体"/>
          <w:color w:val="000000"/>
        </w:rPr>
        <w:t>该古堰塞湖的历史最高水位位于（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2900m</w:t>
      </w:r>
      <w:r>
        <w:rPr>
          <w:rFonts w:ascii="宋体" w:eastAsia="宋体" w:hAnsi="宋体" w:cs="宋体"/>
          <w:color w:val="000000"/>
        </w:rPr>
        <w:t>以下</w:t>
      </w:r>
      <w:r>
        <w:rPr>
          <w:color w:val="000000"/>
        </w:rPr>
        <w:tab/>
      </w:r>
      <w:r>
        <w:rPr>
          <w:color w:val="000000"/>
        </w:rPr>
        <w:t xml:space="preserve">B. </w:t>
      </w:r>
      <w:r>
        <w:rPr>
          <w:rFonts w:ascii="Times New Roman" w:eastAsia="Times New Roman" w:hAnsi="Times New Roman" w:cs="Times New Roman"/>
          <w:color w:val="000000"/>
        </w:rPr>
        <w:t>2900~3000m</w:t>
      </w:r>
      <w:r>
        <w:rPr>
          <w:color w:val="000000"/>
        </w:rPr>
        <w:tab/>
      </w:r>
      <w:r>
        <w:rPr>
          <w:color w:val="000000"/>
        </w:rPr>
        <w:t xml:space="preserve">C. </w:t>
      </w:r>
      <w:r>
        <w:rPr>
          <w:rFonts w:ascii="Times New Roman" w:eastAsia="Times New Roman" w:hAnsi="Times New Roman" w:cs="Times New Roman"/>
          <w:color w:val="000000"/>
        </w:rPr>
        <w:t>3000~3100m</w:t>
      </w:r>
      <w:r>
        <w:rPr>
          <w:color w:val="000000"/>
        </w:rPr>
        <w:tab/>
      </w:r>
      <w:r>
        <w:rPr>
          <w:color w:val="000000"/>
        </w:rPr>
        <w:t xml:space="preserve">D. </w:t>
      </w:r>
      <w:r>
        <w:rPr>
          <w:rFonts w:ascii="Times New Roman" w:eastAsia="Times New Roman" w:hAnsi="Times New Roman" w:cs="Times New Roman"/>
          <w:color w:val="000000"/>
        </w:rPr>
        <w:t>3100m</w:t>
      </w:r>
      <w:r>
        <w:rPr>
          <w:rFonts w:ascii="宋体" w:eastAsia="宋体" w:hAnsi="宋体" w:cs="宋体"/>
          <w:color w:val="000000"/>
        </w:rPr>
        <w:t>以上</w:t>
      </w:r>
    </w:p>
    <w:p>
      <w:pPr>
        <w:spacing w:line="360" w:lineRule="auto"/>
        <w:jc w:val="left"/>
        <w:textAlignment w:val="center"/>
        <w:rPr>
          <w:color w:val="000000"/>
        </w:rPr>
      </w:pPr>
      <w:r>
        <w:rPr>
          <w:color w:val="000000"/>
        </w:rPr>
        <w:t xml:space="preserve">8. </w:t>
      </w:r>
      <w:r>
        <w:rPr>
          <w:rFonts w:ascii="宋体" w:eastAsia="宋体" w:hAnsi="宋体" w:cs="宋体"/>
          <w:color w:val="000000"/>
        </w:rPr>
        <w:t>图中沉积物形成的先后顺序是（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①③②④</w:t>
      </w:r>
      <w:r>
        <w:rPr>
          <w:color w:val="000000"/>
        </w:rPr>
        <w:tab/>
      </w:r>
      <w:r>
        <w:rPr>
          <w:color w:val="000000"/>
        </w:rPr>
        <w:t xml:space="preserve">B. </w:t>
      </w:r>
      <w:r>
        <w:rPr>
          <w:rFonts w:ascii="宋体" w:eastAsia="宋体" w:hAnsi="宋体" w:cs="宋体"/>
          <w:color w:val="000000"/>
        </w:rPr>
        <w:t>①③④②</w:t>
      </w:r>
      <w:r>
        <w:rPr>
          <w:color w:val="000000"/>
        </w:rPr>
        <w:tab/>
      </w:r>
      <w:r>
        <w:rPr>
          <w:color w:val="000000"/>
        </w:rPr>
        <w:t xml:space="preserve">C. </w:t>
      </w:r>
      <w:r>
        <w:rPr>
          <w:rFonts w:ascii="宋体" w:eastAsia="宋体" w:hAnsi="宋体" w:cs="宋体"/>
          <w:color w:val="000000"/>
        </w:rPr>
        <w:t>②①③④</w:t>
      </w:r>
      <w:r>
        <w:rPr>
          <w:color w:val="000000"/>
        </w:rPr>
        <w:tab/>
      </w:r>
      <w:r>
        <w:rPr>
          <w:color w:val="000000"/>
        </w:rPr>
        <w:t xml:space="preserve">D. </w:t>
      </w:r>
      <w:r>
        <w:rPr>
          <w:rFonts w:ascii="宋体" w:eastAsia="宋体" w:hAnsi="宋体" w:cs="宋体"/>
          <w:color w:val="000000"/>
        </w:rPr>
        <w:t>②④①③</w:t>
      </w:r>
    </w:p>
    <w:p>
      <w:pPr>
        <w:spacing w:line="360" w:lineRule="auto"/>
        <w:textAlignment w:val="center"/>
        <w:rPr>
          <w:color w:val="000000"/>
        </w:rPr>
      </w:pPr>
      <w:r>
        <w:rPr>
          <w:color w:val="2E75B6"/>
        </w:rPr>
        <w:t>【答案】</w:t>
      </w:r>
      <w:r>
        <w:rPr>
          <w:color w:val="000000"/>
        </w:rPr>
        <w:t xml:space="preserve">7. </w:t>
      </w:r>
      <w:r>
        <w:rPr>
          <w:color w:val="000000"/>
        </w:rPr>
        <w:t>D</w:t>
      </w:r>
      <w:r>
        <w:rPr>
          <w:color w:val="000000"/>
        </w:rPr>
        <w:t xml:space="preserve">    </w:t>
      </w:r>
      <w:r>
        <w:rPr>
          <w:color w:val="000000"/>
        </w:rPr>
        <w:t xml:space="preserve">8.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【7题详解】</w:t>
      </w:r>
    </w:p>
    <w:p>
      <w:pPr>
        <w:spacing w:line="360" w:lineRule="auto"/>
        <w:jc w:val="left"/>
        <w:textAlignment w:val="center"/>
        <w:rPr>
          <w:color w:val="000000"/>
        </w:rPr>
      </w:pPr>
      <w:r>
        <w:rPr>
          <w:color w:val="000000"/>
        </w:rPr>
        <w:t>根据图示湖泊沉积物信息，可以判断该地区第四纪古堰塞湖大致水位的最高位置。解答本题，需要分析区域古堰塞湖的形成过程。第四纪晚期，该地区冰川作用显著，大量的冰碛物被快速携入雅鲁藏布江中形成冰川坝体，河道受阻后形成巨大的古堰塞湖。此时，雅鲁藏布江该河谷地区由侵蚀作用转变为沉积作用，大量细粒且水平层理发育的泥砂质沉积物开始沉积。随着河流持续注水，古堰塞湖水位逐渐达到最高，在稳定一段时间后堰塞湖水体开始溃决，水位开始下降，河流重新开始下切或堆积。因此，古堰塞湖历史最高水位对应湖相沉积层的上界面海拔。图中湖相沉积物地层的顶部海拔位于3100~3200m之间，这反映了此古堰塞湖的最高水位至少应高于海拔3100m。若水位低于3100m，则无法解释该海拔3100m以上湖泊沉积物的存在，D正确，ABC选项错误。</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color w:val="000000"/>
        </w:rPr>
        <w:t>解答本题，需要对①、②、③、④四处沉积物形成时代进行比较，判断各外营力地质作用在此地区发生的先后顺序。地质学中，在未受强烈构造运动干扰的情况下，下伏地层形成早于上覆地层。沉积环境演变分析可将该地区古堰塞湖演化分为四阶段：第一阶段为古堰塞湖的形成：该地区最近的雪山释放出大量冰川物质，进而阻塞雅鲁藏布江某处河道形成巨大的古堰塞湖。此时，该地区河谷处于静水的湖泊环境，有利于细颗粒物质沉降，形成以泥砂质为主的湖相沉积物(①)。第二阶段为冰川的扩张：受第四纪气候冷暖交替的影响，冰川发生周期性的扩张与退缩，雅鲁藏布江岸边扩张的冰川谷前缘释放大量冰水沉积物(③)倾入古堰塞湖中，该套沉积物覆盖在先前底部的湖相沉积物之上，随着冰水退缩结束，其再被新沉积的湖相沉积物所覆盖。第三阶段为古堰塞湖的外泄：随着雅鲁藏布江的持续注水，古堰塞湖规模达到最大，堰塞湖水体开始外泄，此时该地区由沉积作用转为河流的下切与侧蚀作用，并逐步形成嵌入宽阔河谷的蜿蜒河道，并在河曲内侧的凸岸上形成第一级切割-堆积阶地，在河曲外侧的凹岸上形成陡峭的侵蚀崖壁，此时大量的河流沉积物(④)被搬运至切割-堆积阶地上，层序上为河流冲积物在上，湖相沉积物在下，标志着古堰塞湖开始逐步溃决。第四阶段为河流的快速下切：随着古堰塞湖水体的快速倾泻，河谷快速下切形成新的一级切割-堆积阶地，但受控于河流的差异侵蚀作用，形成图中所示的河谷地貌。因此，①、②，③、④四处沉积物形成的先后顺序为①(湖泊初始的湖相沉积物)→③(冰进期的冰水沉积物)→④(溃决伊始的河漫滩沉积物)→②(河流下切的河漫滩沉积物)，B正确，ACD错误。</w:t>
      </w:r>
    </w:p>
    <w:p>
      <w:pPr>
        <w:spacing w:line="360" w:lineRule="auto"/>
        <w:ind w:firstLine="420"/>
        <w:jc w:val="left"/>
        <w:textAlignment w:val="center"/>
        <w:rPr>
          <w:color w:val="000000"/>
        </w:rPr>
      </w:pPr>
      <w:r>
        <w:rPr>
          <w:rFonts w:ascii="楷体" w:eastAsia="楷体" w:hAnsi="楷体" w:cs="楷体"/>
          <w:color w:val="000000"/>
        </w:rPr>
        <w:t>某探险队计划横穿南极大陆，途中被浮冰围困，最终全员脱险。下图示意该探险队遇险与求援路线。据此完成下列问题。</w:t>
      </w:r>
    </w:p>
    <w:p>
      <w:pPr>
        <w:spacing w:line="360" w:lineRule="auto"/>
        <w:jc w:val="left"/>
        <w:textAlignment w:val="center"/>
        <w:rPr>
          <w:color w:val="000000"/>
        </w:rPr>
      </w:pPr>
      <w:r>
        <w:rPr>
          <w:color w:val="000000"/>
        </w:rPr>
        <w:drawing>
          <wp:inline>
            <wp:extent cx="3343275" cy="20478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3343275" cy="2047875"/>
                    </a:xfrm>
                    <a:prstGeom prst="rect">
                      <a:avLst/>
                    </a:prstGeom>
                  </pic:spPr>
                </pic:pic>
              </a:graphicData>
            </a:graphic>
          </wp:inline>
        </w:drawing>
      </w:r>
    </w:p>
    <w:p>
      <w:pPr>
        <w:spacing w:line="360" w:lineRule="auto"/>
        <w:jc w:val="left"/>
        <w:textAlignment w:val="center"/>
        <w:rPr>
          <w:color w:val="000000"/>
        </w:rPr>
      </w:pPr>
      <w:r>
        <w:rPr>
          <w:color w:val="000000"/>
        </w:rPr>
        <w:t xml:space="preserve">9. </w:t>
      </w:r>
      <w:r>
        <w:rPr>
          <w:rFonts w:ascii="宋体" w:eastAsia="宋体" w:hAnsi="宋体" w:cs="宋体"/>
          <w:color w:val="000000"/>
        </w:rPr>
        <w:t>探险队抵达乙岛后，假设于格林尼治时间</w:t>
      </w:r>
      <w:r>
        <w:rPr>
          <w:rFonts w:ascii="Times New Roman" w:eastAsia="Times New Roman" w:hAnsi="Times New Roman" w:cs="Times New Roman"/>
          <w:color w:val="000000"/>
        </w:rPr>
        <w:t>12</w:t>
      </w:r>
      <w:r>
        <w:rPr>
          <w:rFonts w:ascii="宋体" w:eastAsia="宋体" w:hAnsi="宋体" w:cs="宋体"/>
          <w:color w:val="000000"/>
        </w:rPr>
        <w:t>月</w:t>
      </w:r>
      <w:r>
        <w:rPr>
          <w:rFonts w:ascii="Times New Roman" w:eastAsia="Times New Roman" w:hAnsi="Times New Roman" w:cs="Times New Roman"/>
          <w:color w:val="000000"/>
        </w:rPr>
        <w:t>22</w:t>
      </w:r>
      <w:r>
        <w:rPr>
          <w:rFonts w:ascii="宋体" w:eastAsia="宋体" w:hAnsi="宋体" w:cs="宋体"/>
          <w:color w:val="000000"/>
        </w:rPr>
        <w:t>日</w:t>
      </w:r>
      <w:r>
        <w:rPr>
          <w:rFonts w:ascii="Times New Roman" w:eastAsia="Times New Roman" w:hAnsi="Times New Roman" w:cs="Times New Roman"/>
          <w:color w:val="000000"/>
        </w:rPr>
        <w:t>15</w:t>
      </w:r>
      <w:r>
        <w:rPr>
          <w:rFonts w:ascii="宋体" w:eastAsia="宋体" w:hAnsi="宋体" w:cs="宋体"/>
          <w:color w:val="000000"/>
        </w:rPr>
        <w:t>：</w:t>
      </w:r>
      <w:r>
        <w:rPr>
          <w:rFonts w:ascii="Times New Roman" w:eastAsia="Times New Roman" w:hAnsi="Times New Roman" w:cs="Times New Roman"/>
          <w:color w:val="000000"/>
        </w:rPr>
        <w:t>36</w:t>
      </w:r>
      <w:r>
        <w:rPr>
          <w:rFonts w:ascii="宋体" w:eastAsia="宋体" w:hAnsi="宋体" w:cs="宋体"/>
          <w:color w:val="000000"/>
        </w:rPr>
        <w:t>，测得乙岛正午太阳高度为</w:t>
      </w:r>
      <w:r>
        <w:rPr>
          <w:rFonts w:ascii="Times New Roman" w:eastAsia="Times New Roman" w:hAnsi="Times New Roman" w:cs="Times New Roman"/>
          <w:color w:val="000000"/>
        </w:rPr>
        <w:t>52.3°</w:t>
      </w:r>
      <w:r>
        <w:rPr>
          <w:rFonts w:ascii="宋体" w:eastAsia="宋体" w:hAnsi="宋体" w:cs="宋体"/>
          <w:color w:val="000000"/>
        </w:rPr>
        <w:t>，可算得该岛地理坐标约为（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61.2°S</w:t>
      </w:r>
      <w:r>
        <w:rPr>
          <w:rFonts w:ascii="宋体" w:eastAsia="宋体" w:hAnsi="宋体" w:cs="宋体"/>
          <w:color w:val="000000"/>
        </w:rPr>
        <w:t>，</w:t>
      </w:r>
      <w:r>
        <w:rPr>
          <w:rFonts w:ascii="Times New Roman" w:eastAsia="Times New Roman" w:hAnsi="Times New Roman" w:cs="Times New Roman"/>
          <w:color w:val="000000"/>
        </w:rPr>
        <w:t>54.0°W</w:t>
      </w:r>
      <w:r>
        <w:rPr>
          <w:color w:val="000000"/>
        </w:rPr>
        <w:tab/>
      </w:r>
      <w:r>
        <w:rPr>
          <w:color w:val="000000"/>
        </w:rPr>
        <w:t xml:space="preserve">B. </w:t>
      </w:r>
      <w:r>
        <w:rPr>
          <w:rFonts w:ascii="Times New Roman" w:eastAsia="Times New Roman" w:hAnsi="Times New Roman" w:cs="Times New Roman"/>
          <w:color w:val="000000"/>
        </w:rPr>
        <w:t>61.2°S</w:t>
      </w:r>
      <w:r>
        <w:rPr>
          <w:rFonts w:ascii="宋体" w:eastAsia="宋体" w:hAnsi="宋体" w:cs="宋体"/>
          <w:color w:val="000000"/>
        </w:rPr>
        <w:t>，</w:t>
      </w:r>
      <w:r>
        <w:rPr>
          <w:rFonts w:ascii="Times New Roman" w:eastAsia="Times New Roman" w:hAnsi="Times New Roman" w:cs="Times New Roman"/>
          <w:color w:val="000000"/>
        </w:rPr>
        <w:t>56.0°W</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64.2°S</w:t>
      </w:r>
      <w:r>
        <w:rPr>
          <w:rFonts w:ascii="宋体" w:eastAsia="宋体" w:hAnsi="宋体" w:cs="宋体"/>
          <w:color w:val="000000"/>
        </w:rPr>
        <w:t>，</w:t>
      </w:r>
      <w:r>
        <w:rPr>
          <w:rFonts w:ascii="Times New Roman" w:eastAsia="Times New Roman" w:hAnsi="Times New Roman" w:cs="Times New Roman"/>
          <w:color w:val="000000"/>
        </w:rPr>
        <w:t>54.0°W</w:t>
      </w:r>
      <w:r>
        <w:rPr>
          <w:color w:val="000000"/>
        </w:rPr>
        <w:tab/>
      </w:r>
      <w:r>
        <w:rPr>
          <w:color w:val="000000"/>
        </w:rPr>
        <w:t xml:space="preserve">D. </w:t>
      </w:r>
      <w:r>
        <w:rPr>
          <w:rFonts w:ascii="Times New Roman" w:eastAsia="Times New Roman" w:hAnsi="Times New Roman" w:cs="Times New Roman"/>
          <w:color w:val="000000"/>
        </w:rPr>
        <w:t>64.2°S</w:t>
      </w:r>
      <w:r>
        <w:rPr>
          <w:rFonts w:ascii="宋体" w:eastAsia="宋体" w:hAnsi="宋体" w:cs="宋体"/>
          <w:color w:val="000000"/>
        </w:rPr>
        <w:t>，</w:t>
      </w:r>
      <w:r>
        <w:rPr>
          <w:rFonts w:ascii="Times New Roman" w:eastAsia="Times New Roman" w:hAnsi="Times New Roman" w:cs="Times New Roman"/>
          <w:color w:val="000000"/>
        </w:rPr>
        <w:t>56.0°W</w:t>
      </w:r>
    </w:p>
    <w:p>
      <w:pPr>
        <w:spacing w:line="360" w:lineRule="auto"/>
        <w:jc w:val="left"/>
        <w:textAlignment w:val="center"/>
        <w:rPr>
          <w:color w:val="000000"/>
        </w:rPr>
      </w:pPr>
      <w:r>
        <w:rPr>
          <w:color w:val="000000"/>
        </w:rPr>
        <w:t xml:space="preserve">10. </w:t>
      </w:r>
      <w:r>
        <w:rPr>
          <w:rFonts w:ascii="宋体" w:eastAsia="宋体" w:hAnsi="宋体" w:cs="宋体"/>
          <w:color w:val="000000"/>
        </w:rPr>
        <w:t>探险队从乙岛出发，选择前往甲岛而非更近的丙岛求援，考虑的因素是（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盛行西风</w:t>
      </w:r>
      <w:r>
        <w:rPr>
          <w:color w:val="000000"/>
        </w:rPr>
        <w:tab/>
      </w:r>
      <w:r>
        <w:rPr>
          <w:color w:val="000000"/>
        </w:rPr>
        <w:t xml:space="preserve">B. </w:t>
      </w:r>
      <w:r>
        <w:rPr>
          <w:rFonts w:ascii="宋体" w:eastAsia="宋体" w:hAnsi="宋体" w:cs="宋体"/>
          <w:color w:val="000000"/>
        </w:rPr>
        <w:t>秘鲁寒流</w:t>
      </w:r>
      <w:r>
        <w:rPr>
          <w:color w:val="000000"/>
        </w:rPr>
        <w:tab/>
      </w:r>
      <w:r>
        <w:rPr>
          <w:color w:val="000000"/>
        </w:rPr>
        <w:t xml:space="preserve">C. </w:t>
      </w:r>
      <w:r>
        <w:rPr>
          <w:rFonts w:ascii="宋体" w:eastAsia="宋体" w:hAnsi="宋体" w:cs="宋体"/>
          <w:color w:val="000000"/>
        </w:rPr>
        <w:t>极地东风</w:t>
      </w:r>
      <w:r>
        <w:rPr>
          <w:color w:val="000000"/>
        </w:rPr>
        <w:tab/>
      </w:r>
      <w:r>
        <w:rPr>
          <w:color w:val="000000"/>
        </w:rPr>
        <w:t xml:space="preserve">D. </w:t>
      </w:r>
      <w:r>
        <w:rPr>
          <w:rFonts w:ascii="宋体" w:eastAsia="宋体" w:hAnsi="宋体" w:cs="宋体"/>
          <w:color w:val="000000"/>
        </w:rPr>
        <w:t>西澳大利亚寒流</w:t>
      </w:r>
    </w:p>
    <w:p>
      <w:pPr>
        <w:spacing w:line="360" w:lineRule="auto"/>
        <w:textAlignment w:val="center"/>
        <w:rPr>
          <w:color w:val="000000"/>
        </w:rPr>
      </w:pPr>
      <w:r>
        <w:rPr>
          <w:color w:val="2E75B6"/>
        </w:rPr>
        <w:t>【答案】</w:t>
      </w:r>
      <w:r>
        <w:rPr>
          <w:color w:val="000000"/>
        </w:rPr>
        <w:t xml:space="preserve">9. </w:t>
      </w:r>
      <w:r>
        <w:rPr>
          <w:color w:val="000000"/>
        </w:rPr>
        <w:t>A</w:t>
      </w:r>
      <w:r>
        <w:rPr>
          <w:color w:val="000000"/>
        </w:rPr>
        <w:t xml:space="preserve">    </w:t>
      </w:r>
      <w:r>
        <w:rPr>
          <w:color w:val="000000"/>
        </w:rPr>
        <w:t xml:space="preserve">10.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【9题详解】</w:t>
      </w:r>
    </w:p>
    <w:p>
      <w:pPr>
        <w:spacing w:line="360" w:lineRule="auto"/>
        <w:jc w:val="left"/>
        <w:textAlignment w:val="center"/>
        <w:rPr>
          <w:color w:val="000000"/>
        </w:rPr>
      </w:pPr>
      <w:r>
        <w:rPr>
          <w:color w:val="000000"/>
        </w:rPr>
        <w:t>计算纬度：12月22日为冬至日前后，太阳直射南回归线（约23.5°S）。根据正午太阳高度计算公式：正午太阳高度H=90°-|当地纬度-直射点纬度|，代入H=52.3°、直射点纬度23.5°S，可得当地纬度=90°-52.3°+23.5°=61.2°S，排除CD；</w:t>
      </w:r>
    </w:p>
    <w:p>
      <w:pPr>
        <w:spacing w:line="360" w:lineRule="auto"/>
        <w:jc w:val="left"/>
        <w:textAlignment w:val="center"/>
        <w:rPr>
          <w:color w:val="000000"/>
        </w:rPr>
      </w:pPr>
      <w:r>
        <w:rPr>
          <w:color w:val="000000"/>
        </w:rPr>
        <w:t>计算经度：乙岛当地正值正午（地方时12：00），格林尼治时间（0°经线)为15：36，时间差为3小时36分，换算为经度差为54°，可得经度为54.0°W。综合得出坐标：61.2°S，54.0°W，A正确，B错误。</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color w:val="000000"/>
        </w:rPr>
        <w:t>南极大陆外围为</w:t>
      </w:r>
      <w:r>
        <w:rPr>
          <w:rFonts w:ascii="宋体" w:eastAsia="宋体" w:hAnsi="宋体" w:cs="宋体"/>
          <w:color w:val="000000"/>
        </w:rPr>
        <w:t>“</w:t>
      </w:r>
      <w:r>
        <w:rPr>
          <w:color w:val="000000"/>
        </w:rPr>
        <w:t>咆哮西风带</w:t>
      </w:r>
      <w:r>
        <w:rPr>
          <w:rFonts w:ascii="宋体" w:eastAsia="宋体" w:hAnsi="宋体" w:cs="宋体"/>
          <w:color w:val="000000"/>
        </w:rPr>
        <w:t>”</w:t>
      </w:r>
      <w:r>
        <w:rPr>
          <w:color w:val="000000"/>
        </w:rPr>
        <w:t>，风力强劲，横穿</w:t>
      </w:r>
      <w:r>
        <w:rPr>
          <w:rFonts w:ascii="宋体" w:eastAsia="宋体" w:hAnsi="宋体" w:cs="宋体"/>
          <w:color w:val="000000"/>
        </w:rPr>
        <w:t>“</w:t>
      </w:r>
      <w:r>
        <w:rPr>
          <w:color w:val="000000"/>
        </w:rPr>
        <w:t>咆哮西风带</w:t>
      </w:r>
      <w:r>
        <w:rPr>
          <w:rFonts w:ascii="宋体" w:eastAsia="宋体" w:hAnsi="宋体" w:cs="宋体"/>
          <w:color w:val="000000"/>
        </w:rPr>
        <w:t>”</w:t>
      </w:r>
      <w:r>
        <w:rPr>
          <w:color w:val="000000"/>
        </w:rPr>
        <w:t>非常困难，而顺风航行则有利于船只快速行进和节省体力。丙岛虽距离更近，但需要横穿</w:t>
      </w:r>
      <w:r>
        <w:rPr>
          <w:rFonts w:ascii="宋体" w:eastAsia="宋体" w:hAnsi="宋体" w:cs="宋体"/>
          <w:color w:val="000000"/>
        </w:rPr>
        <w:t>“</w:t>
      </w:r>
      <w:r>
        <w:rPr>
          <w:color w:val="000000"/>
        </w:rPr>
        <w:t>咆哮西风带</w:t>
      </w:r>
      <w:r>
        <w:rPr>
          <w:rFonts w:ascii="宋体" w:eastAsia="宋体" w:hAnsi="宋体" w:cs="宋体"/>
          <w:color w:val="000000"/>
        </w:rPr>
        <w:t>”</w:t>
      </w:r>
      <w:r>
        <w:rPr>
          <w:color w:val="000000"/>
        </w:rPr>
        <w:t>，行进困难；甲岛方向则符合盛行西风带的风向，利于船只航行。同时，乙岛纬度约61°S，印证该海域处于南半球的西风带控制之下，A正确；</w:t>
      </w:r>
    </w:p>
    <w:p>
      <w:pPr>
        <w:spacing w:line="360" w:lineRule="auto"/>
        <w:jc w:val="left"/>
        <w:textAlignment w:val="center"/>
        <w:rPr>
          <w:color w:val="000000"/>
        </w:rPr>
      </w:pPr>
      <w:r>
        <w:rPr>
          <w:color w:val="000000"/>
        </w:rPr>
        <w:t>秘鲁寒流位于南美洲西海岸，西澳大利亚寒流位于澳大利亚西海岸，均不符合该海域位置，BD错误；</w:t>
      </w:r>
    </w:p>
    <w:p>
      <w:pPr>
        <w:spacing w:line="360" w:lineRule="auto"/>
        <w:jc w:val="left"/>
        <w:textAlignment w:val="center"/>
        <w:rPr>
          <w:color w:val="000000"/>
        </w:rPr>
      </w:pPr>
      <w:r>
        <w:rPr>
          <w:color w:val="000000"/>
        </w:rPr>
        <w:t>极地东风主要影响60°S以南的高纬度冰盖边缘，对南大洋航行影响远不及西风带显著，C错误。</w:t>
      </w:r>
    </w:p>
    <w:p>
      <w:pPr>
        <w:spacing w:line="360" w:lineRule="auto"/>
        <w:ind w:firstLine="420"/>
        <w:jc w:val="left"/>
        <w:textAlignment w:val="center"/>
        <w:rPr>
          <w:color w:val="000000"/>
        </w:rPr>
      </w:pPr>
      <w:r>
        <w:rPr>
          <w:rFonts w:ascii="楷体" w:eastAsia="楷体" w:hAnsi="楷体" w:cs="楷体"/>
          <w:color w:val="000000"/>
        </w:rPr>
        <w:t>风功率密度是表征风能资源的重要指标，与风速的三次方、大气密度均成正比。目前，风力发电主要利用距地面高度</w:t>
      </w:r>
      <w:r>
        <w:rPr>
          <w:rFonts w:ascii="Times New Roman" w:eastAsia="Times New Roman" w:hAnsi="Times New Roman" w:cs="Times New Roman"/>
          <w:color w:val="000000"/>
        </w:rPr>
        <w:t>200 m</w:t>
      </w:r>
      <w:r>
        <w:rPr>
          <w:rFonts w:ascii="楷体" w:eastAsia="楷体" w:hAnsi="楷体" w:cs="楷体"/>
          <w:color w:val="000000"/>
        </w:rPr>
        <w:t>以内的低空风能，尚未大规模开发高空风能。图（</w:t>
      </w:r>
      <w:r>
        <w:rPr>
          <w:rFonts w:ascii="Times New Roman" w:eastAsia="Times New Roman" w:hAnsi="Times New Roman" w:cs="Times New Roman"/>
          <w:color w:val="000000"/>
        </w:rPr>
        <w:t>a</w:t>
      </w:r>
      <w:r>
        <w:rPr>
          <w:rFonts w:ascii="楷体" w:eastAsia="楷体" w:hAnsi="楷体" w:cs="楷体"/>
          <w:color w:val="000000"/>
        </w:rPr>
        <w:t>）示意我国重庆丰都、青海共和、内蒙古巴彦淖尔三个地区的多年平均风速随距地面高度变化的曲线，图（</w:t>
      </w:r>
      <w:r>
        <w:rPr>
          <w:rFonts w:ascii="Times New Roman" w:eastAsia="Times New Roman" w:hAnsi="Times New Roman" w:cs="Times New Roman"/>
          <w:color w:val="000000"/>
        </w:rPr>
        <w:t>b</w:t>
      </w:r>
      <w:r>
        <w:rPr>
          <w:rFonts w:ascii="楷体" w:eastAsia="楷体" w:hAnsi="楷体" w:cs="楷体"/>
          <w:color w:val="000000"/>
        </w:rPr>
        <w:t>）示意大气密度随海拔变化的曲线。据此完成下列问题。</w:t>
      </w:r>
    </w:p>
    <w:p>
      <w:pPr>
        <w:spacing w:line="360" w:lineRule="auto"/>
        <w:jc w:val="left"/>
        <w:textAlignment w:val="center"/>
        <w:rPr>
          <w:color w:val="000000"/>
        </w:rPr>
      </w:pPr>
      <w:r>
        <w:rPr>
          <w:color w:val="000000"/>
        </w:rPr>
        <w:drawing>
          <wp:inline>
            <wp:extent cx="4543425" cy="18669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4543425" cy="1866900"/>
                    </a:xfrm>
                    <a:prstGeom prst="rect">
                      <a:avLst/>
                    </a:prstGeom>
                  </pic:spPr>
                </pic:pic>
              </a:graphicData>
            </a:graphic>
          </wp:inline>
        </w:drawing>
      </w:r>
    </w:p>
    <w:p>
      <w:pPr>
        <w:spacing w:line="360" w:lineRule="auto"/>
        <w:jc w:val="left"/>
        <w:textAlignment w:val="center"/>
        <w:rPr>
          <w:color w:val="000000"/>
        </w:rPr>
      </w:pPr>
      <w:r>
        <w:rPr>
          <w:color w:val="000000"/>
        </w:rPr>
        <w:t xml:space="preserve">11. </w:t>
      </w:r>
      <w:r>
        <w:rPr>
          <w:rFonts w:ascii="宋体" w:eastAsia="宋体" w:hAnsi="宋体" w:cs="宋体"/>
          <w:color w:val="000000"/>
        </w:rPr>
        <w:t>在距地面高度</w:t>
      </w:r>
      <w:r>
        <w:rPr>
          <w:rFonts w:ascii="Times New Roman" w:eastAsia="Times New Roman" w:hAnsi="Times New Roman" w:cs="Times New Roman"/>
          <w:color w:val="000000"/>
        </w:rPr>
        <w:t>3000m</w:t>
      </w:r>
      <w:r>
        <w:rPr>
          <w:rFonts w:ascii="宋体" w:eastAsia="宋体" w:hAnsi="宋体" w:cs="宋体"/>
          <w:color w:val="000000"/>
        </w:rPr>
        <w:t>处，三个地区的风功率密度从大到小排序为（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②</w:t>
      </w:r>
      <w:r>
        <w:rPr>
          <w:rFonts w:ascii="Times New Roman" w:eastAsia="Times New Roman" w:hAnsi="Times New Roman" w:cs="Times New Roman"/>
          <w:color w:val="000000"/>
        </w:rPr>
        <w:t>=</w:t>
      </w:r>
      <w:r>
        <w:rPr>
          <w:rFonts w:ascii="宋体" w:eastAsia="宋体" w:hAnsi="宋体" w:cs="宋体"/>
          <w:color w:val="000000"/>
        </w:rPr>
        <w:t>③</w:t>
      </w:r>
      <w:r>
        <w:rPr>
          <w:rFonts w:ascii="Times New Roman" w:eastAsia="Times New Roman" w:hAnsi="Times New Roman" w:cs="Times New Roman"/>
          <w:color w:val="000000"/>
        </w:rPr>
        <w:t>&gt;</w:t>
      </w:r>
      <w:r>
        <w:rPr>
          <w:rFonts w:ascii="宋体" w:eastAsia="宋体" w:hAnsi="宋体" w:cs="宋体"/>
          <w:color w:val="000000"/>
        </w:rPr>
        <w:t>①</w:t>
      </w:r>
      <w:r>
        <w:rPr>
          <w:color w:val="000000"/>
        </w:rPr>
        <w:tab/>
      </w:r>
      <w:r>
        <w:rPr>
          <w:color w:val="000000"/>
        </w:rPr>
        <w:t xml:space="preserve">B. </w:t>
      </w:r>
      <w:r>
        <w:rPr>
          <w:rFonts w:ascii="宋体" w:eastAsia="宋体" w:hAnsi="宋体" w:cs="宋体"/>
          <w:color w:val="000000"/>
        </w:rPr>
        <w:t>②</w:t>
      </w:r>
      <w:r>
        <w:rPr>
          <w:rFonts w:ascii="Times New Roman" w:eastAsia="Times New Roman" w:hAnsi="Times New Roman" w:cs="Times New Roman"/>
          <w:color w:val="000000"/>
        </w:rPr>
        <w:t>&gt;</w:t>
      </w:r>
      <w:r>
        <w:rPr>
          <w:rFonts w:ascii="宋体" w:eastAsia="宋体" w:hAnsi="宋体" w:cs="宋体"/>
          <w:color w:val="000000"/>
        </w:rPr>
        <w:t>③</w:t>
      </w:r>
      <w:r>
        <w:rPr>
          <w:rFonts w:ascii="Times New Roman" w:eastAsia="Times New Roman" w:hAnsi="Times New Roman" w:cs="Times New Roman"/>
          <w:color w:val="000000"/>
        </w:rPr>
        <w:t>&gt;</w:t>
      </w:r>
      <w:r>
        <w:rPr>
          <w:rFonts w:ascii="宋体" w:eastAsia="宋体" w:hAnsi="宋体" w:cs="宋体"/>
          <w:color w:val="000000"/>
        </w:rPr>
        <w:t>①</w:t>
      </w:r>
      <w:r>
        <w:rPr>
          <w:color w:val="000000"/>
        </w:rPr>
        <w:tab/>
      </w:r>
      <w:r>
        <w:rPr>
          <w:color w:val="000000"/>
        </w:rPr>
        <w:t xml:space="preserve">C. </w:t>
      </w:r>
      <w:r>
        <w:rPr>
          <w:rFonts w:ascii="宋体" w:eastAsia="宋体" w:hAnsi="宋体" w:cs="宋体"/>
          <w:color w:val="000000"/>
        </w:rPr>
        <w:t>③</w:t>
      </w:r>
      <w:r>
        <w:rPr>
          <w:rFonts w:ascii="Times New Roman" w:eastAsia="Times New Roman" w:hAnsi="Times New Roman" w:cs="Times New Roman"/>
          <w:color w:val="000000"/>
        </w:rPr>
        <w:t>&gt;</w:t>
      </w:r>
      <w:r>
        <w:rPr>
          <w:rFonts w:ascii="宋体" w:eastAsia="宋体" w:hAnsi="宋体" w:cs="宋体"/>
          <w:color w:val="000000"/>
        </w:rPr>
        <w:t>②</w:t>
      </w:r>
      <w:r>
        <w:rPr>
          <w:rFonts w:ascii="Times New Roman" w:eastAsia="Times New Roman" w:hAnsi="Times New Roman" w:cs="Times New Roman"/>
          <w:color w:val="000000"/>
        </w:rPr>
        <w:t>&gt;</w:t>
      </w:r>
      <w:r>
        <w:rPr>
          <w:rFonts w:ascii="宋体" w:eastAsia="宋体" w:hAnsi="宋体" w:cs="宋体"/>
          <w:color w:val="000000"/>
        </w:rPr>
        <w:t>①</w:t>
      </w:r>
      <w:r>
        <w:rPr>
          <w:color w:val="000000"/>
        </w:rPr>
        <w:tab/>
      </w:r>
      <w:r>
        <w:rPr>
          <w:color w:val="000000"/>
        </w:rPr>
        <w:t xml:space="preserve">D. </w:t>
      </w:r>
      <w:r>
        <w:rPr>
          <w:rFonts w:ascii="宋体" w:eastAsia="宋体" w:hAnsi="宋体" w:cs="宋体"/>
          <w:color w:val="000000"/>
        </w:rPr>
        <w:t>①</w:t>
      </w:r>
      <w:r>
        <w:rPr>
          <w:rFonts w:ascii="Times New Roman" w:eastAsia="Times New Roman" w:hAnsi="Times New Roman" w:cs="Times New Roman"/>
          <w:color w:val="000000"/>
        </w:rPr>
        <w:t>&gt;</w:t>
      </w:r>
      <w:r>
        <w:rPr>
          <w:rFonts w:ascii="宋体" w:eastAsia="宋体" w:hAnsi="宋体" w:cs="宋体"/>
          <w:color w:val="000000"/>
        </w:rPr>
        <w:t>③</w:t>
      </w:r>
      <w:r>
        <w:rPr>
          <w:rFonts w:ascii="Times New Roman" w:eastAsia="Times New Roman" w:hAnsi="Times New Roman" w:cs="Times New Roman"/>
          <w:color w:val="000000"/>
        </w:rPr>
        <w:t>=</w:t>
      </w:r>
      <w:r>
        <w:rPr>
          <w:rFonts w:ascii="宋体" w:eastAsia="宋体" w:hAnsi="宋体" w:cs="宋体"/>
          <w:color w:val="000000"/>
        </w:rPr>
        <w:t>②</w:t>
      </w:r>
    </w:p>
    <w:p>
      <w:pPr>
        <w:spacing w:line="360" w:lineRule="auto"/>
        <w:jc w:val="left"/>
        <w:textAlignment w:val="center"/>
        <w:rPr>
          <w:color w:val="000000"/>
        </w:rPr>
      </w:pPr>
      <w:r>
        <w:rPr>
          <w:color w:val="000000"/>
        </w:rPr>
        <w:t xml:space="preserve">12. </w:t>
      </w:r>
      <w:r>
        <w:rPr>
          <w:rFonts w:ascii="宋体" w:eastAsia="宋体" w:hAnsi="宋体" w:cs="宋体"/>
          <w:color w:val="000000"/>
        </w:rPr>
        <w:t>推广高空风电有助于我国（</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①稳定电力供应</w:t>
      </w:r>
      <w:r>
        <w:rPr>
          <w:color w:val="000000"/>
        </w:rPr>
        <w:t xml:space="preserve">    </w:t>
      </w:r>
      <w:r>
        <w:rPr>
          <w:rFonts w:ascii="宋体" w:eastAsia="宋体" w:hAnsi="宋体" w:cs="宋体"/>
          <w:color w:val="000000"/>
        </w:rPr>
        <w:t>②改进节能技术</w:t>
      </w:r>
      <w:r>
        <w:rPr>
          <w:color w:val="000000"/>
        </w:rPr>
        <w:t xml:space="preserve">    </w:t>
      </w:r>
      <w:r>
        <w:rPr>
          <w:rFonts w:ascii="宋体" w:eastAsia="宋体" w:hAnsi="宋体" w:cs="宋体"/>
          <w:color w:val="000000"/>
        </w:rPr>
        <w:t>③提高电能利用率</w:t>
      </w:r>
      <w:r>
        <w:rPr>
          <w:color w:val="000000"/>
        </w:rPr>
        <w:t xml:space="preserve">    </w:t>
      </w:r>
      <w:r>
        <w:rPr>
          <w:rFonts w:ascii="宋体" w:eastAsia="宋体" w:hAnsi="宋体" w:cs="宋体"/>
          <w:color w:val="000000"/>
        </w:rPr>
        <w:t>④改善能源结构</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②③</w:t>
      </w:r>
      <w:r>
        <w:rPr>
          <w:color w:val="000000"/>
        </w:rPr>
        <w:tab/>
      </w:r>
      <w:r>
        <w:rPr>
          <w:color w:val="000000"/>
        </w:rPr>
        <w:t xml:space="preserve">C. </w:t>
      </w:r>
      <w:r>
        <w:rPr>
          <w:rFonts w:ascii="宋体" w:eastAsia="宋体" w:hAnsi="宋体" w:cs="宋体"/>
          <w:color w:val="000000"/>
        </w:rPr>
        <w:t>①④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 xml:space="preserve">11. </w:t>
      </w:r>
      <w:r>
        <w:rPr>
          <w:color w:val="000000"/>
        </w:rPr>
        <w:t>C</w:t>
      </w:r>
      <w:r>
        <w:rPr>
          <w:color w:val="000000"/>
        </w:rPr>
        <w:t xml:space="preserve">    </w:t>
      </w:r>
      <w:r>
        <w:rPr>
          <w:color w:val="000000"/>
        </w:rPr>
        <w:t xml:space="preserve">12.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【11题详解】</w:t>
      </w:r>
    </w:p>
    <w:p>
      <w:pPr>
        <w:spacing w:line="360" w:lineRule="auto"/>
        <w:jc w:val="left"/>
        <w:textAlignment w:val="center"/>
        <w:rPr>
          <w:color w:val="000000"/>
        </w:rPr>
      </w:pPr>
      <w:r>
        <w:rPr>
          <w:color w:val="000000"/>
        </w:rPr>
        <w:t>根据题干定义，风功率密度与风速的三次方、大气密度均成正比，结合图表信息推导：从图(a)可知，在距地面3000m高度处，①重庆丰都的多年平均风速远小于②青海共和、③内蒙古巴彦淖尔，因此①的风功率密度为三者最低。该高度处②和③的多年平均风速数值相等，但三地基础海拔差异显著：青海共和地处青藏高原，海拔远高于位于内蒙古高原的巴彦淖尔；结合图(b)大气密度随海拔升高而降低的规律，可知内蒙古巴彦淖尔（③）的大气密度大于青海共和（②）。在风速相同的前提下，大气密度更大的③风功率密度更高。因此三个地区风功率密度从大到小排序为③&gt;②&gt;①，C正确。</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color w:val="000000"/>
        </w:rPr>
        <w:t>高空区域摩擦力小，风速更稳定，开发高空风电可以补充风电供给，减小低空风电的波动，利于稳定电力供应，①正确；</w:t>
      </w:r>
    </w:p>
    <w:p>
      <w:pPr>
        <w:spacing w:line="360" w:lineRule="auto"/>
        <w:jc w:val="left"/>
        <w:textAlignment w:val="center"/>
        <w:rPr>
          <w:color w:val="000000"/>
        </w:rPr>
      </w:pPr>
      <w:r>
        <w:rPr>
          <w:color w:val="000000"/>
        </w:rPr>
        <w:t>节能技术属于用电侧的技术升级，开发高空风电属于发电侧的能源资源开发，二者没有直接关联</w:t>
      </w:r>
      <w:r>
        <w:rPr>
          <w:rFonts w:ascii="宋体" w:eastAsia="宋体" w:hAnsi="宋体" w:cs="宋体"/>
          <w:color w:val="000000"/>
        </w:rPr>
        <w:t>，</w:t>
      </w:r>
      <w:r>
        <w:rPr>
          <w:color w:val="000000"/>
        </w:rPr>
        <w:t>②错误；</w:t>
      </w:r>
    </w:p>
    <w:p>
      <w:pPr>
        <w:spacing w:line="360" w:lineRule="auto"/>
        <w:jc w:val="left"/>
        <w:textAlignment w:val="center"/>
        <w:rPr>
          <w:color w:val="000000"/>
        </w:rPr>
      </w:pPr>
      <w:r>
        <w:rPr>
          <w:color w:val="000000"/>
        </w:rPr>
        <w:t>电能利用率是对已生产出的电能的使用效率优化，和高空风电的开发无关，③错误；</w:t>
      </w:r>
    </w:p>
    <w:p>
      <w:pPr>
        <w:spacing w:line="360" w:lineRule="auto"/>
        <w:jc w:val="left"/>
        <w:textAlignment w:val="center"/>
        <w:rPr>
          <w:color w:val="000000"/>
        </w:rPr>
      </w:pPr>
      <w:r>
        <w:rPr>
          <w:color w:val="000000"/>
        </w:rPr>
        <w:t>风电属于清洁能源，推广高空风电可以增加清洁能源在能源消费中的占比，减少化石能源的使用，改善我国能源结构，④正确。</w:t>
      </w:r>
    </w:p>
    <w:p>
      <w:pPr>
        <w:spacing w:line="360" w:lineRule="auto"/>
        <w:jc w:val="left"/>
        <w:textAlignment w:val="center"/>
        <w:rPr>
          <w:color w:val="000000"/>
        </w:rPr>
      </w:pPr>
      <w:r>
        <w:rPr>
          <w:rFonts w:ascii="宋体" w:eastAsia="宋体" w:hAnsi="宋体" w:cs="宋体"/>
          <w:b/>
          <w:color w:val="000000"/>
          <w:sz w:val="24"/>
        </w:rPr>
        <w:t>二、非选择题。</w:t>
      </w:r>
    </w:p>
    <w:p>
      <w:pPr>
        <w:spacing w:line="360" w:lineRule="auto"/>
        <w:jc w:val="left"/>
        <w:textAlignment w:val="center"/>
        <w:rPr>
          <w:color w:val="000000"/>
        </w:rPr>
      </w:pPr>
      <w:r>
        <w:rPr>
          <w:color w:val="000000"/>
        </w:rPr>
        <w:t xml:space="preserve">13.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铜矿是战略性矿产资源，大量形成于板块消亡边界。我国科学家在青藏高原中部的班怒洋遗迹及其周边发现了价值超万亿元的世界级铜矿带。研究表明，从某古大陆裂解出来的拉萨陆块和南羌塘陆块（东西向延伸</w:t>
      </w:r>
      <w:r>
        <w:rPr>
          <w:rFonts w:ascii="Times New Roman" w:eastAsia="Times New Roman" w:hAnsi="Times New Roman" w:cs="Times New Roman"/>
          <w:color w:val="000000"/>
        </w:rPr>
        <w:t>&gt;1000km</w:t>
      </w:r>
      <w:r>
        <w:rPr>
          <w:rFonts w:ascii="楷体" w:eastAsia="楷体" w:hAnsi="楷体" w:cs="楷体"/>
          <w:color w:val="000000"/>
        </w:rPr>
        <w:t>），在二叠纪至白垩纪期间发生了以南北向为主的运动。二叠纪中期，班怒洋在两个陆块之间诞生。直到白垩纪晚期，班怒洋的海水才退出青藏高原中部。下图示意不同时期两个陆块中部的古纬度位置。</w:t>
      </w:r>
    </w:p>
    <w:p>
      <w:pPr>
        <w:spacing w:line="360" w:lineRule="auto"/>
        <w:jc w:val="left"/>
        <w:textAlignment w:val="center"/>
        <w:rPr>
          <w:color w:val="000000"/>
        </w:rPr>
      </w:pPr>
      <w:r>
        <w:rPr>
          <w:color w:val="000000"/>
        </w:rPr>
        <w:drawing>
          <wp:inline>
            <wp:extent cx="3819525" cy="14859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3819525"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简述班怒洋在图示四个阶段的演化过程。</w:t>
      </w:r>
    </w:p>
    <w:p>
      <w:pPr>
        <w:spacing w:line="360" w:lineRule="auto"/>
        <w:jc w:val="left"/>
        <w:textAlignment w:val="center"/>
        <w:rPr>
          <w:color w:val="000000"/>
        </w:rPr>
      </w:pPr>
      <w:r>
        <w:rPr>
          <w:color w:val="000000"/>
        </w:rPr>
        <w:t>（2）</w:t>
      </w:r>
      <w:r>
        <w:rPr>
          <w:rFonts w:ascii="宋体" w:eastAsia="宋体" w:hAnsi="宋体" w:cs="宋体"/>
          <w:color w:val="000000"/>
        </w:rPr>
        <w:t>指出该铜矿带大规模成矿可能的地质时期，并说明理由。</w:t>
      </w:r>
    </w:p>
    <w:p>
      <w:pPr>
        <w:spacing w:line="360" w:lineRule="auto"/>
        <w:jc w:val="left"/>
        <w:textAlignment w:val="center"/>
        <w:rPr>
          <w:color w:val="000000"/>
        </w:rPr>
      </w:pPr>
      <w:r>
        <w:rPr>
          <w:color w:val="000000"/>
        </w:rPr>
        <w:t>（3）</w:t>
      </w:r>
      <w:r>
        <w:rPr>
          <w:rFonts w:ascii="宋体" w:eastAsia="宋体" w:hAnsi="宋体" w:cs="宋体"/>
          <w:color w:val="000000"/>
        </w:rPr>
        <w:t>简要分析该铜矿带的发现对我国国家安全的积极影响。</w:t>
      </w:r>
    </w:p>
    <w:p>
      <w:pPr>
        <w:spacing w:line="360" w:lineRule="auto"/>
        <w:textAlignment w:val="center"/>
        <w:rPr>
          <w:color w:val="000000"/>
        </w:rPr>
      </w:pPr>
      <w:r>
        <w:rPr>
          <w:color w:val="2E75B6"/>
        </w:rPr>
        <w:t>【答案】</w:t>
      </w:r>
      <w:r>
        <w:rPr>
          <w:color w:val="000000"/>
        </w:rPr>
        <w:t>（1）</w:t>
      </w:r>
      <w:r>
        <w:rPr>
          <w:color w:val="000000"/>
        </w:rPr>
        <w:t>阶段①(二叠纪中期）大洋诞生阶段：南羌塘陆块向北运动速度快于拉萨陆块（或南羌塘陆块与拉萨陆块的间距开始扩大)，古大陆张裂，班怒洋诞生。</w:t>
      </w:r>
    </w:p>
    <w:p>
      <w:pPr>
        <w:spacing w:line="360" w:lineRule="auto"/>
        <w:jc w:val="left"/>
        <w:textAlignment w:val="center"/>
        <w:rPr>
          <w:color w:val="000000"/>
        </w:rPr>
      </w:pPr>
      <w:r>
        <w:rPr>
          <w:color w:val="000000"/>
        </w:rPr>
        <w:t>阶段②(二叠纪晚期至侏罗纪早期）大洋扩张阶段：南羌塘陆块持续向北运动且速度快于拉萨陆块（或南羌塘陆块与拉萨陆块的间距持续扩张至最大），班怒洋面积继续扩大（或扩至最大）。</w:t>
      </w:r>
    </w:p>
    <w:p>
      <w:pPr>
        <w:spacing w:line="360" w:lineRule="auto"/>
        <w:jc w:val="left"/>
        <w:textAlignment w:val="center"/>
        <w:rPr>
          <w:color w:val="000000"/>
        </w:rPr>
      </w:pPr>
      <w:r>
        <w:rPr>
          <w:color w:val="000000"/>
        </w:rPr>
        <w:t>阶段③（侏罗纪早期至白垩纪晚期）大洋收缩阶段：拉萨陆块持续向北运动，南羌塘陆块向南运动（或两陆块相向运动，或南羌塘陆块与拉萨陆块的间距开始缩短），班怒洋面积缩小。</w:t>
      </w:r>
    </w:p>
    <w:p>
      <w:pPr>
        <w:spacing w:line="360" w:lineRule="auto"/>
        <w:jc w:val="left"/>
        <w:textAlignment w:val="center"/>
        <w:rPr>
          <w:color w:val="000000"/>
        </w:rPr>
      </w:pPr>
      <w:r>
        <w:rPr>
          <w:color w:val="000000"/>
        </w:rPr>
        <w:t>阶段④（白垩纪晚期）大洋消亡阶段：班怒洋的残留海水退出，两陆块之间成为陆地。</w:t>
      </w:r>
      <w:r>
        <w:rPr>
          <w:color w:val="000000"/>
        </w:rPr>
        <w:t xml:space="preserve">    </w:t>
      </w:r>
    </w:p>
    <w:p>
      <w:pPr>
        <w:spacing w:line="360" w:lineRule="auto"/>
        <w:jc w:val="left"/>
        <w:textAlignment w:val="center"/>
        <w:rPr>
          <w:color w:val="000000"/>
        </w:rPr>
      </w:pPr>
      <w:r>
        <w:rPr>
          <w:color w:val="000000"/>
        </w:rPr>
        <w:t>（2）</w:t>
      </w:r>
      <w:r>
        <w:rPr>
          <w:color w:val="000000"/>
        </w:rPr>
        <w:t>侏罗纪和白垩纪。铜矿大量形成于板块消亡边界。在侏罗纪至白垩纪，班怒洋所在板块受挤压发生俯冲并逐渐消亡，（大洋消失后两陆块继续挤压），这一时期板块边界属于消亡边界。</w:t>
      </w:r>
      <w:r>
        <w:rPr>
          <w:color w:val="000000"/>
        </w:rPr>
        <w:t xml:space="preserve">    </w:t>
      </w:r>
    </w:p>
    <w:p>
      <w:pPr>
        <w:spacing w:line="360" w:lineRule="auto"/>
        <w:jc w:val="left"/>
        <w:textAlignment w:val="center"/>
        <w:rPr>
          <w:color w:val="000000"/>
        </w:rPr>
      </w:pPr>
      <w:r>
        <w:rPr>
          <w:color w:val="000000"/>
        </w:rPr>
        <w:t>（3）</w:t>
      </w:r>
      <w:r>
        <w:rPr>
          <w:color w:val="000000"/>
        </w:rPr>
        <w:t>保障资源安全：增加国内铜矿储备（或完善国家矿产资源储备体系），降低对外依存度，保障战略性矿产资源安全。</w:t>
      </w:r>
    </w:p>
    <w:p>
      <w:pPr>
        <w:spacing w:line="360" w:lineRule="auto"/>
        <w:jc w:val="left"/>
        <w:textAlignment w:val="center"/>
        <w:rPr>
          <w:color w:val="000000"/>
        </w:rPr>
      </w:pPr>
      <w:r>
        <w:rPr>
          <w:color w:val="000000"/>
        </w:rPr>
        <w:t>支撑产业发展（或保障经济安全）：铜是许多重要产业的核心原料，该铜矿开采后可保障相关产业发展；减少铜资源进口依赖（或降低对外依存度），增强经济自主性和抗风险能力。</w:t>
      </w:r>
    </w:p>
    <w:p>
      <w:pPr>
        <w:spacing w:line="360" w:lineRule="auto"/>
        <w:jc w:val="left"/>
        <w:textAlignment w:val="center"/>
        <w:rPr>
          <w:color w:val="000000"/>
        </w:rPr>
      </w:pPr>
      <w:r>
        <w:rPr>
          <w:color w:val="000000"/>
        </w:rPr>
        <w:t>提升地缘政治影响力：优化我国资源布局，增加国际谈判筹码，增强在国际矿产领域的话语权。</w:t>
      </w:r>
    </w:p>
    <w:p>
      <w:pPr>
        <w:spacing w:line="360" w:lineRule="auto"/>
        <w:jc w:val="left"/>
        <w:textAlignment w:val="center"/>
        <w:rPr>
          <w:color w:val="000000"/>
        </w:rPr>
      </w:pPr>
      <w:r>
        <w:rPr>
          <w:color w:val="000000"/>
        </w:rPr>
        <w:t>促进边疆稳定与国土安全：在坚持生态保护优先的前提下，资源开发可带动相关区域经济发展，加强边疆基础设施建设，维护国土安全。</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要求学生简述班怒洋在图示四个阶段的演化过程。此题考查学生读取“古纬度-地质时代”折线图的能力，并迁移应用于大洋的演化周期(或大洋演化旋回，或威尔逊旋回）。解题关键在于理解“两陆块纬度差”与“大洋宽度”的正相关关系。阶段①，两陆块开始分离，纬度差出现，对应大洋诞生；阶段②，纬度差显著增大，表明两侧陆块的距离进一步加大，对应大洋扩张阶段；阶段③，纬度差开始缩小，说明两陆块转为相向的汇聚运动，对应大洋收缩阶段（或俯冲消减阶段）；阶段④，残余海水退出，两侧陆块纬度差趋于稳定且接近，说明大洋消失，陆块接触挤压碰撞。学生易错点在于无法将“纬度变化”转化为“距离变化”，或混淆扩张与收缩的地质含义。本题引导学生从板块运动下的时空演化视角，动态理解大洋的生长与消亡。</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要求学生指出成矿时期并说明理由。此题考查板块边界类型判断和逻辑推理。材料明确指出“铜矿大量形成于板块消亡边界”，这是解题的核心钥匙。结合第（1）问的演化过程，班怒洋的消亡边界主要出现在大洋收缩直至消失的地质时期，即侏罗纪至白垩纪。这一时期板块俯冲消亡引发强烈的岩浆-热液活动，为铜元素富集提供了有利条件。学生需要建立“消亡边界→岩浆活动→成矿时期”的逻辑链条，在板块构造理论下进行以空间推时间的逻辑推理。</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要求学生分析铜矿带发现对我国国家安全的积极影响。此题是教学常见的资源安全类综合题，考查学生的宏观视野与社会责任感。答案设计从“资源安全”“产业或经济安全”“地缘政治”“国土安全”四个维度展开，层层递进。首先，直接增加储量，降低对外依存度，保障供应底线；其次，铜作为新能源关键原料，支撑产业链稳定，关乎经济高质量发展；再次，减少进口依赖可增强国际谈判筹码和话语权；最后，在坚持生态保护优先的前提下，矿产资源开发可带动青藏高原经济，强化边疆稳定。</w:t>
      </w:r>
    </w:p>
    <w:p>
      <w:pPr>
        <w:spacing w:line="360" w:lineRule="auto"/>
        <w:jc w:val="left"/>
        <w:textAlignment w:val="center"/>
        <w:rPr>
          <w:color w:val="000000"/>
        </w:rPr>
      </w:pPr>
      <w:r>
        <w:rPr>
          <w:color w:val="000000"/>
        </w:rPr>
        <w:t xml:space="preserve">14.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斯卡帕湾（下图）位于英国北部奥克尼群岛之间，面积约</w:t>
      </w:r>
      <w:r>
        <w:rPr>
          <w:rFonts w:ascii="Times New Roman" w:eastAsia="Times New Roman" w:hAnsi="Times New Roman" w:cs="Times New Roman"/>
          <w:color w:val="000000"/>
        </w:rPr>
        <w:t>320km</w:t>
      </w:r>
      <w:r>
        <w:rPr>
          <w:color w:val="000000"/>
          <w:vertAlign w:val="superscript"/>
        </w:rPr>
        <w:t>2</w:t>
      </w:r>
      <w:r>
        <w:rPr>
          <w:rFonts w:ascii="楷体" w:eastAsia="楷体" w:hAnsi="楷体" w:cs="楷体"/>
          <w:color w:val="000000"/>
        </w:rPr>
        <w:t>，平均水深约</w:t>
      </w:r>
      <w:r>
        <w:rPr>
          <w:rFonts w:ascii="Times New Roman" w:eastAsia="Times New Roman" w:hAnsi="Times New Roman" w:cs="Times New Roman"/>
          <w:color w:val="000000"/>
        </w:rPr>
        <w:t>30m</w:t>
      </w:r>
      <w:r>
        <w:rPr>
          <w:rFonts w:ascii="楷体" w:eastAsia="楷体" w:hAnsi="楷体" w:cs="楷体"/>
          <w:color w:val="000000"/>
        </w:rPr>
        <w:t>，曾是重要的军港。在两次世界大战期间，该港湾内沉没了多艘军舰。基于文化和历史原因，当地政府设立了斯卡帕湾历史海洋保护区，对沉船进行严格保护，使斯卡帕湾成为世界知名潜水胜地。近年来，潜水游客数量激增给该地可持续发展带来了新的挑战。</w:t>
      </w:r>
    </w:p>
    <w:p>
      <w:pPr>
        <w:spacing w:line="360" w:lineRule="auto"/>
        <w:jc w:val="left"/>
        <w:textAlignment w:val="center"/>
        <w:rPr>
          <w:color w:val="000000"/>
        </w:rPr>
      </w:pPr>
      <w:r>
        <w:rPr>
          <w:color w:val="000000"/>
        </w:rPr>
        <w:drawing>
          <wp:inline>
            <wp:extent cx="3686175" cy="18669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3686175" cy="1866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从自然地理角度，分析历史上斯卡帕湾成为重要军港的有利条件。</w:t>
      </w:r>
    </w:p>
    <w:p>
      <w:pPr>
        <w:spacing w:line="360" w:lineRule="auto"/>
        <w:jc w:val="left"/>
        <w:textAlignment w:val="center"/>
        <w:rPr>
          <w:color w:val="000000"/>
        </w:rPr>
      </w:pPr>
      <w:r>
        <w:rPr>
          <w:color w:val="000000"/>
        </w:rPr>
        <w:t>（2）</w:t>
      </w:r>
      <w:r>
        <w:rPr>
          <w:rFonts w:ascii="宋体" w:eastAsia="宋体" w:hAnsi="宋体" w:cs="宋体"/>
          <w:color w:val="000000"/>
        </w:rPr>
        <w:t>简述斯卡帕湾历史上的海底沉船对当地海洋生物多样性的影响。</w:t>
      </w:r>
    </w:p>
    <w:p>
      <w:pPr>
        <w:spacing w:line="360" w:lineRule="auto"/>
        <w:jc w:val="left"/>
        <w:textAlignment w:val="center"/>
        <w:rPr>
          <w:color w:val="000000"/>
        </w:rPr>
      </w:pPr>
      <w:r>
        <w:rPr>
          <w:color w:val="000000"/>
        </w:rPr>
        <w:t>（3）</w:t>
      </w:r>
      <w:r>
        <w:rPr>
          <w:rFonts w:ascii="宋体" w:eastAsia="宋体" w:hAnsi="宋体" w:cs="宋体"/>
          <w:color w:val="000000"/>
        </w:rPr>
        <w:t>面对潜水游客数量激增带来的挑战，试提出该地可持续发展的措施。</w:t>
      </w:r>
    </w:p>
    <w:p>
      <w:pPr>
        <w:spacing w:line="360" w:lineRule="auto"/>
        <w:textAlignment w:val="center"/>
        <w:rPr>
          <w:color w:val="000000"/>
        </w:rPr>
      </w:pPr>
      <w:r>
        <w:rPr>
          <w:color w:val="2E75B6"/>
        </w:rPr>
        <w:t>【答案】</w:t>
      </w:r>
      <w:r>
        <w:rPr>
          <w:color w:val="000000"/>
        </w:rPr>
        <w:t>（1）</w:t>
      </w:r>
    </w:p>
    <w:p>
      <w:pPr>
        <w:spacing w:line="360" w:lineRule="auto"/>
        <w:jc w:val="left"/>
        <w:textAlignment w:val="center"/>
        <w:rPr>
          <w:color w:val="000000"/>
        </w:rPr>
      </w:pPr>
      <w:r>
        <w:rPr>
          <w:color w:val="000000"/>
        </w:rPr>
        <w:t>地形条件：被周边岛屿环绕(或海岸线曲折），形成天然屏障，避风条件好（或隐蔽性强），利于军舰停泊和躲避风浪；有多条进出水道，且水道入口狭窄，便于军事防御和进攻。</w:t>
      </w:r>
    </w:p>
    <w:p>
      <w:pPr>
        <w:spacing w:line="360" w:lineRule="auto"/>
        <w:jc w:val="left"/>
        <w:textAlignment w:val="center"/>
        <w:rPr>
          <w:color w:val="000000"/>
        </w:rPr>
      </w:pPr>
      <w:r>
        <w:rPr>
          <w:color w:val="000000"/>
        </w:rPr>
        <w:t>水深条件：平均水深约30m，水深条件好，能够满足大型军舰的停泊需求。</w:t>
      </w:r>
    </w:p>
    <w:p>
      <w:pPr>
        <w:spacing w:line="360" w:lineRule="auto"/>
        <w:jc w:val="left"/>
        <w:textAlignment w:val="center"/>
        <w:rPr>
          <w:color w:val="000000"/>
        </w:rPr>
      </w:pPr>
      <w:r>
        <w:rPr>
          <w:color w:val="000000"/>
        </w:rPr>
        <w:t>水域面积：港湾面积较大，锚地面积大，可停泊大量舰船。</w:t>
      </w:r>
    </w:p>
    <w:p>
      <w:pPr>
        <w:spacing w:line="360" w:lineRule="auto"/>
        <w:jc w:val="left"/>
        <w:textAlignment w:val="center"/>
        <w:rPr>
          <w:color w:val="000000"/>
        </w:rPr>
      </w:pPr>
      <w:r>
        <w:rPr>
          <w:color w:val="000000"/>
        </w:rPr>
        <w:t>气候条件：受北大西洋暖流影响，冬季不结冰，全年可通航。</w:t>
      </w:r>
    </w:p>
    <w:p>
      <w:pPr>
        <w:spacing w:line="360" w:lineRule="auto"/>
        <w:jc w:val="left"/>
        <w:textAlignment w:val="center"/>
        <w:rPr>
          <w:color w:val="000000"/>
        </w:rPr>
      </w:pPr>
      <w:r>
        <w:rPr>
          <w:color w:val="000000"/>
        </w:rPr>
        <w:t>地理位置：位于北大西洋与北海交汇处，扼守航道要冲，战略区位优越。</w:t>
      </w:r>
      <w:r>
        <w:rPr>
          <w:color w:val="000000"/>
        </w:rPr>
        <w:t xml:space="preserve">    </w:t>
      </w:r>
    </w:p>
    <w:p>
      <w:pPr>
        <w:spacing w:line="360" w:lineRule="auto"/>
        <w:jc w:val="left"/>
        <w:textAlignment w:val="center"/>
        <w:rPr>
          <w:color w:val="000000"/>
        </w:rPr>
      </w:pPr>
      <w:r>
        <w:rPr>
          <w:color w:val="000000"/>
        </w:rPr>
        <w:t>（2）</w:t>
      </w:r>
    </w:p>
    <w:p>
      <w:pPr>
        <w:spacing w:line="360" w:lineRule="auto"/>
        <w:jc w:val="left"/>
        <w:textAlignment w:val="center"/>
        <w:rPr>
          <w:color w:val="000000"/>
        </w:rPr>
      </w:pPr>
      <w:r>
        <w:rPr>
          <w:color w:val="000000"/>
        </w:rPr>
        <w:t>有利影响：</w:t>
      </w:r>
    </w:p>
    <w:p>
      <w:pPr>
        <w:spacing w:line="360" w:lineRule="auto"/>
        <w:jc w:val="left"/>
        <w:textAlignment w:val="center"/>
        <w:rPr>
          <w:color w:val="000000"/>
        </w:rPr>
      </w:pPr>
      <w:r>
        <w:rPr>
          <w:color w:val="000000"/>
        </w:rPr>
        <w:t>提供栖息空间：沉船作为人工鱼礁，为海洋生物提供附着基质、避难场所、育幼场所，增加了生物栖息地多样性，有利于海洋生物繁殖。</w:t>
      </w:r>
    </w:p>
    <w:p>
      <w:pPr>
        <w:spacing w:line="360" w:lineRule="auto"/>
        <w:jc w:val="left"/>
        <w:textAlignment w:val="center"/>
        <w:rPr>
          <w:color w:val="000000"/>
        </w:rPr>
      </w:pPr>
      <w:r>
        <w:rPr>
          <w:color w:val="000000"/>
        </w:rPr>
        <w:t>减少捕捞活动：沉船会划破拖网，减少捕捞压力，促进生物多样性。</w:t>
      </w:r>
    </w:p>
    <w:p>
      <w:pPr>
        <w:spacing w:line="360" w:lineRule="auto"/>
        <w:jc w:val="left"/>
        <w:textAlignment w:val="center"/>
        <w:rPr>
          <w:color w:val="000000"/>
        </w:rPr>
      </w:pPr>
      <w:r>
        <w:rPr>
          <w:color w:val="000000"/>
        </w:rPr>
        <w:t>增加食物资源：沉船表面附着的丰富生物和沉船带来的各种有机物，为鱼类等提供食物来源，吸引多种生物聚集，提高了物种丰富度。</w:t>
      </w:r>
    </w:p>
    <w:p>
      <w:pPr>
        <w:spacing w:line="360" w:lineRule="auto"/>
        <w:jc w:val="left"/>
        <w:textAlignment w:val="center"/>
        <w:rPr>
          <w:color w:val="000000"/>
        </w:rPr>
      </w:pPr>
      <w:r>
        <w:rPr>
          <w:color w:val="000000"/>
        </w:rPr>
        <w:t>不利影响：</w:t>
      </w:r>
    </w:p>
    <w:p>
      <w:pPr>
        <w:spacing w:line="360" w:lineRule="auto"/>
        <w:jc w:val="left"/>
        <w:textAlignment w:val="center"/>
        <w:rPr>
          <w:color w:val="000000"/>
        </w:rPr>
      </w:pPr>
      <w:r>
        <w:rPr>
          <w:color w:val="000000"/>
        </w:rPr>
        <w:t>污染环境：沉船腐蚀会泄漏燃油、析出重金属等，污染海洋环境，影响生物多样性。</w:t>
      </w:r>
    </w:p>
    <w:p>
      <w:pPr>
        <w:spacing w:line="360" w:lineRule="auto"/>
        <w:jc w:val="left"/>
        <w:textAlignment w:val="center"/>
        <w:rPr>
          <w:color w:val="000000"/>
        </w:rPr>
      </w:pPr>
      <w:r>
        <w:rPr>
          <w:color w:val="000000"/>
        </w:rPr>
        <w:t>破坏生境：沉船沉入海底时，会破坏原有的海底生境，影响原有的生物。</w:t>
      </w:r>
    </w:p>
    <w:p>
      <w:pPr>
        <w:spacing w:line="360" w:lineRule="auto"/>
        <w:jc w:val="left"/>
        <w:textAlignment w:val="center"/>
        <w:rPr>
          <w:color w:val="000000"/>
        </w:rPr>
      </w:pPr>
      <w:r>
        <w:rPr>
          <w:color w:val="000000"/>
        </w:rPr>
        <w:t>增加潜在的生态风险：携带外来物种，对本地海洋生态系统造成威胁。</w:t>
      </w:r>
      <w:r>
        <w:rPr>
          <w:color w:val="000000"/>
        </w:rPr>
        <w:t xml:space="preserve">    </w:t>
      </w:r>
    </w:p>
    <w:p>
      <w:pPr>
        <w:spacing w:line="360" w:lineRule="auto"/>
        <w:jc w:val="left"/>
        <w:textAlignment w:val="center"/>
        <w:rPr>
          <w:color w:val="000000"/>
        </w:rPr>
      </w:pPr>
      <w:r>
        <w:rPr>
          <w:color w:val="000000"/>
        </w:rPr>
        <w:t>（3）</w:t>
      </w:r>
      <w:r>
        <w:rPr>
          <w:color w:val="000000"/>
        </w:rPr>
        <w:t>科学编制旅游规划，加强基础设施建设，提高游客接待能力；完善相关法律法规及管理制度，或制定海洋保护区管理条例，加强沉船遗址保护，促进保护区健康发展；加强环保宣传教育，对潜水游客和从业者进行环保培训，规范潜水活动，减少对沉船的破坏；加强游客容量与流量管理，合理控制潜水游客规模，开发多元化旅游项目，分流游客；建立水质和生物监测系统，评估潜水活动对生态环境的影响；引导当地居民参与保护与管理，分享旅游收益，增强保护动力；完善潜水安全保障措施，保障游客人身安全。</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设问</w:t>
      </w:r>
      <w:r>
        <w:rPr>
          <w:rFonts w:ascii="宋体" w:eastAsia="宋体" w:hAnsi="宋体" w:cs="宋体"/>
          <w:color w:val="000000"/>
        </w:rPr>
        <w:t>“</w:t>
      </w:r>
      <w:r>
        <w:rPr>
          <w:color w:val="000000"/>
        </w:rPr>
        <w:t>从自然地理角度，分析历史上斯卡帕湾成为重要军港的有利条件</w:t>
      </w:r>
      <w:r>
        <w:rPr>
          <w:rFonts w:ascii="宋体" w:eastAsia="宋体" w:hAnsi="宋体" w:cs="宋体"/>
          <w:color w:val="000000"/>
        </w:rPr>
        <w:t>”</w:t>
      </w:r>
      <w:r>
        <w:rPr>
          <w:color w:val="000000"/>
        </w:rPr>
        <w:t>。本题旨在考查学生从图文材料中提取关键信息并迁移运用港口选址要求的能力。解题关键在于提取图文材料中的自然地理信息，并结合港口建设的一般原理和军港选址的特殊要求，从地形条件、水深条件、水域面积、气候条件、地理位置等自然地理角度分析历史上斯卡帕湾成为重要军港的有利条件。</w:t>
      </w:r>
    </w:p>
    <w:p>
      <w:pPr>
        <w:spacing w:line="360" w:lineRule="auto"/>
        <w:jc w:val="left"/>
        <w:textAlignment w:val="center"/>
        <w:rPr>
          <w:color w:val="000000"/>
        </w:rPr>
      </w:pPr>
      <w:r>
        <w:rPr>
          <w:color w:val="000000"/>
        </w:rPr>
        <w:t>地形条件方面，材料中提到</w:t>
      </w:r>
      <w:r>
        <w:rPr>
          <w:rFonts w:ascii="宋体" w:eastAsia="宋体" w:hAnsi="宋体" w:cs="宋体"/>
          <w:color w:val="000000"/>
        </w:rPr>
        <w:t>“</w:t>
      </w:r>
      <w:r>
        <w:rPr>
          <w:color w:val="000000"/>
        </w:rPr>
        <w:t>斯卡帕湾位于奥克尼群岛之间</w:t>
      </w:r>
      <w:r>
        <w:rPr>
          <w:rFonts w:ascii="宋体" w:eastAsia="宋体" w:hAnsi="宋体" w:cs="宋体"/>
          <w:color w:val="000000"/>
        </w:rPr>
        <w:t>”</w:t>
      </w:r>
      <w:r>
        <w:rPr>
          <w:color w:val="000000"/>
        </w:rPr>
        <w:t>，所附地图也展示出斯卡帕湾被岛屿环绕，基于此可知斯卡帕湾在岛屿屏障作用下，封闭性好，避风条件好(或隐蔽性强）</w:t>
      </w:r>
      <w:r>
        <w:rPr>
          <w:rFonts w:ascii="宋体" w:eastAsia="宋体" w:hAnsi="宋体" w:cs="宋体"/>
          <w:color w:val="000000"/>
        </w:rPr>
        <w:t>，</w:t>
      </w:r>
      <w:r>
        <w:rPr>
          <w:color w:val="000000"/>
        </w:rPr>
        <w:t>利于军舰停泊和躲避风浪；同时，读图可知斯卡帕湾有多条水道与大西洋、北海相通，且水道人口狭窄，兼具攻防优势，具备了建设军港的有利地形条件。</w:t>
      </w:r>
    </w:p>
    <w:p>
      <w:pPr>
        <w:spacing w:line="360" w:lineRule="auto"/>
        <w:jc w:val="left"/>
        <w:textAlignment w:val="center"/>
        <w:rPr>
          <w:color w:val="000000"/>
        </w:rPr>
      </w:pPr>
      <w:r>
        <w:rPr>
          <w:color w:val="000000"/>
        </w:rPr>
        <w:t>水深条件方面，材料中提到该海域</w:t>
      </w:r>
      <w:r>
        <w:rPr>
          <w:rFonts w:ascii="宋体" w:eastAsia="宋体" w:hAnsi="宋体" w:cs="宋体"/>
          <w:color w:val="000000"/>
        </w:rPr>
        <w:t>“</w:t>
      </w:r>
      <w:r>
        <w:rPr>
          <w:color w:val="000000"/>
        </w:rPr>
        <w:t>平均水深约30m</w:t>
      </w:r>
      <w:r>
        <w:rPr>
          <w:rFonts w:ascii="宋体" w:eastAsia="宋体" w:hAnsi="宋体" w:cs="宋体"/>
          <w:color w:val="000000"/>
        </w:rPr>
        <w:t>”</w:t>
      </w:r>
      <w:r>
        <w:rPr>
          <w:color w:val="000000"/>
        </w:rPr>
        <w:t>，这种水深条 件能够满足大型军舰的停泊、航行的需求。</w:t>
      </w:r>
    </w:p>
    <w:p>
      <w:pPr>
        <w:spacing w:line="360" w:lineRule="auto"/>
        <w:jc w:val="left"/>
        <w:textAlignment w:val="center"/>
        <w:rPr>
          <w:color w:val="000000"/>
        </w:rPr>
      </w:pPr>
      <w:r>
        <w:rPr>
          <w:color w:val="000000"/>
        </w:rPr>
        <w:t>水域面积方面，该海湾</w:t>
      </w:r>
      <w:r>
        <w:rPr>
          <w:rFonts w:ascii="宋体" w:eastAsia="宋体" w:hAnsi="宋体" w:cs="宋体"/>
          <w:color w:val="000000"/>
        </w:rPr>
        <w:t>“</w:t>
      </w:r>
      <w:r>
        <w:rPr>
          <w:color w:val="000000"/>
        </w:rPr>
        <w:t>面积约320km²</w:t>
      </w:r>
      <w:r>
        <w:rPr>
          <w:rFonts w:ascii="宋体" w:eastAsia="宋体" w:hAnsi="宋体" w:cs="宋体"/>
          <w:color w:val="000000"/>
        </w:rPr>
        <w:t>”</w:t>
      </w:r>
      <w:r>
        <w:rPr>
          <w:color w:val="000000"/>
        </w:rPr>
        <w:t>，有足够大的锚地面积，能够满足大量舰船的停泊需求。</w:t>
      </w:r>
    </w:p>
    <w:p>
      <w:pPr>
        <w:spacing w:line="360" w:lineRule="auto"/>
        <w:jc w:val="left"/>
        <w:textAlignment w:val="center"/>
        <w:rPr>
          <w:color w:val="000000"/>
        </w:rPr>
      </w:pPr>
      <w:r>
        <w:rPr>
          <w:color w:val="000000"/>
        </w:rPr>
        <w:t>气候条件方面，根据图文材料可知该海湾位于英国北部，纬度位置大约介于北纬58°50′-59°00′之间，结合洋流知识，可推断该海湾受北大西洋暖流影响，冬季不结冰，全年可通航。</w:t>
      </w:r>
    </w:p>
    <w:p>
      <w:pPr>
        <w:spacing w:line="360" w:lineRule="auto"/>
        <w:jc w:val="left"/>
        <w:textAlignment w:val="center"/>
        <w:rPr>
          <w:color w:val="000000"/>
        </w:rPr>
      </w:pPr>
      <w:r>
        <w:rPr>
          <w:color w:val="000000"/>
        </w:rPr>
        <w:t>地理位置方面，根据图文材料可知该海湾位于北大西洋与北海交汇处，扼守航道要冲，海上交通区位优势显著。</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设问</w:t>
      </w:r>
      <w:r>
        <w:rPr>
          <w:rFonts w:ascii="宋体" w:eastAsia="宋体" w:hAnsi="宋体" w:cs="宋体"/>
          <w:color w:val="000000"/>
        </w:rPr>
        <w:t>“</w:t>
      </w:r>
      <w:r>
        <w:rPr>
          <w:color w:val="000000"/>
        </w:rPr>
        <w:t>简述斯卡帕湾历史上的海底沉船对当地海洋生物多样性的影响</w:t>
      </w:r>
      <w:r>
        <w:rPr>
          <w:rFonts w:ascii="宋体" w:eastAsia="宋体" w:hAnsi="宋体" w:cs="宋体"/>
          <w:color w:val="000000"/>
        </w:rPr>
        <w:t>”</w:t>
      </w:r>
      <w:r>
        <w:rPr>
          <w:color w:val="000000"/>
        </w:rPr>
        <w:t>。长期以来，人们普遍认为沉船只会污染海洋、破坏生境，对海洋生物多样性具有不利影响；但现代海洋生态学研究发现，沉船兼具</w:t>
      </w:r>
      <w:r>
        <w:rPr>
          <w:rFonts w:ascii="宋体" w:eastAsia="宋体" w:hAnsi="宋体" w:cs="宋体"/>
          <w:color w:val="000000"/>
        </w:rPr>
        <w:t>“</w:t>
      </w:r>
      <w:r>
        <w:rPr>
          <w:color w:val="000000"/>
        </w:rPr>
        <w:t>人工鱼礁</w:t>
      </w:r>
      <w:r>
        <w:rPr>
          <w:rFonts w:ascii="宋体" w:eastAsia="宋体" w:hAnsi="宋体" w:cs="宋体"/>
          <w:color w:val="000000"/>
        </w:rPr>
        <w:t>”</w:t>
      </w:r>
      <w:r>
        <w:rPr>
          <w:color w:val="000000"/>
        </w:rPr>
        <w:t>的功能，也能够促进海洋的生物多样性。学生需要打破单一化思维，从正反两方面分析沉船对当地海洋生物多样性的影响，运用辩证思维看待人类活动对环境的影响。</w:t>
      </w:r>
    </w:p>
    <w:p>
      <w:pPr>
        <w:spacing w:line="360" w:lineRule="auto"/>
        <w:jc w:val="left"/>
        <w:textAlignment w:val="center"/>
        <w:rPr>
          <w:color w:val="000000"/>
        </w:rPr>
      </w:pPr>
      <w:r>
        <w:rPr>
          <w:color w:val="000000"/>
        </w:rPr>
        <w:t>从有利于当地海洋生物多样性的角度看，沉船提供了坚硬的附着基底，利于藻类、贝类等附着生长；沉船具有复杂的空间结构，增加了栖息地的复杂性，为鱼类等海洋生物提供了栖息空间和躲避天敌的场所；沉船容易划破网具，可以减少人为捕捞压力，庇护海洋生物；此外，沉船内部携带的有机物和沉船表面附着的生物，丰富了饵料供应，有利于提高区域生物多样性。</w:t>
      </w:r>
    </w:p>
    <w:p>
      <w:pPr>
        <w:spacing w:line="360" w:lineRule="auto"/>
        <w:jc w:val="left"/>
        <w:textAlignment w:val="center"/>
        <w:rPr>
          <w:color w:val="000000"/>
        </w:rPr>
      </w:pPr>
      <w:r>
        <w:rPr>
          <w:color w:val="000000"/>
        </w:rPr>
        <w:t>从不利于当地海洋生物多样性的角度看，沉船含有残留燃油，存在泄漏风险，造成海水污染，威胁生物生存；沉船可能带来外来物种，存在生物入侵风险；此外，沉船沉入海底时，会对原有的海底生境造成物理破坏，影响原有的生物生存。</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设问</w:t>
      </w:r>
      <w:r>
        <w:rPr>
          <w:rFonts w:ascii="宋体" w:eastAsia="宋体" w:hAnsi="宋体" w:cs="宋体"/>
          <w:color w:val="000000"/>
        </w:rPr>
        <w:t>“</w:t>
      </w:r>
      <w:r>
        <w:rPr>
          <w:color w:val="000000"/>
        </w:rPr>
        <w:t>面对潜水游客数量激增带来的挑战，试提出该地可持续发展的措施</w:t>
      </w:r>
      <w:r>
        <w:rPr>
          <w:rFonts w:ascii="宋体" w:eastAsia="宋体" w:hAnsi="宋体" w:cs="宋体"/>
          <w:color w:val="000000"/>
        </w:rPr>
        <w:t>”</w:t>
      </w:r>
      <w:r>
        <w:rPr>
          <w:color w:val="000000"/>
        </w:rPr>
        <w:t>。本题是围绕区域可持续发展的开放性探究设问，侧重考查学生在特定情境中解决实际问题的策略构建能力。面对</w:t>
      </w:r>
      <w:r>
        <w:rPr>
          <w:rFonts w:ascii="宋体" w:eastAsia="宋体" w:hAnsi="宋体" w:cs="宋体"/>
          <w:color w:val="000000"/>
        </w:rPr>
        <w:t>“</w:t>
      </w:r>
      <w:r>
        <w:rPr>
          <w:color w:val="000000"/>
        </w:rPr>
        <w:t>潜水游客激增</w:t>
      </w:r>
      <w:r>
        <w:rPr>
          <w:rFonts w:ascii="宋体" w:eastAsia="宋体" w:hAnsi="宋体" w:cs="宋体"/>
          <w:color w:val="000000"/>
        </w:rPr>
        <w:t>”</w:t>
      </w:r>
      <w:r>
        <w:rPr>
          <w:color w:val="000000"/>
        </w:rPr>
        <w:t>这一特定问题情境，引导学生思考由此可能产生的保护与发展的人地矛盾，并要求学生从</w:t>
      </w:r>
      <w:r>
        <w:rPr>
          <w:rFonts w:ascii="宋体" w:eastAsia="宋体" w:hAnsi="宋体" w:cs="宋体"/>
          <w:color w:val="000000"/>
        </w:rPr>
        <w:t>“</w:t>
      </w:r>
      <w:r>
        <w:rPr>
          <w:color w:val="000000"/>
        </w:rPr>
        <w:t>立法管理、旅游规划、宣传教育、游客管理、环境监测、社区参与、安全保障</w:t>
      </w:r>
      <w:r>
        <w:rPr>
          <w:rFonts w:ascii="宋体" w:eastAsia="宋体" w:hAnsi="宋体" w:cs="宋体"/>
          <w:color w:val="000000"/>
        </w:rPr>
        <w:t>”</w:t>
      </w:r>
      <w:r>
        <w:rPr>
          <w:color w:val="000000"/>
        </w:rPr>
        <w:t>等多个维度提出有利于当地可持续发展的应对措施。</w:t>
      </w:r>
    </w:p>
    <w:p>
      <w:pPr>
        <w:spacing w:line="360" w:lineRule="auto"/>
        <w:jc w:val="left"/>
        <w:textAlignment w:val="center"/>
        <w:rPr>
          <w:color w:val="000000"/>
        </w:rPr>
      </w:pPr>
      <w:r>
        <w:rPr>
          <w:color w:val="000000"/>
        </w:rPr>
        <w:t>从加强立法管理的角度，需要完善相关法律法规及管理制度，加强沉船遗址和海洋环境保护，促进保护区健康发展；从编制旅游规划的角度，需要科学编制旅游规划，加强基础设施建设，提高游客接待能力，提升游客旅游体验，确保旅游产业的健康发展；从加强宣传教育的角度，需要对潜水游客和潜水从业者进行海洋环境和沉船保护培训，规范潜水活动，减少对沉船的破坏；从加强游客管理的角度，需要优化游客流量管理，合理控制潜水游客规模，开发多元化旅游项目，分流潜水游客；从加强环境监测的角度，需要建立水质和生物监测系统，定期评估潜水活动对生态环境的影响；从加强公众参与的角度，需要引导当地居民参与保护与管理，分享旅游收益，增强保护动力；从完善安全保障的角度，需要完善潜水安全保障措施，保障游客人身安全。</w:t>
      </w:r>
    </w:p>
    <w:p>
      <w:pPr>
        <w:spacing w:line="360" w:lineRule="auto"/>
        <w:jc w:val="left"/>
        <w:textAlignment w:val="center"/>
        <w:rPr>
          <w:color w:val="000000"/>
        </w:rPr>
      </w:pPr>
      <w:r>
        <w:rPr>
          <w:color w:val="000000"/>
        </w:rPr>
        <w:t xml:space="preserve">15. </w:t>
      </w:r>
      <w:r>
        <w:rPr>
          <w:rFonts w:ascii="宋体" w:eastAsia="宋体" w:hAnsi="宋体" w:cs="宋体"/>
          <w:color w:val="000000"/>
        </w:rPr>
        <w:t>阅读图文材料，完成下列要求。</w:t>
      </w:r>
    </w:p>
    <w:p>
      <w:pPr>
        <w:spacing w:line="360" w:lineRule="auto"/>
        <w:ind w:firstLine="420"/>
        <w:jc w:val="left"/>
        <w:textAlignment w:val="center"/>
        <w:rPr>
          <w:color w:val="000000"/>
        </w:rPr>
      </w:pPr>
      <w:r>
        <w:rPr>
          <w:rFonts w:ascii="楷体" w:eastAsia="楷体" w:hAnsi="楷体" w:cs="楷体"/>
          <w:color w:val="000000"/>
        </w:rPr>
        <w:t>半干旱地区林地的水源涵养效果与当地自然地理条件密切相关。非洲某半干旱地区多年平均年降水量</w:t>
      </w:r>
      <w:r>
        <w:rPr>
          <w:rFonts w:ascii="Times New Roman" w:eastAsia="Times New Roman" w:hAnsi="Times New Roman" w:cs="Times New Roman"/>
          <w:color w:val="000000"/>
        </w:rPr>
        <w:t>700mm</w:t>
      </w:r>
      <w:r>
        <w:rPr>
          <w:rFonts w:ascii="楷体" w:eastAsia="楷体" w:hAnsi="楷体" w:cs="楷体"/>
          <w:color w:val="000000"/>
        </w:rPr>
        <w:t>，年潜在蒸发量</w:t>
      </w:r>
      <w:r>
        <w:rPr>
          <w:rFonts w:ascii="Times New Roman" w:eastAsia="Times New Roman" w:hAnsi="Times New Roman" w:cs="Times New Roman"/>
          <w:color w:val="000000"/>
        </w:rPr>
        <w:t>1900mm</w:t>
      </w:r>
      <w:r>
        <w:rPr>
          <w:rFonts w:ascii="楷体" w:eastAsia="楷体" w:hAnsi="楷体" w:cs="楷体"/>
          <w:color w:val="000000"/>
        </w:rPr>
        <w:t>，土壤黏粒多，有机质含量低。当地优势树种耐旱性较强，根系发达，冠层宽大且致密。</w:t>
      </w:r>
    </w:p>
    <w:p>
      <w:pPr>
        <w:spacing w:line="360" w:lineRule="auto"/>
        <w:ind w:firstLine="420"/>
        <w:jc w:val="left"/>
        <w:textAlignment w:val="center"/>
        <w:rPr>
          <w:color w:val="000000"/>
        </w:rPr>
      </w:pPr>
      <w:r>
        <w:rPr>
          <w:rFonts w:ascii="楷体" w:eastAsia="楷体" w:hAnsi="楷体" w:cs="楷体"/>
          <w:color w:val="000000"/>
        </w:rPr>
        <w:t>为评估林地对当地水源涵养（以地下水年补给量为评价指标）的影响，某科研小组开展了当地优势树种林下地下水补给量（降水下渗至地下水位的水量）的长期监测。监测发现，多年平均条件下，地下水年补给量在</w:t>
      </w:r>
      <w:r>
        <w:rPr>
          <w:rFonts w:ascii="宋体" w:eastAsia="宋体" w:hAnsi="宋体" w:cs="宋体"/>
          <w:color w:val="000000"/>
        </w:rPr>
        <w:t>“</w:t>
      </w:r>
      <w:r>
        <w:rPr>
          <w:rFonts w:ascii="楷体" w:eastAsia="楷体" w:hAnsi="楷体" w:cs="楷体"/>
          <w:color w:val="000000"/>
        </w:rPr>
        <w:t>树冠内部</w:t>
      </w:r>
      <w:r>
        <w:rPr>
          <w:rFonts w:ascii="宋体" w:eastAsia="宋体" w:hAnsi="宋体" w:cs="宋体"/>
          <w:color w:val="000000"/>
        </w:rPr>
        <w:t>”</w:t>
      </w:r>
      <w:r>
        <w:rPr>
          <w:rFonts w:ascii="楷体" w:eastAsia="楷体" w:hAnsi="楷体" w:cs="楷体"/>
          <w:color w:val="000000"/>
        </w:rPr>
        <w:t>为</w:t>
      </w:r>
      <w:r>
        <w:rPr>
          <w:rFonts w:ascii="Times New Roman" w:eastAsia="Times New Roman" w:hAnsi="Times New Roman" w:cs="Times New Roman"/>
          <w:color w:val="000000"/>
        </w:rPr>
        <w:t>20mm</w:t>
      </w:r>
      <w:r>
        <w:rPr>
          <w:rFonts w:ascii="楷体" w:eastAsia="楷体" w:hAnsi="楷体" w:cs="楷体"/>
          <w:color w:val="000000"/>
        </w:rPr>
        <w:t>，</w:t>
      </w:r>
      <w:r>
        <w:rPr>
          <w:rFonts w:ascii="宋体" w:eastAsia="宋体" w:hAnsi="宋体" w:cs="宋体"/>
          <w:color w:val="000000"/>
        </w:rPr>
        <w:t>“</w:t>
      </w:r>
      <w:r>
        <w:rPr>
          <w:rFonts w:ascii="楷体" w:eastAsia="楷体" w:hAnsi="楷体" w:cs="楷体"/>
          <w:color w:val="000000"/>
        </w:rPr>
        <w:t>树冠边缘</w:t>
      </w:r>
      <w:r>
        <w:rPr>
          <w:rFonts w:ascii="宋体" w:eastAsia="宋体" w:hAnsi="宋体" w:cs="宋体"/>
          <w:color w:val="000000"/>
        </w:rPr>
        <w:t>”</w:t>
      </w:r>
      <w:r>
        <w:rPr>
          <w:rFonts w:ascii="楷体" w:eastAsia="楷体" w:hAnsi="楷体" w:cs="楷体"/>
          <w:color w:val="000000"/>
        </w:rPr>
        <w:t>为</w:t>
      </w:r>
      <w:r>
        <w:rPr>
          <w:rFonts w:ascii="Times New Roman" w:eastAsia="Times New Roman" w:hAnsi="Times New Roman" w:cs="Times New Roman"/>
          <w:color w:val="000000"/>
        </w:rPr>
        <w:t>100mm</w:t>
      </w:r>
      <w:r>
        <w:rPr>
          <w:rFonts w:ascii="楷体" w:eastAsia="楷体" w:hAnsi="楷体" w:cs="楷体"/>
          <w:color w:val="000000"/>
        </w:rPr>
        <w:t>，</w:t>
      </w:r>
      <w:r>
        <w:rPr>
          <w:rFonts w:ascii="宋体" w:eastAsia="宋体" w:hAnsi="宋体" w:cs="宋体"/>
          <w:color w:val="000000"/>
        </w:rPr>
        <w:t>“</w:t>
      </w:r>
      <w:r>
        <w:rPr>
          <w:rFonts w:ascii="楷体" w:eastAsia="楷体" w:hAnsi="楷体" w:cs="楷体"/>
          <w:color w:val="000000"/>
        </w:rPr>
        <w:t>林间裸地</w:t>
      </w:r>
      <w:r>
        <w:rPr>
          <w:rFonts w:ascii="宋体" w:eastAsia="宋体" w:hAnsi="宋体" w:cs="宋体"/>
          <w:color w:val="000000"/>
        </w:rPr>
        <w:t>”</w:t>
      </w:r>
      <w:r>
        <w:rPr>
          <w:rFonts w:ascii="楷体" w:eastAsia="楷体" w:hAnsi="楷体" w:cs="楷体"/>
          <w:color w:val="000000"/>
        </w:rPr>
        <w:t>为</w:t>
      </w:r>
      <w:r>
        <w:rPr>
          <w:rFonts w:ascii="Times New Roman" w:eastAsia="Times New Roman" w:hAnsi="Times New Roman" w:cs="Times New Roman"/>
          <w:color w:val="000000"/>
        </w:rPr>
        <w:t>30mm</w:t>
      </w:r>
      <w:r>
        <w:rPr>
          <w:rFonts w:ascii="楷体" w:eastAsia="楷体" w:hAnsi="楷体" w:cs="楷体"/>
          <w:color w:val="000000"/>
        </w:rPr>
        <w:t>（下图）。据此，该科研小组评估了当地不同林地密度的水源涵养效果，提出了</w:t>
      </w:r>
      <w:r>
        <w:rPr>
          <w:rFonts w:ascii="宋体" w:eastAsia="宋体" w:hAnsi="宋体" w:cs="宋体"/>
          <w:color w:val="000000"/>
        </w:rPr>
        <w:t>“</w:t>
      </w:r>
      <w:r>
        <w:rPr>
          <w:rFonts w:ascii="楷体" w:eastAsia="楷体" w:hAnsi="楷体" w:cs="楷体"/>
          <w:color w:val="000000"/>
        </w:rPr>
        <w:t>最优林地密度论</w:t>
      </w:r>
      <w:r>
        <w:rPr>
          <w:rFonts w:ascii="宋体" w:eastAsia="宋体" w:hAnsi="宋体" w:cs="宋体"/>
          <w:color w:val="000000"/>
        </w:rPr>
        <w:t>”</w:t>
      </w:r>
      <w:r>
        <w:rPr>
          <w:rFonts w:ascii="楷体" w:eastAsia="楷体" w:hAnsi="楷体" w:cs="楷体"/>
          <w:color w:val="000000"/>
        </w:rPr>
        <w:t>（某一林地密度下，地下水年补给量最大），并发现该结论成立的基础是</w:t>
      </w:r>
      <w:r>
        <w:rPr>
          <w:rFonts w:ascii="宋体" w:eastAsia="宋体" w:hAnsi="宋体" w:cs="宋体"/>
          <w:color w:val="000000"/>
        </w:rPr>
        <w:t>“</w:t>
      </w:r>
      <w:r>
        <w:rPr>
          <w:rFonts w:ascii="楷体" w:eastAsia="楷体" w:hAnsi="楷体" w:cs="楷体"/>
          <w:color w:val="000000"/>
        </w:rPr>
        <w:t>树冠边缘地下水年补给量远高于树冠内部、林间裸地</w:t>
      </w:r>
      <w:r>
        <w:rPr>
          <w:rFonts w:ascii="宋体" w:eastAsia="宋体" w:hAnsi="宋体" w:cs="宋体"/>
          <w:color w:val="000000"/>
        </w:rPr>
        <w:t>”</w:t>
      </w:r>
      <w:r>
        <w:rPr>
          <w:rFonts w:ascii="楷体" w:eastAsia="楷体" w:hAnsi="楷体" w:cs="楷体"/>
          <w:color w:val="000000"/>
        </w:rPr>
        <w:t>。下表示意三种代表性林地密度的林地各部分面积占比。</w:t>
      </w:r>
    </w:p>
    <w:p>
      <w:pPr>
        <w:spacing w:line="360" w:lineRule="auto"/>
        <w:jc w:val="both"/>
        <w:textAlignment w:val="center"/>
        <w:rPr>
          <w:color w:val="000000"/>
        </w:rPr>
      </w:pPr>
      <w:r>
        <w:rPr>
          <w:color w:val="000000"/>
        </w:rPr>
        <w:drawing>
          <wp:inline>
            <wp:extent cx="1895475" cy="20859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1895475" cy="2085975"/>
                    </a:xfrm>
                    <a:prstGeom prst="rect">
                      <a:avLst/>
                    </a:prstGeom>
                  </pic:spPr>
                </pic:pic>
              </a:graphicData>
            </a:graphic>
          </wp:inline>
        </w:drawing>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26"/>
        <w:gridCol w:w="2260"/>
        <w:gridCol w:w="2260"/>
        <w:gridCol w:w="2260"/>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林地密度</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树冠内部面积占比</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树冠边缘面积占比</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林间裸地面积占比</w:t>
            </w:r>
          </w:p>
        </w:tc>
      </w:tr>
      <w:tr>
        <w:tblPrEx>
          <w:tblW w:w="8325" w:type="dxa"/>
          <w:tblCellMar>
            <w:top w:w="120" w:type="dxa"/>
            <w:left w:w="120" w:type="dxa"/>
            <w:bottom w:w="120" w:type="dxa"/>
            <w:right w:w="120" w:type="dxa"/>
          </w:tblCellMar>
        </w:tblPrEx>
        <w:trPr>
          <w:cantSplit w:val="0"/>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稀疏（甲）</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70%</w:t>
            </w:r>
          </w:p>
        </w:tc>
      </w:tr>
      <w:tr>
        <w:tblPrEx>
          <w:tblW w:w="8325" w:type="dxa"/>
          <w:tblCellMar>
            <w:top w:w="120" w:type="dxa"/>
            <w:left w:w="120" w:type="dxa"/>
            <w:bottom w:w="120" w:type="dxa"/>
            <w:right w:w="120" w:type="dxa"/>
          </w:tblCellMar>
        </w:tblPrEx>
        <w:trPr>
          <w:cantSplit w:val="0"/>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中等（乙）</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r>
      <w:tr>
        <w:tblPrEx>
          <w:tblW w:w="8325" w:type="dxa"/>
          <w:tblCellMar>
            <w:top w:w="120" w:type="dxa"/>
            <w:left w:w="120" w:type="dxa"/>
            <w:bottom w:w="120" w:type="dxa"/>
            <w:right w:w="120" w:type="dxa"/>
          </w:tblCellMar>
        </w:tblPrEx>
        <w:trPr>
          <w:cantSplit w:val="0"/>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楷体" w:eastAsia="楷体" w:hAnsi="楷体" w:cs="楷体"/>
                <w:color w:val="000000"/>
              </w:rPr>
              <w:t>密集（丙）</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w:t>
            </w:r>
          </w:p>
        </w:tc>
      </w:tr>
      <w:tr>
        <w:tblPrEx>
          <w:tblW w:w="8325" w:type="dxa"/>
          <w:tblCellMar>
            <w:top w:w="120" w:type="dxa"/>
            <w:left w:w="120" w:type="dxa"/>
            <w:bottom w:w="120" w:type="dxa"/>
            <w:right w:w="120" w:type="dxa"/>
          </w:tblCellMar>
        </w:tblPrEx>
        <w:trPr>
          <w:cantSplit w:val="0"/>
          <w:trHeight w:val="241"/>
        </w:trPr>
        <w:tc>
          <w:tcPr>
            <w:tcW w:w="8190" w:type="dxa"/>
            <w:gridSpan w:val="4"/>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注：树冠内部面积</w:t>
            </w:r>
            <w:r>
              <w:rPr>
                <w:rFonts w:ascii="Times New Roman" w:eastAsia="Times New Roman" w:hAnsi="Times New Roman" w:cs="Times New Roman"/>
                <w:color w:val="000000"/>
              </w:rPr>
              <w:t>+</w:t>
            </w:r>
            <w:r>
              <w:rPr>
                <w:rFonts w:ascii="楷体" w:eastAsia="楷体" w:hAnsi="楷体" w:cs="楷体"/>
                <w:color w:val="000000"/>
              </w:rPr>
              <w:t>树冠边缘面积</w:t>
            </w:r>
            <w:r>
              <w:rPr>
                <w:rFonts w:ascii="Times New Roman" w:eastAsia="Times New Roman" w:hAnsi="Times New Roman" w:cs="Times New Roman"/>
                <w:color w:val="000000"/>
              </w:rPr>
              <w:t>+</w:t>
            </w:r>
            <w:r>
              <w:rPr>
                <w:rFonts w:ascii="楷体" w:eastAsia="楷体" w:hAnsi="楷体" w:cs="楷体"/>
                <w:color w:val="000000"/>
              </w:rPr>
              <w:t>林间裸地面积</w:t>
            </w:r>
            <w:r>
              <w:rPr>
                <w:rFonts w:ascii="Times New Roman" w:eastAsia="Times New Roman" w:hAnsi="Times New Roman" w:cs="Times New Roman"/>
                <w:color w:val="000000"/>
              </w:rPr>
              <w:t>=</w:t>
            </w:r>
            <w:r>
              <w:rPr>
                <w:rFonts w:ascii="楷体" w:eastAsia="楷体" w:hAnsi="楷体" w:cs="楷体"/>
                <w:color w:val="000000"/>
              </w:rPr>
              <w:t>林地面积</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结合水循环过程，分别说明该地树冠边缘地下水年补给量远高于树冠内部、林间裸地的原因。</w:t>
      </w:r>
    </w:p>
    <w:p>
      <w:pPr>
        <w:spacing w:line="360" w:lineRule="auto"/>
        <w:jc w:val="left"/>
        <w:textAlignment w:val="center"/>
        <w:rPr>
          <w:color w:val="000000"/>
        </w:rPr>
      </w:pPr>
      <w:r>
        <w:rPr>
          <w:color w:val="000000"/>
        </w:rPr>
        <w:t>（2）</w:t>
      </w:r>
      <w:r>
        <w:rPr>
          <w:rFonts w:ascii="宋体" w:eastAsia="宋体" w:hAnsi="宋体" w:cs="宋体"/>
          <w:color w:val="000000"/>
        </w:rPr>
        <w:t>甲、乙、丙三种林地的地下水年补给量分别是</w:t>
      </w:r>
      <w:r>
        <w:rPr>
          <w:color w:val="000000"/>
        </w:rPr>
        <w:t>________</w:t>
      </w:r>
      <w:r>
        <w:rPr>
          <w:rFonts w:ascii="Times New Roman" w:eastAsia="Times New Roman" w:hAnsi="Times New Roman" w:cs="Times New Roman"/>
          <w:color w:val="000000"/>
        </w:rPr>
        <w:t>mm</w:t>
      </w:r>
      <w:r>
        <w:rPr>
          <w:rFonts w:ascii="宋体" w:eastAsia="宋体" w:hAnsi="宋体" w:cs="宋体"/>
          <w:color w:val="000000"/>
        </w:rPr>
        <w:t>、</w:t>
      </w:r>
      <w:r>
        <w:rPr>
          <w:color w:val="000000"/>
        </w:rPr>
        <w:t>________</w:t>
      </w:r>
      <w:r>
        <w:rPr>
          <w:rFonts w:ascii="Times New Roman" w:eastAsia="Times New Roman" w:hAnsi="Times New Roman" w:cs="Times New Roman"/>
          <w:color w:val="000000"/>
        </w:rPr>
        <w:t>mm</w:t>
      </w:r>
      <w:r>
        <w:rPr>
          <w:rFonts w:ascii="宋体" w:eastAsia="宋体" w:hAnsi="宋体" w:cs="宋体"/>
          <w:color w:val="000000"/>
        </w:rPr>
        <w:t>、</w:t>
      </w:r>
      <w:r>
        <w:rPr>
          <w:color w:val="000000"/>
        </w:rPr>
        <w:t>________</w:t>
      </w:r>
      <w:r>
        <w:rPr>
          <w:rFonts w:ascii="Times New Roman" w:eastAsia="Times New Roman" w:hAnsi="Times New Roman" w:cs="Times New Roman"/>
          <w:color w:val="000000"/>
        </w:rPr>
        <w:t>mm</w:t>
      </w:r>
      <w:r>
        <w:rPr>
          <w:rFonts w:ascii="宋体" w:eastAsia="宋体" w:hAnsi="宋体" w:cs="宋体"/>
          <w:color w:val="000000"/>
        </w:rPr>
        <w:t>，并据此指出该地地下水年补给量随林地密度增加的变化规律</w:t>
      </w:r>
      <w:r>
        <w:rPr>
          <w:color w:val="000000"/>
        </w:rPr>
        <w:t>____________________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如果在我国西北某半干旱地区（土壤砂粒多）种植该树种，判断“最优林地密度论”是否成立，并从年降水量和土壤下渗能力两方面说明理由。</w:t>
      </w:r>
    </w:p>
    <w:p>
      <w:pPr>
        <w:spacing w:line="360" w:lineRule="auto"/>
        <w:textAlignment w:val="center"/>
        <w:rPr>
          <w:color w:val="000000"/>
        </w:rPr>
      </w:pPr>
      <w:r>
        <w:rPr>
          <w:color w:val="2E75B6"/>
        </w:rPr>
        <w:t>【答案】</w:t>
      </w:r>
      <w:r>
        <w:rPr>
          <w:color w:val="000000"/>
        </w:rPr>
        <w:t>（1）</w:t>
      </w:r>
      <w:r>
        <w:rPr>
          <w:color w:val="000000"/>
        </w:rPr>
        <w:t>相比树冠内部：树冠边缘冠层薄，降水截留量小；冠层截留降水从边缘滴落地表，可下渗水量多；树冠边缘根系少，下渗过程中水分被根系吸收少，地下水补给量增加。相比林间裸地：树冠边缘受根系/伴生动物影响，土壤下渗能力强；枯枝落叶层厚，增加下渗时间/减少径流损失，土壤下渗量增加；受树冠/枯枝落叶遮蔽，土壤蒸发弱，降水下渗量增加。</w:t>
      </w:r>
      <w:r>
        <w:rPr>
          <w:color w:val="000000"/>
        </w:rPr>
        <w:t xml:space="preserve">    </w:t>
      </w:r>
    </w:p>
    <w:p>
      <w:pPr>
        <w:spacing w:line="360" w:lineRule="auto"/>
        <w:textAlignment w:val="center"/>
        <w:rPr>
          <w:color w:val="000000"/>
        </w:rPr>
      </w:pPr>
      <w:r>
        <w:rPr>
          <w:color w:val="000000"/>
        </w:rPr>
        <w:t>（2）</w:t>
      </w:r>
      <w:r>
        <w:rPr>
          <w:color w:val="000000"/>
        </w:rPr>
        <w:t xml:space="preserve">    ①. </w:t>
      </w:r>
      <w:r>
        <w:rPr>
          <w:color w:val="000000"/>
        </w:rPr>
        <w:t>43</w:t>
      </w:r>
      <w:r>
        <w:rPr>
          <w:color w:val="000000"/>
        </w:rPr>
        <w:t xml:space="preserve">    ②. </w:t>
      </w:r>
      <w:r>
        <w:rPr>
          <w:color w:val="000000"/>
        </w:rPr>
        <w:t>62.5</w:t>
      </w:r>
      <w:r>
        <w:rPr>
          <w:color w:val="000000"/>
        </w:rPr>
        <w:t xml:space="preserve">    ③. </w:t>
      </w:r>
      <w:r>
        <w:rPr>
          <w:color w:val="000000"/>
        </w:rPr>
        <w:t>53</w:t>
      </w:r>
      <w:r>
        <w:rPr>
          <w:color w:val="000000"/>
        </w:rPr>
        <w:t xml:space="preserve">    ④. </w:t>
      </w:r>
      <w:r>
        <w:rPr>
          <w:color w:val="000000"/>
        </w:rPr>
        <w:t>随林地密度增加，地下水年补给量先增加后减小（或呈倒U型）</w:t>
      </w:r>
      <w:r>
        <w:rPr>
          <w:color w:val="000000"/>
        </w:rPr>
        <w:t xml:space="preserve">    </w:t>
      </w:r>
    </w:p>
    <w:p>
      <w:pPr>
        <w:spacing w:line="360" w:lineRule="auto"/>
        <w:textAlignment w:val="center"/>
        <w:rPr>
          <w:color w:val="000000"/>
        </w:rPr>
      </w:pPr>
      <w:r>
        <w:rPr>
          <w:color w:val="000000"/>
        </w:rPr>
        <w:t>（3）</w:t>
      </w:r>
      <w:r>
        <w:rPr>
          <w:color w:val="000000"/>
        </w:rPr>
        <w:t>判断：不成立（或否）。理由：我国西北半干旱区年降水量为200mm～400mm，年降水量小；土壤砂粒多，土壤下渗能力强。年降水量少，土壤下渗能力强，降水已可充分下渗。种植该树种（或相对于林间裸地，树冠边缘的根系）虽能提高土壤下渗能力，但不能进一步有效提高该地降水下渗量；同时增大冠层截留和根系耗水（或相对于林间裸地，树冠边缘增大冠层截留和根系耗水），降低地下水补给。因此，该地林地密度越大，地下水补给量越小（或不能满足</w:t>
      </w:r>
      <w:r>
        <w:rPr>
          <w:rFonts w:ascii="宋体" w:eastAsia="宋体" w:hAnsi="宋体" w:cs="宋体"/>
          <w:color w:val="000000"/>
        </w:rPr>
        <w:t>“</w:t>
      </w:r>
      <w:r>
        <w:rPr>
          <w:color w:val="000000"/>
        </w:rPr>
        <w:t>树冠边缘下渗量远大于林间裸地</w:t>
      </w:r>
      <w:r>
        <w:rPr>
          <w:rFonts w:ascii="宋体" w:eastAsia="宋体" w:hAnsi="宋体" w:cs="宋体"/>
          <w:color w:val="000000"/>
        </w:rPr>
        <w:t>”</w:t>
      </w:r>
      <w:r>
        <w:rPr>
          <w:color w:val="000000"/>
        </w:rPr>
        <w:t>的条件），</w:t>
      </w:r>
      <w:r>
        <w:rPr>
          <w:rFonts w:ascii="宋体" w:eastAsia="宋体" w:hAnsi="宋体" w:cs="宋体"/>
          <w:color w:val="000000"/>
        </w:rPr>
        <w:t>“</w:t>
      </w:r>
      <w:r>
        <w:rPr>
          <w:color w:val="000000"/>
        </w:rPr>
        <w:t>最优林地密度论</w:t>
      </w:r>
      <w:r>
        <w:rPr>
          <w:rFonts w:ascii="宋体" w:eastAsia="宋体" w:hAnsi="宋体" w:cs="宋体"/>
          <w:color w:val="000000"/>
        </w:rPr>
        <w:t>”</w:t>
      </w:r>
      <w:r>
        <w:rPr>
          <w:color w:val="000000"/>
        </w:rPr>
        <w:t>不适用。综上，在该地的降水和土壤条件下，种植该树种不能满足</w:t>
      </w:r>
      <w:r>
        <w:rPr>
          <w:rFonts w:ascii="宋体" w:eastAsia="宋体" w:hAnsi="宋体" w:cs="宋体"/>
          <w:color w:val="000000"/>
        </w:rPr>
        <w:t>“</w:t>
      </w:r>
      <w:r>
        <w:rPr>
          <w:color w:val="000000"/>
        </w:rPr>
        <w:t>树冠边缘下渗量远大于林间裸地</w:t>
      </w:r>
      <w:r>
        <w:rPr>
          <w:rFonts w:ascii="宋体" w:eastAsia="宋体" w:hAnsi="宋体" w:cs="宋体"/>
          <w:color w:val="000000"/>
        </w:rPr>
        <w:t>”</w:t>
      </w:r>
      <w:r>
        <w:rPr>
          <w:color w:val="000000"/>
        </w:rPr>
        <w:t>的条件，导致林地密度越大地下水补给量越小，</w:t>
      </w:r>
      <w:r>
        <w:rPr>
          <w:rFonts w:ascii="宋体" w:eastAsia="宋体" w:hAnsi="宋体" w:cs="宋体"/>
          <w:color w:val="000000"/>
        </w:rPr>
        <w:t>“</w:t>
      </w:r>
      <w:r>
        <w:rPr>
          <w:color w:val="000000"/>
        </w:rPr>
        <w:t>最优林地密度论</w:t>
      </w:r>
      <w:r>
        <w:rPr>
          <w:rFonts w:ascii="宋体" w:eastAsia="宋体" w:hAnsi="宋体" w:cs="宋体"/>
          <w:color w:val="000000"/>
        </w:rPr>
        <w:t>”</w:t>
      </w:r>
      <w:r>
        <w:rPr>
          <w:color w:val="000000"/>
        </w:rPr>
        <w:t>不适用。</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分析水循环环节时，需结合材料给出的树种耐旱、根系发达、冠层致密，以及土壤黏粒多等特征。</w:t>
      </w:r>
      <w:r>
        <w:rPr>
          <w:color w:val="000000"/>
        </w:rPr>
        <w:t>根据材料</w:t>
      </w:r>
      <w:r>
        <w:rPr>
          <w:rFonts w:ascii="宋体" w:eastAsia="宋体" w:hAnsi="宋体" w:cs="宋体"/>
          <w:color w:val="000000"/>
        </w:rPr>
        <w:t>“</w:t>
      </w:r>
      <w:r>
        <w:rPr>
          <w:color w:val="000000"/>
        </w:rPr>
        <w:t>树冠内部地下水补给量为20mm，树冠边缘为100mm，林间裸地为30mm、树种根系发达，冠层宽大且致密</w:t>
      </w:r>
      <w:r>
        <w:rPr>
          <w:rFonts w:ascii="宋体" w:eastAsia="宋体" w:hAnsi="宋体" w:cs="宋体"/>
          <w:color w:val="000000"/>
        </w:rPr>
        <w:t>”</w:t>
      </w:r>
      <w:r>
        <w:rPr>
          <w:color w:val="000000"/>
        </w:rPr>
        <w:t>推导出，树冠内部冠层厚，截留降水多，到达地表水量少，加上根系密集吸水，下渗补给地下水少；根据材料</w:t>
      </w:r>
      <w:r>
        <w:rPr>
          <w:rFonts w:ascii="宋体" w:eastAsia="宋体" w:hAnsi="宋体" w:cs="宋体"/>
          <w:color w:val="000000"/>
        </w:rPr>
        <w:t>“</w:t>
      </w:r>
      <w:r>
        <w:rPr>
          <w:color w:val="000000"/>
        </w:rPr>
        <w:t>土壤黏粒多，有机质含量低，优势树种耐旱，根系发达</w:t>
      </w:r>
      <w:r>
        <w:rPr>
          <w:rFonts w:ascii="宋体" w:eastAsia="宋体" w:hAnsi="宋体" w:cs="宋体"/>
          <w:color w:val="000000"/>
        </w:rPr>
        <w:t>”</w:t>
      </w:r>
      <w:r>
        <w:rPr>
          <w:color w:val="000000"/>
        </w:rPr>
        <w:t>推导出，树冠边缘冠层薄，截留少，雨水沿冠层滴落，土壤受根系与枯枝落叶改良，下渗能力强，植被遮阴减少蒸发，更多水分下渗；根据材料林间裸地缺少植被根系、枯枝落叶保护推导出，裸地土壤黏重，蒸发旺盛，降水易形成地表径流流失，下渗弱，地下水补给量低。</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因为地下水年补给量是各区域补给量按面积占比加权求和，所以用各区域的补给量乘以对应面积占比后相加，计算三种林地的总补给量，再对比密度从稀疏到密集的数值变化，总结变化规律。根据题干给出的甲、乙、丙三组林地各部分面积占比，结合树冠内部、树冠边缘、林间裸地各自的地下水补给数值（公式：总地下水补给量 = 树冠内部占比</w:t>
      </w:r>
      <w:r>
        <w:rPr>
          <w:rFonts w:ascii="宋体" w:eastAsia="宋体" w:hAnsi="宋体" w:cs="宋体"/>
          <w:color w:val="000000"/>
        </w:rPr>
        <w:t>×</w:t>
      </w:r>
      <w:r>
        <w:rPr>
          <w:color w:val="000000"/>
        </w:rPr>
        <w:t>20+树冠边缘占比</w:t>
      </w:r>
      <w:r>
        <w:rPr>
          <w:rFonts w:ascii="宋体" w:eastAsia="宋体" w:hAnsi="宋体" w:cs="宋体"/>
          <w:color w:val="000000"/>
        </w:rPr>
        <w:t>×</w:t>
      </w:r>
      <w:r>
        <w:rPr>
          <w:color w:val="000000"/>
        </w:rPr>
        <w:t>100+林间裸地占比</w:t>
      </w:r>
      <w:r>
        <w:rPr>
          <w:rFonts w:ascii="宋体" w:eastAsia="宋体" w:hAnsi="宋体" w:cs="宋体"/>
          <w:color w:val="000000"/>
        </w:rPr>
        <w:t>×</w:t>
      </w:r>
      <w:r>
        <w:rPr>
          <w:color w:val="000000"/>
        </w:rPr>
        <w:t>30。）可知，甲（稀疏）：0.10</w:t>
      </w:r>
      <w:r>
        <w:rPr>
          <w:rFonts w:ascii="宋体" w:eastAsia="宋体" w:hAnsi="宋体" w:cs="宋体"/>
          <w:color w:val="000000"/>
        </w:rPr>
        <w:t>×</w:t>
      </w:r>
      <w:r>
        <w:rPr>
          <w:color w:val="000000"/>
        </w:rPr>
        <w:t>20+0.20</w:t>
      </w:r>
      <w:r>
        <w:rPr>
          <w:rFonts w:ascii="宋体" w:eastAsia="宋体" w:hAnsi="宋体" w:cs="宋体"/>
          <w:color w:val="000000"/>
        </w:rPr>
        <w:t>×</w:t>
      </w:r>
      <w:r>
        <w:rPr>
          <w:color w:val="000000"/>
        </w:rPr>
        <w:t>100+0.70</w:t>
      </w:r>
      <w:r>
        <w:rPr>
          <w:rFonts w:ascii="宋体" w:eastAsia="宋体" w:hAnsi="宋体" w:cs="宋体"/>
          <w:color w:val="000000"/>
        </w:rPr>
        <w:t>×</w:t>
      </w:r>
      <w:r>
        <w:rPr>
          <w:color w:val="000000"/>
        </w:rPr>
        <w:t>30=2+20+21=43mm；乙（中等）：0.25</w:t>
      </w:r>
      <w:r>
        <w:rPr>
          <w:rFonts w:ascii="宋体" w:eastAsia="宋体" w:hAnsi="宋体" w:cs="宋体"/>
          <w:color w:val="000000"/>
        </w:rPr>
        <w:t>×</w:t>
      </w:r>
      <w:r>
        <w:rPr>
          <w:color w:val="000000"/>
        </w:rPr>
        <w:t>20+0.50</w:t>
      </w:r>
      <w:r>
        <w:rPr>
          <w:rFonts w:ascii="宋体" w:eastAsia="宋体" w:hAnsi="宋体" w:cs="宋体"/>
          <w:color w:val="000000"/>
        </w:rPr>
        <w:t>×</w:t>
      </w:r>
      <w:r>
        <w:rPr>
          <w:color w:val="000000"/>
        </w:rPr>
        <w:t>100+0.25</w:t>
      </w:r>
      <w:r>
        <w:rPr>
          <w:rFonts w:ascii="宋体" w:eastAsia="宋体" w:hAnsi="宋体" w:cs="宋体"/>
          <w:color w:val="000000"/>
        </w:rPr>
        <w:t>×</w:t>
      </w:r>
      <w:r>
        <w:rPr>
          <w:color w:val="000000"/>
        </w:rPr>
        <w:t>30=5+50+7.5=62.5mm；丙（密集）：0.50</w:t>
      </w:r>
      <w:r>
        <w:rPr>
          <w:rFonts w:ascii="宋体" w:eastAsia="宋体" w:hAnsi="宋体" w:cs="宋体"/>
          <w:color w:val="000000"/>
        </w:rPr>
        <w:t>×</w:t>
      </w:r>
      <w:r>
        <w:rPr>
          <w:color w:val="000000"/>
        </w:rPr>
        <w:t>20+0.40</w:t>
      </w:r>
      <w:r>
        <w:rPr>
          <w:rFonts w:ascii="宋体" w:eastAsia="宋体" w:hAnsi="宋体" w:cs="宋体"/>
          <w:color w:val="000000"/>
        </w:rPr>
        <w:t>×</w:t>
      </w:r>
      <w:r>
        <w:rPr>
          <w:color w:val="000000"/>
        </w:rPr>
        <w:t>100+0.10</w:t>
      </w:r>
      <w:r>
        <w:rPr>
          <w:rFonts w:ascii="宋体" w:eastAsia="宋体" w:hAnsi="宋体" w:cs="宋体"/>
          <w:color w:val="000000"/>
        </w:rPr>
        <w:t>×</w:t>
      </w:r>
      <w:r>
        <w:rPr>
          <w:color w:val="000000"/>
        </w:rPr>
        <w:t>30=10+40+3=53mm</w:t>
      </w:r>
      <w:r>
        <w:rPr>
          <w:rFonts w:ascii="宋体" w:eastAsia="宋体" w:hAnsi="宋体" w:cs="宋体"/>
          <w:color w:val="000000"/>
        </w:rPr>
        <w:t>，</w:t>
      </w:r>
      <w:r>
        <w:rPr>
          <w:color w:val="000000"/>
        </w:rPr>
        <w:t>计算得出稀疏甲43mm、中等乙62.5mm、密集丙53mm</w:t>
      </w:r>
      <w:r>
        <w:rPr>
          <w:rFonts w:ascii="宋体" w:eastAsia="宋体" w:hAnsi="宋体" w:cs="宋体"/>
          <w:color w:val="000000"/>
        </w:rPr>
        <w:t>，</w:t>
      </w:r>
      <w:r>
        <w:rPr>
          <w:color w:val="000000"/>
        </w:rPr>
        <w:t>林地密度由稀疏到中等再到密集，地下水补给量先上升，到达中等密度时达到峰值，之后林地继续加密，地下水补给量反而下降，整体呈现先增加后减小的倒U形变化规律。</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因为</w:t>
      </w:r>
      <w:r>
        <w:rPr>
          <w:rFonts w:ascii="宋体" w:eastAsia="宋体" w:hAnsi="宋体" w:cs="宋体"/>
          <w:color w:val="000000"/>
        </w:rPr>
        <w:t>“</w:t>
      </w:r>
      <w:r>
        <w:rPr>
          <w:color w:val="000000"/>
        </w:rPr>
        <w:t>最优林地密度论</w:t>
      </w:r>
      <w:r>
        <w:rPr>
          <w:rFonts w:ascii="宋体" w:eastAsia="宋体" w:hAnsi="宋体" w:cs="宋体"/>
          <w:color w:val="000000"/>
        </w:rPr>
        <w:t>”</w:t>
      </w:r>
      <w:r>
        <w:rPr>
          <w:color w:val="000000"/>
        </w:rPr>
        <w:t>成立的基础是树冠边缘补给量远高于其他两个区域，所以先对比我国西北半干旱区与材料所述地区的年降水量差异，再对比土壤砂粒多和黏粒多的下渗能力差异，判断该基础条件是否成立，进而得出结论。</w:t>
      </w:r>
      <w:r>
        <w:rPr>
          <w:color w:val="000000"/>
        </w:rPr>
        <w:t>根据设问限定条件</w:t>
      </w:r>
      <w:r>
        <w:rPr>
          <w:rFonts w:ascii="宋体" w:eastAsia="宋体" w:hAnsi="宋体" w:cs="宋体"/>
          <w:color w:val="000000"/>
        </w:rPr>
        <w:t>“</w:t>
      </w:r>
      <w:r>
        <w:rPr>
          <w:color w:val="000000"/>
        </w:rPr>
        <w:t>我国西北半干旱地区、土壤砂粒多、从年降水量和土壤下渗能力两方面</w:t>
      </w:r>
      <w:r>
        <w:rPr>
          <w:rFonts w:ascii="宋体" w:eastAsia="宋体" w:hAnsi="宋体" w:cs="宋体"/>
          <w:color w:val="000000"/>
        </w:rPr>
        <w:t>”</w:t>
      </w:r>
      <w:r>
        <w:rPr>
          <w:color w:val="000000"/>
        </w:rPr>
        <w:t>以及材料</w:t>
      </w:r>
      <w:r>
        <w:rPr>
          <w:rFonts w:ascii="宋体" w:eastAsia="宋体" w:hAnsi="宋体" w:cs="宋体"/>
          <w:color w:val="000000"/>
        </w:rPr>
        <w:t>“</w:t>
      </w:r>
      <w:r>
        <w:rPr>
          <w:color w:val="000000"/>
        </w:rPr>
        <w:t>最优林地密度论成立基础是树冠边缘地下水补给量远大于树冠内部、林间裸地</w:t>
      </w:r>
      <w:r>
        <w:rPr>
          <w:rFonts w:ascii="宋体" w:eastAsia="宋体" w:hAnsi="宋体" w:cs="宋体"/>
          <w:color w:val="000000"/>
        </w:rPr>
        <w:t>”</w:t>
      </w:r>
      <w:r>
        <w:rPr>
          <w:color w:val="000000"/>
        </w:rPr>
        <w:t>推导出，我国西北半干旱区年降水量200~400mm，降水总量更少，土壤砂粒多，土壤下渗能力本身很强，不需要依靠树冠边缘根系提升下渗；林地密度增大，冠层截留、植被耗水增多，会降低下渗水量，无法满足该理论成立的基础条件，因此</w:t>
      </w:r>
      <w:r>
        <w:rPr>
          <w:rFonts w:ascii="宋体" w:eastAsia="宋体" w:hAnsi="宋体" w:cs="宋体"/>
          <w:color w:val="000000"/>
        </w:rPr>
        <w:t>“</w:t>
      </w:r>
      <w:r>
        <w:rPr>
          <w:color w:val="000000"/>
        </w:rPr>
        <w:t>最优林地密度论</w:t>
      </w:r>
      <w:r>
        <w:rPr>
          <w:rFonts w:ascii="宋体" w:eastAsia="宋体" w:hAnsi="宋体" w:cs="宋体"/>
          <w:color w:val="000000"/>
        </w:rPr>
        <w:t>”</w:t>
      </w:r>
      <w:r>
        <w:rPr>
          <w:color w:val="000000"/>
        </w:rPr>
        <w:t>不成立。</w:t>
      </w:r>
    </w:p>
    <w:sectPr w:rsidSect="00C321EB">
      <w:headerReference w:type="default" r:id="rId12"/>
      <w:footerReference w:type="default" r:id="rId13"/>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1" Type="http://schemas.openxmlformats.org/officeDocument/2006/relationships/image" Target="media/image7.png"/><Relationship Id="rId14" Type="http://schemas.openxmlformats.org/officeDocument/2006/relationships/theme" Target="theme/theme1.xml"/><Relationship Id="rId15" Type="http://schemas.openxmlformats.org/officeDocument/2006/relationships/numbering" Target="numbering.xml"/><Relationship Id="rId16"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2026-05-26T13:13:10Z</dcterms:created>
  <dcterms:modified xsi:type="dcterms:W3CDTF">2026-08-19T13:13:10Z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