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E5382">
      <w:pPr>
        <w:spacing w:line="244" w:lineRule="auto"/>
        <w:rPr>
          <w:rFonts w:ascii="Arial"/>
          <w:sz w:val="21"/>
        </w:rPr>
      </w:pPr>
    </w:p>
    <w:p w14:paraId="63A344DE">
      <w:pPr>
        <w:spacing w:line="245" w:lineRule="auto"/>
        <w:rPr>
          <w:rFonts w:ascii="Arial"/>
          <w:sz w:val="21"/>
        </w:rPr>
      </w:pPr>
    </w:p>
    <w:p w14:paraId="3D71D6DA">
      <w:pPr>
        <w:spacing w:line="375" w:lineRule="exact"/>
        <w:ind w:firstLine="1320"/>
      </w:pPr>
    </w:p>
    <w:p w14:paraId="7360C2CF">
      <w:pPr>
        <w:pStyle w:val="2"/>
        <w:spacing w:before="210" w:line="222" w:lineRule="auto"/>
        <w:ind w:left="1800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7700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pt;margin-top:10.15pt;height:0.75pt;width:0.75pt;z-index:-251657216;mso-width-relative:page;mso-height-relative:page;" fillcolor="#211D0A" filled="t" stroked="f" coordsize="21600,21600" o:gfxdata="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0vnHF2QAAAAkBAAAPAAAAAAAAAAEAIAAAACIAAABkcnMv&#10;ZG93bnJldi54bWxQSwECFAAUAAAACACHTuJAaeYlLDsCAACJBAAADgAAAAAAAAABACAAAAAoAQAA&#10;ZHJzL2Uyb0RvYy54bWxQSwUGAAAAAAYABgBZAQAA1QUAAAAA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 xml:space="preserve">2026 </w:t>
      </w:r>
      <w:r>
        <w:rPr>
          <w:spacing w:val="8"/>
          <w:sz w:val="31"/>
          <w:szCs w:val="31"/>
        </w:rPr>
        <w:t>年湖北省普通高中学业水平选择性考试</w:t>
      </w:r>
    </w:p>
    <w:p w14:paraId="1F4D8DD7">
      <w:pPr>
        <w:pStyle w:val="2"/>
        <w:spacing w:before="250" w:line="232" w:lineRule="auto"/>
        <w:ind w:left="4564"/>
        <w:rPr>
          <w:sz w:val="31"/>
          <w:szCs w:val="31"/>
        </w:rPr>
      </w:pPr>
      <w:r>
        <w:rPr>
          <w:spacing w:val="1"/>
          <w:sz w:val="31"/>
          <w:szCs w:val="31"/>
        </w:rPr>
        <w:t>地理</w:t>
      </w:r>
    </w:p>
    <w:p w14:paraId="779BCA13">
      <w:pPr>
        <w:pStyle w:val="2"/>
        <w:spacing w:before="192" w:line="219" w:lineRule="auto"/>
        <w:ind w:left="1661"/>
        <w:rPr>
          <w:sz w:val="24"/>
          <w:szCs w:val="24"/>
        </w:rPr>
      </w:pPr>
      <w:r>
        <w:rPr>
          <w:spacing w:val="-1"/>
          <w:sz w:val="24"/>
          <w:szCs w:val="24"/>
        </w:rPr>
        <w:t>本试卷共</w:t>
      </w:r>
      <w:r>
        <w:rPr>
          <w:spacing w:val="-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6 </w:t>
      </w:r>
      <w:r>
        <w:rPr>
          <w:spacing w:val="-1"/>
          <w:sz w:val="24"/>
          <w:szCs w:val="24"/>
        </w:rPr>
        <w:t>页，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18 </w:t>
      </w:r>
      <w:r>
        <w:rPr>
          <w:spacing w:val="-1"/>
          <w:sz w:val="24"/>
          <w:szCs w:val="24"/>
        </w:rPr>
        <w:t>题。全卷满分</w:t>
      </w:r>
      <w:r>
        <w:rPr>
          <w:spacing w:val="-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100 </w:t>
      </w:r>
      <w:r>
        <w:rPr>
          <w:spacing w:val="-1"/>
          <w:sz w:val="24"/>
          <w:szCs w:val="24"/>
        </w:rPr>
        <w:t>分。考试用时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75 </w:t>
      </w:r>
      <w:r>
        <w:rPr>
          <w:spacing w:val="-1"/>
          <w:sz w:val="24"/>
          <w:szCs w:val="24"/>
        </w:rPr>
        <w:t>分钟。</w:t>
      </w:r>
    </w:p>
    <w:p w14:paraId="1862770A">
      <w:pPr>
        <w:pStyle w:val="2"/>
        <w:spacing w:before="184" w:line="219" w:lineRule="auto"/>
        <w:ind w:left="4038"/>
        <w:rPr>
          <w:sz w:val="24"/>
          <w:szCs w:val="24"/>
        </w:rPr>
      </w:pPr>
      <w:r>
        <w:rPr>
          <w:spacing w:val="-1"/>
          <w:sz w:val="24"/>
          <w:szCs w:val="24"/>
        </w:rPr>
        <w:t>★祝考试顺利★</w:t>
      </w:r>
    </w:p>
    <w:p w14:paraId="24F28BAD">
      <w:pPr>
        <w:pStyle w:val="2"/>
        <w:spacing w:before="182" w:line="220" w:lineRule="auto"/>
        <w:ind w:left="9"/>
        <w:rPr>
          <w:sz w:val="24"/>
          <w:szCs w:val="24"/>
        </w:rPr>
      </w:pPr>
      <w:r>
        <w:rPr>
          <w:spacing w:val="-2"/>
          <w:sz w:val="24"/>
          <w:szCs w:val="24"/>
        </w:rPr>
        <w:t>注意事项：</w:t>
      </w:r>
    </w:p>
    <w:p w14:paraId="46B078B7">
      <w:pPr>
        <w:pStyle w:val="2"/>
        <w:spacing w:before="182" w:line="290" w:lineRule="auto"/>
        <w:ind w:left="11" w:right="97" w:firstLine="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．答题前，先将自己的姓名、准考证号、</w:t>
      </w:r>
      <w:r>
        <w:rPr>
          <w:spacing w:val="-1"/>
          <w:sz w:val="24"/>
          <w:szCs w:val="24"/>
        </w:rPr>
        <w:t>考场号、座位号填写在试卷和答题卡上，并认真核</w:t>
      </w:r>
      <w:r>
        <w:rPr>
          <w:sz w:val="24"/>
          <w:szCs w:val="24"/>
        </w:rPr>
        <w:t>准准考证号条形码上的以上信息，将条形码粘贴在答题卡上的指定位置。</w:t>
      </w:r>
    </w:p>
    <w:p w14:paraId="00E08D80">
      <w:pPr>
        <w:pStyle w:val="2"/>
        <w:spacing w:before="182" w:line="290" w:lineRule="auto"/>
        <w:ind w:left="8" w:right="97" w:hanging="3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．请按题号顺序在答题卡上各题目的答题区域内作答，写在试卷</w:t>
      </w:r>
      <w:r>
        <w:rPr>
          <w:spacing w:val="-1"/>
          <w:sz w:val="24"/>
          <w:szCs w:val="24"/>
        </w:rPr>
        <w:t>、草稿纸和答题卡上的非答</w:t>
      </w:r>
      <w:r>
        <w:rPr>
          <w:spacing w:val="-2"/>
          <w:sz w:val="24"/>
          <w:szCs w:val="24"/>
        </w:rPr>
        <w:t>题区域均无效。</w:t>
      </w:r>
    </w:p>
    <w:p w14:paraId="022CD55D">
      <w:pPr>
        <w:pStyle w:val="2"/>
        <w:spacing w:before="181" w:line="290" w:lineRule="auto"/>
        <w:ind w:left="9" w:right="183" w:hanging="6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spacing w:val="-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．选择题用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2B </w:t>
      </w:r>
      <w:r>
        <w:rPr>
          <w:spacing w:val="1"/>
          <w:sz w:val="24"/>
          <w:szCs w:val="24"/>
        </w:rPr>
        <w:t>铅笔在答题卡上把所选答案的标号涂黑；非选择题用黑色签字笔在答题卡上</w:t>
      </w:r>
      <w:r>
        <w:rPr>
          <w:sz w:val="24"/>
          <w:szCs w:val="24"/>
        </w:rPr>
        <w:t>作答；字体工整，笔迹清楚。</w:t>
      </w:r>
    </w:p>
    <w:p w14:paraId="266B1B96">
      <w:pPr>
        <w:pStyle w:val="2"/>
        <w:spacing w:before="184" w:line="219" w:lineRule="auto"/>
        <w:ind w:left="5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pacing w:val="-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．考试结束后，请将试卷和答题卡一并上交。</w:t>
      </w:r>
    </w:p>
    <w:p w14:paraId="660CB8EC">
      <w:pPr>
        <w:pStyle w:val="2"/>
        <w:spacing w:before="183" w:line="362" w:lineRule="auto"/>
        <w:ind w:left="13" w:right="199"/>
        <w:rPr>
          <w:sz w:val="24"/>
          <w:szCs w:val="24"/>
        </w:rPr>
      </w:pPr>
      <w:r>
        <w:rPr>
          <w:sz w:val="24"/>
          <w:szCs w:val="24"/>
        </w:rPr>
        <w:t>一、选择题：本题共</w:t>
      </w:r>
      <w:r>
        <w:rPr>
          <w:spacing w:val="-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15 </w:t>
      </w:r>
      <w:r>
        <w:rPr>
          <w:sz w:val="24"/>
          <w:szCs w:val="24"/>
        </w:rPr>
        <w:t>小题，每小题</w:t>
      </w:r>
      <w:r>
        <w:rPr>
          <w:spacing w:val="-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 </w:t>
      </w:r>
      <w:r>
        <w:rPr>
          <w:sz w:val="24"/>
          <w:szCs w:val="24"/>
        </w:rPr>
        <w:t>分，共</w:t>
      </w:r>
      <w:r>
        <w:rPr>
          <w:spacing w:val="-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45 </w:t>
      </w:r>
      <w:r>
        <w:rPr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4DBCCE92">
      <w:pPr>
        <w:pStyle w:val="2"/>
        <w:spacing w:before="10" w:line="411" w:lineRule="auto"/>
        <w:ind w:left="7" w:firstLine="441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2"/>
        </w:rPr>
        <w:t>东北黑土地被誉为</w:t>
      </w:r>
      <w:r>
        <w:rPr>
          <w:spacing w:val="-2"/>
        </w:rPr>
        <w:t>“</w:t>
      </w:r>
      <w:r>
        <w:rPr>
          <w:rFonts w:ascii="楷体" w:hAnsi="楷体" w:eastAsia="楷体" w:cs="楷体"/>
          <w:spacing w:val="-2"/>
        </w:rPr>
        <w:t>耕地中的大熊猫</w:t>
      </w:r>
      <w:r>
        <w:rPr>
          <w:rFonts w:ascii="楷体" w:hAnsi="楷体" w:eastAsia="楷体" w:cs="楷体"/>
          <w:spacing w:val="-75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，是我国粮食安全的</w:t>
      </w:r>
      <w:r>
        <w:rPr>
          <w:spacing w:val="-2"/>
        </w:rPr>
        <w:t>“</w:t>
      </w:r>
      <w:r>
        <w:rPr>
          <w:rFonts w:ascii="楷体" w:hAnsi="楷体" w:eastAsia="楷体" w:cs="楷体"/>
          <w:spacing w:val="-2"/>
        </w:rPr>
        <w:t>压舱石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。受大规模、高强度开发利用</w:t>
      </w:r>
      <w:r>
        <w:rPr>
          <w:rFonts w:ascii="楷体" w:hAnsi="楷体" w:eastAsia="楷体" w:cs="楷体"/>
        </w:rPr>
        <w:t>及气候变化等影响，东北黑土地呈现不同形式退化。为推进黑土可持续利用和精准保</w:t>
      </w:r>
      <w:r>
        <w:rPr>
          <w:rFonts w:ascii="楷体" w:hAnsi="楷体" w:eastAsia="楷体" w:cs="楷体"/>
          <w:spacing w:val="-1"/>
        </w:rPr>
        <w:t>护，全国首个人工智能大模型驱动的</w:t>
      </w:r>
      <w:r>
        <w:rPr>
          <w:spacing w:val="-1"/>
        </w:rPr>
        <w:t>“</w:t>
      </w:r>
      <w:r>
        <w:rPr>
          <w:rFonts w:ascii="楷体" w:hAnsi="楷体" w:eastAsia="楷体" w:cs="楷体"/>
          <w:spacing w:val="-1"/>
        </w:rPr>
        <w:t>黑土智保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平台上线运行。下图示意东北黑土主要</w:t>
      </w:r>
      <w:r>
        <w:rPr>
          <w:rFonts w:ascii="楷体" w:hAnsi="楷体" w:eastAsia="楷体" w:cs="楷体"/>
          <w:spacing w:val="-2"/>
        </w:rPr>
        <w:t>分布区自然状况。据此完成下面小题。</w:t>
      </w:r>
    </w:p>
    <w:p w14:paraId="16447863">
      <w:pPr>
        <w:spacing w:before="17" w:line="3765" w:lineRule="exact"/>
      </w:pPr>
      <w:r>
        <w:rPr>
          <w:position w:val="-75"/>
        </w:rPr>
        <w:drawing>
          <wp:inline distT="0" distB="0" distL="0" distR="0">
            <wp:extent cx="3905250" cy="239014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9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C11BE">
      <w:pPr>
        <w:pStyle w:val="2"/>
        <w:spacing w:before="274" w:line="219" w:lineRule="auto"/>
        <w:ind w:left="24"/>
      </w:pPr>
      <w:r>
        <w:rPr>
          <w:rFonts w:ascii="Times New Roman" w:hAnsi="Times New Roman" w:eastAsia="Times New Roman" w:cs="Times New Roman"/>
          <w:spacing w:val="-3"/>
        </w:rPr>
        <w:t xml:space="preserve">1.  </w:t>
      </w:r>
      <w:r>
        <w:rPr>
          <w:spacing w:val="-3"/>
        </w:rPr>
        <w:t>东北黑土地被誉为“耕地中的大熊猫</w:t>
      </w:r>
      <w:r>
        <w:rPr>
          <w:spacing w:val="-66"/>
        </w:rPr>
        <w:t xml:space="preserve"> </w:t>
      </w:r>
      <w:r>
        <w:rPr>
          <w:spacing w:val="-3"/>
        </w:rPr>
        <w:t>”，源于黑土稀缺且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254B4099">
      <w:pPr>
        <w:pStyle w:val="2"/>
        <w:spacing w:before="219" w:line="219" w:lineRule="auto"/>
        <w:ind w:left="1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分布广泛</w:t>
      </w:r>
      <w:r>
        <w:rPr>
          <w:spacing w:val="2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耐旱防涝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深厚肥沃</w:t>
      </w:r>
      <w:r>
        <w:rPr>
          <w:spacing w:val="3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>D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2"/>
        </w:rPr>
        <w:t>蓄水保温</w:t>
      </w:r>
    </w:p>
    <w:p w14:paraId="51A7D7CB">
      <w:pPr>
        <w:pStyle w:val="2"/>
        <w:spacing w:before="219" w:line="221" w:lineRule="auto"/>
        <w:ind w:left="4"/>
      </w:pPr>
      <w:r>
        <w:rPr>
          <w:rFonts w:ascii="Times New Roman" w:hAnsi="Times New Roman" w:eastAsia="Times New Roman" w:cs="Times New Roman"/>
          <w:spacing w:val="-5"/>
        </w:rPr>
        <w:t xml:space="preserve">2.  </w:t>
      </w:r>
      <w:r>
        <w:rPr>
          <w:spacing w:val="-5"/>
        </w:rPr>
        <w:t>该区黑土侵蚀</w:t>
      </w:r>
      <w:r>
        <w:rPr>
          <w:spacing w:val="24"/>
        </w:rPr>
        <w:t xml:space="preserve"> </w:t>
      </w:r>
      <w:r>
        <w:rPr>
          <w:spacing w:val="-5"/>
        </w:rPr>
        <w:t>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77393905">
      <w:pPr>
        <w:spacing w:line="337" w:lineRule="auto"/>
        <w:rPr>
          <w:rFonts w:ascii="Arial"/>
          <w:sz w:val="21"/>
        </w:rPr>
      </w:pPr>
    </w:p>
    <w:p w14:paraId="03AC4072">
      <w:pPr>
        <w:pStyle w:val="2"/>
        <w:spacing w:before="69" w:line="219" w:lineRule="auto"/>
        <w:ind w:left="4169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14</w:t>
      </w:r>
      <w:r>
        <w:rPr>
          <w:spacing w:val="-8"/>
        </w:rPr>
        <w:t>页</w:t>
      </w:r>
    </w:p>
    <w:p w14:paraId="7BF07DC6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976" w:bottom="0" w:left="1080" w:header="0" w:footer="0" w:gutter="0"/>
          <w:cols w:space="720" w:num="1"/>
        </w:sectPr>
      </w:pPr>
    </w:p>
    <w:p w14:paraId="7809C8BC">
      <w:pPr>
        <w:spacing w:line="244" w:lineRule="auto"/>
        <w:rPr>
          <w:rFonts w:ascii="Arial"/>
          <w:sz w:val="21"/>
        </w:rPr>
      </w:pPr>
    </w:p>
    <w:p w14:paraId="7A639FBF">
      <w:pPr>
        <w:spacing w:line="245" w:lineRule="auto"/>
        <w:rPr>
          <w:rFonts w:ascii="Arial"/>
          <w:sz w:val="21"/>
        </w:rPr>
      </w:pPr>
    </w:p>
    <w:p w14:paraId="2D992A41">
      <w:pPr>
        <w:spacing w:line="375" w:lineRule="exact"/>
        <w:ind w:firstLine="1321"/>
      </w:pPr>
    </w:p>
    <w:p w14:paraId="0167DA80">
      <w:pPr>
        <w:pStyle w:val="2"/>
        <w:spacing w:before="183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东部以水蚀为主，西部以风蚀为主</w:t>
      </w:r>
      <w:r>
        <w:rPr>
          <w:spacing w:val="4"/>
        </w:rPr>
        <w:t xml:space="preserve">             </w:t>
      </w:r>
      <w:r>
        <w:rPr>
          <w:rFonts w:ascii="Times New Roman" w:hAnsi="Times New Roman" w:eastAsia="Times New Roman" w:cs="Times New Roman"/>
        </w:rPr>
        <w:t>B</w:t>
      </w:r>
      <w:r>
        <w:rPr>
          <w:rFonts w:ascii="Times New Roman" w:hAnsi="Times New Roman" w:eastAsia="Times New Roman" w:cs="Times New Roman"/>
          <w:spacing w:val="-1"/>
        </w:rPr>
        <w:t xml:space="preserve">.  </w:t>
      </w:r>
      <w:r>
        <w:rPr>
          <w:spacing w:val="-1"/>
        </w:rPr>
        <w:t>均为风蚀</w:t>
      </w:r>
      <w:r>
        <w:rPr>
          <w:spacing w:val="7"/>
        </w:rPr>
        <w:t xml:space="preserve">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23008">
      <w:pPr>
        <w:pStyle w:val="2"/>
        <w:spacing w:before="218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东部以风蚀为主，西部以水蚀为主</w:t>
      </w:r>
      <w:r>
        <w:rPr>
          <w:spacing w:val="6"/>
        </w:rPr>
        <w:t xml:space="preserve">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均为水蚀</w:t>
      </w:r>
    </w:p>
    <w:p w14:paraId="6C8DB3BE">
      <w:pPr>
        <w:pStyle w:val="2"/>
        <w:spacing w:before="217" w:line="219" w:lineRule="auto"/>
        <w:ind w:left="10"/>
      </w:pPr>
      <w:r>
        <w:rPr>
          <w:rFonts w:ascii="Times New Roman" w:hAnsi="Times New Roman" w:eastAsia="Times New Roman" w:cs="Times New Roman"/>
          <w:spacing w:val="-2"/>
        </w:rPr>
        <w:t xml:space="preserve">3.  </w:t>
      </w:r>
      <w:r>
        <w:rPr>
          <w:spacing w:val="-2"/>
        </w:rPr>
        <w:t>在黑土精准保护工作中，该平台可以 (</w:t>
      </w:r>
      <w:r>
        <w:rPr>
          <w:spacing w:val="22"/>
        </w:rPr>
        <w:t xml:space="preserve">   </w:t>
      </w:r>
      <w:r>
        <w:rPr>
          <w:spacing w:val="-2"/>
        </w:rPr>
        <w:t>)</w:t>
      </w:r>
    </w:p>
    <w:p w14:paraId="7B97B4D6">
      <w:pPr>
        <w:pStyle w:val="2"/>
        <w:spacing w:before="220" w:line="217" w:lineRule="auto"/>
        <w:ind w:left="9"/>
      </w:pPr>
      <w:r>
        <w:t>①实时监测黑土肥力变化，评估土壤质量    ②实时记录耕作</w:t>
      </w:r>
      <w:r>
        <w:rPr>
          <w:spacing w:val="-1"/>
        </w:rPr>
        <w:t>措施，预估作物产量</w:t>
      </w:r>
    </w:p>
    <w:p w14:paraId="52C54B4F">
      <w:pPr>
        <w:pStyle w:val="2"/>
        <w:spacing w:before="221" w:line="217" w:lineRule="auto"/>
        <w:ind w:left="8"/>
      </w:pPr>
      <w:r>
        <w:t>③连续跟踪作物生长状况，防治病虫危害    ④诊断黑土退化原</w:t>
      </w:r>
      <w:r>
        <w:rPr>
          <w:spacing w:val="-1"/>
        </w:rPr>
        <w:t>因，推荐修复方案</w:t>
      </w:r>
    </w:p>
    <w:p w14:paraId="2516DA40">
      <w:pPr>
        <w:pStyle w:val="2"/>
        <w:spacing w:before="222" w:line="411" w:lineRule="auto"/>
        <w:ind w:right="1854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1. C        2. A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3.</w:t>
      </w:r>
      <w:r>
        <w:rPr>
          <w:rFonts w:ascii="Times New Roman" w:hAnsi="Times New Roman" w:eastAsia="Times New Roman" w:cs="Times New Roman"/>
          <w:spacing w:val="1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B</w:t>
      </w:r>
    </w:p>
    <w:p w14:paraId="639EF7D4">
      <w:pPr>
        <w:pStyle w:val="2"/>
        <w:spacing w:line="220" w:lineRule="auto"/>
      </w:pPr>
      <w:r>
        <w:rPr>
          <w:color w:val="2E75B6"/>
        </w:rPr>
        <w:t>【解析】</w:t>
      </w:r>
    </w:p>
    <w:p w14:paraId="61DD6C8D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 </w:t>
      </w:r>
      <w:r>
        <w:t>题详解】</w:t>
      </w:r>
    </w:p>
    <w:p w14:paraId="2F4055D2">
      <w:pPr>
        <w:pStyle w:val="2"/>
        <w:spacing w:before="223" w:line="409" w:lineRule="auto"/>
        <w:ind w:left="9" w:right="179" w:firstLine="5"/>
      </w:pPr>
      <w:r>
        <w:t>黑土是冷湿环境下长期有机质积累形成的优质土壤，核心特点是土层深</w:t>
      </w:r>
      <w:r>
        <w:rPr>
          <w:spacing w:val="-1"/>
        </w:rPr>
        <w:t>厚、有机质丰富、肥力极高，因稀</w:t>
      </w:r>
      <w:r>
        <w:rPr>
          <w:spacing w:val="-2"/>
        </w:rPr>
        <w:t>缺且肥力价值高，被称为“耕地中的大熊猫</w:t>
      </w:r>
      <w:r>
        <w:rPr>
          <w:spacing w:val="-63"/>
        </w:rPr>
        <w:t xml:space="preserve"> </w:t>
      </w:r>
      <w:r>
        <w:rPr>
          <w:spacing w:val="-2"/>
        </w:rPr>
        <w:t>”，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正确。</w:t>
      </w:r>
    </w:p>
    <w:p w14:paraId="274AF22A">
      <w:pPr>
        <w:pStyle w:val="2"/>
        <w:spacing w:before="1" w:line="218" w:lineRule="auto"/>
        <w:ind w:left="12"/>
      </w:pPr>
      <w:r>
        <w:rPr>
          <w:spacing w:val="-1"/>
        </w:rPr>
        <w:t>分布广泛说明数量多，不能体现珍贵稀缺，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4FDB4DCD">
      <w:pPr>
        <w:pStyle w:val="2"/>
        <w:spacing w:before="220" w:line="219" w:lineRule="auto"/>
        <w:ind w:left="17"/>
      </w:pPr>
      <w:r>
        <w:t>东北黑土区春季融雪、夏季多雨，低洼区域易积涝；春旱</w:t>
      </w:r>
      <w:r>
        <w:rPr>
          <w:spacing w:val="-1"/>
        </w:rPr>
        <w:t>现象频发，并不耐旱防涝，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4D77015F">
      <w:pPr>
        <w:pStyle w:val="2"/>
        <w:spacing w:before="219" w:line="219" w:lineRule="auto"/>
        <w:ind w:left="15"/>
      </w:pPr>
      <w:r>
        <w:t>黑土蓄水能力较好，但保温性能无突出优势，不是其</w:t>
      </w:r>
      <w:r>
        <w:rPr>
          <w:spacing w:val="-1"/>
        </w:rPr>
        <w:t>被高度珍视的关键特质，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7C9CAC88">
      <w:pPr>
        <w:pStyle w:val="2"/>
        <w:spacing w:before="218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 </w:t>
      </w:r>
      <w:r>
        <w:t>题详解】</w:t>
      </w:r>
    </w:p>
    <w:p w14:paraId="31E75415">
      <w:pPr>
        <w:pStyle w:val="2"/>
        <w:spacing w:before="220" w:line="411" w:lineRule="auto"/>
        <w:ind w:left="12" w:right="93" w:firstLine="13"/>
      </w:pPr>
      <w:r>
        <w:rPr>
          <w:spacing w:val="-2"/>
        </w:rPr>
        <w:t>区域东部降水量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600-700mm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2"/>
        </w:rPr>
        <w:t>，降水充沛、流水冲刷作用强；西部降水量不足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400mm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2"/>
        </w:rPr>
        <w:t>，气候偏干旱，春季多</w:t>
      </w:r>
      <w:r>
        <w:t>大风，风力侵蚀作用突出，所以东部降水多，流水侵蚀为主；西部降水少、多</w:t>
      </w:r>
      <w:r>
        <w:rPr>
          <w:spacing w:val="-1"/>
        </w:rPr>
        <w:t>大风多，风力侵蚀为主，</w:t>
      </w:r>
      <w:r>
        <w:rPr>
          <w:rFonts w:ascii="Times New Roman" w:hAnsi="Times New Roman" w:eastAsia="Times New Roman" w:cs="Times New Roman"/>
          <w:spacing w:val="-1"/>
        </w:rPr>
        <w:t>A</w:t>
      </w:r>
      <w:r>
        <w:rPr>
          <w:spacing w:val="-2"/>
        </w:rPr>
        <w:t>正确，</w:t>
      </w:r>
      <w:r>
        <w:rPr>
          <w:rFonts w:ascii="Times New Roman" w:hAnsi="Times New Roman" w:eastAsia="Times New Roman" w:cs="Times New Roman"/>
          <w:spacing w:val="-2"/>
        </w:rPr>
        <w:t xml:space="preserve">BCD </w:t>
      </w:r>
      <w:r>
        <w:rPr>
          <w:spacing w:val="-2"/>
        </w:rPr>
        <w:t>错误。</w:t>
      </w:r>
    </w:p>
    <w:p w14:paraId="4C4EAD41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3 </w:t>
      </w:r>
      <w:r>
        <w:t>题详解】</w:t>
      </w:r>
    </w:p>
    <w:p w14:paraId="5410D06D">
      <w:pPr>
        <w:pStyle w:val="2"/>
        <w:spacing w:before="223" w:line="408" w:lineRule="auto"/>
        <w:ind w:left="9"/>
      </w:pPr>
      <w:r>
        <w:rPr>
          <w:spacing w:val="-1"/>
        </w:rPr>
        <w:t>材料说明该平台是人工智能大模型驱动的“黑土智保</w:t>
      </w:r>
      <w:r>
        <w:rPr>
          <w:spacing w:val="-77"/>
        </w:rPr>
        <w:t xml:space="preserve"> </w:t>
      </w:r>
      <w:r>
        <w:rPr>
          <w:spacing w:val="-1"/>
        </w:rPr>
        <w:t>”平台</w:t>
      </w:r>
      <w:r>
        <w:rPr>
          <w:spacing w:val="-2"/>
        </w:rPr>
        <w:t>，核心功能围绕黑土保护、土壤退化治理展开。</w:t>
      </w:r>
      <w:r>
        <w:t>平台依托遥感、土壤监测数据，可动态追踪有机质、养分变化，属于黑土保护</w:t>
      </w:r>
      <w:r>
        <w:rPr>
          <w:spacing w:val="-1"/>
        </w:rPr>
        <w:t>核心功能，①正确。</w:t>
      </w:r>
    </w:p>
    <w:p w14:paraId="11AB0402">
      <w:pPr>
        <w:pStyle w:val="2"/>
        <w:spacing w:before="2" w:line="221" w:lineRule="auto"/>
        <w:ind w:left="11"/>
      </w:pPr>
      <w:r>
        <w:rPr>
          <w:spacing w:val="-1"/>
        </w:rPr>
        <w:t>预估作物产量侧重农业生产收益测算，并非“黑土精准保护</w:t>
      </w:r>
      <w:r>
        <w:rPr>
          <w:spacing w:val="-72"/>
        </w:rPr>
        <w:t xml:space="preserve"> </w:t>
      </w:r>
      <w:r>
        <w:rPr>
          <w:spacing w:val="-1"/>
        </w:rPr>
        <w:t>”的核心工作，偏离平台定位，②错误。</w:t>
      </w:r>
    </w:p>
    <w:p w14:paraId="2BCD519E">
      <w:pPr>
        <w:pStyle w:val="2"/>
        <w:spacing w:before="217" w:line="217" w:lineRule="auto"/>
        <w:ind w:left="9"/>
      </w:pPr>
      <w:r>
        <w:t>病虫害防治属于农作物植保领域，不属于黑土土壤保护的</w:t>
      </w:r>
      <w:r>
        <w:rPr>
          <w:spacing w:val="-1"/>
        </w:rPr>
        <w:t>核心职能，③错误。</w:t>
      </w:r>
    </w:p>
    <w:p w14:paraId="50E1C40E">
      <w:pPr>
        <w:pStyle w:val="2"/>
        <w:spacing w:before="226" w:line="408" w:lineRule="auto"/>
        <w:ind w:left="8" w:right="16"/>
      </w:pPr>
      <w:r>
        <w:rPr>
          <w:spacing w:val="-1"/>
        </w:rPr>
        <w:t>平台整合气候、耕作、侵蚀数据，可分析黑土流失、有机质下降诱因并给出修复对策，</w:t>
      </w:r>
      <w:r>
        <w:rPr>
          <w:spacing w:val="-2"/>
        </w:rPr>
        <w:t>契合黑土保护目标，</w:t>
      </w:r>
      <w:r>
        <w:t xml:space="preserve"> </w:t>
      </w:r>
      <w:r>
        <w:rPr>
          <w:spacing w:val="-2"/>
        </w:rPr>
        <w:t>④正确。</w:t>
      </w:r>
    </w:p>
    <w:p w14:paraId="48155858">
      <w:pPr>
        <w:spacing w:before="6" w:line="414" w:lineRule="auto"/>
        <w:ind w:left="32" w:right="179" w:firstLine="39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创新街区具有多样化主体、多元化功能、高品质空间等特征。下图示意北京</w:t>
      </w:r>
      <w:r>
        <w:rPr>
          <w:rFonts w:ascii="楷体" w:hAnsi="楷体" w:eastAsia="楷体" w:cs="楷体"/>
          <w:spacing w:val="-1"/>
          <w:sz w:val="21"/>
          <w:szCs w:val="21"/>
        </w:rPr>
        <w:t>市两类创新街区的内部空</w:t>
      </w:r>
      <w:r>
        <w:rPr>
          <w:rFonts w:ascii="楷体" w:hAnsi="楷体" w:eastAsia="楷体" w:cs="楷体"/>
          <w:spacing w:val="-3"/>
          <w:sz w:val="21"/>
          <w:szCs w:val="21"/>
        </w:rPr>
        <w:t>间结构。据此完成下面小题。</w:t>
      </w:r>
    </w:p>
    <w:p w14:paraId="704DD478">
      <w:pPr>
        <w:rPr>
          <w:rFonts w:ascii="Arial"/>
          <w:sz w:val="21"/>
        </w:rPr>
      </w:pPr>
    </w:p>
    <w:p w14:paraId="1E58A4F5">
      <w:pPr>
        <w:rPr>
          <w:rFonts w:ascii="Arial"/>
          <w:sz w:val="21"/>
        </w:rPr>
      </w:pPr>
    </w:p>
    <w:p w14:paraId="782FE462">
      <w:pPr>
        <w:rPr>
          <w:rFonts w:ascii="Arial"/>
          <w:sz w:val="21"/>
        </w:rPr>
      </w:pPr>
    </w:p>
    <w:p w14:paraId="188F7AF5">
      <w:pPr>
        <w:rPr>
          <w:rFonts w:ascii="Arial"/>
          <w:sz w:val="21"/>
        </w:rPr>
      </w:pPr>
    </w:p>
    <w:p w14:paraId="6A53D002">
      <w:pPr>
        <w:spacing w:line="241" w:lineRule="auto"/>
        <w:rPr>
          <w:rFonts w:ascii="Arial"/>
          <w:sz w:val="21"/>
        </w:rPr>
      </w:pPr>
    </w:p>
    <w:p w14:paraId="39BA8823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14</w:t>
      </w:r>
      <w:r>
        <w:rPr>
          <w:spacing w:val="-5"/>
        </w:rPr>
        <w:t>页</w:t>
      </w:r>
    </w:p>
    <w:p w14:paraId="5163DA47">
      <w:pPr>
        <w:spacing w:line="219" w:lineRule="auto"/>
        <w:sectPr>
          <w:headerReference r:id="rId7" w:type="default"/>
          <w:pgSz w:w="11900" w:h="16839"/>
          <w:pgMar w:top="400" w:right="979" w:bottom="0" w:left="1078" w:header="0" w:footer="0" w:gutter="0"/>
          <w:cols w:space="720" w:num="1"/>
        </w:sectPr>
      </w:pPr>
    </w:p>
    <w:p w14:paraId="0DE77E1C">
      <w:pPr>
        <w:spacing w:line="244" w:lineRule="auto"/>
        <w:rPr>
          <w:rFonts w:ascii="Arial"/>
          <w:sz w:val="21"/>
        </w:rPr>
      </w:pPr>
    </w:p>
    <w:p w14:paraId="5199CCF6">
      <w:pPr>
        <w:spacing w:line="245" w:lineRule="auto"/>
        <w:rPr>
          <w:rFonts w:ascii="Arial"/>
          <w:sz w:val="21"/>
        </w:rPr>
      </w:pPr>
    </w:p>
    <w:p w14:paraId="77A47FA4">
      <w:pPr>
        <w:spacing w:line="375" w:lineRule="exact"/>
        <w:ind w:firstLine="1321"/>
      </w:pPr>
    </w:p>
    <w:p w14:paraId="0DF979A1">
      <w:pPr>
        <w:spacing w:before="112" w:line="2370" w:lineRule="exact"/>
        <w:ind w:firstLine="1"/>
      </w:pPr>
      <w:r>
        <w:pict>
          <v:rect id="_x0000_s1026" o:spid="_x0000_s1026" o:spt="1" style="position:absolute;left:0pt;margin-left:351.05pt;margin-top:10.1pt;height:0.75pt;width:0.75pt;z-index:25166233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47"/>
        </w:rPr>
        <w:drawing>
          <wp:inline distT="0" distB="0" distL="0" distR="0">
            <wp:extent cx="4295775" cy="15049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3DD25">
      <w:pPr>
        <w:pStyle w:val="2"/>
        <w:spacing w:before="196" w:line="219" w:lineRule="auto"/>
        <w:ind w:left="5"/>
      </w:pPr>
      <w:r>
        <w:rPr>
          <w:rFonts w:ascii="Times New Roman" w:hAnsi="Times New Roman" w:eastAsia="Times New Roman" w:cs="Times New Roman"/>
          <w:spacing w:val="-3"/>
        </w:rPr>
        <w:t xml:space="preserve">4.  </w:t>
      </w:r>
      <w:r>
        <w:rPr>
          <w:spacing w:val="-3"/>
        </w:rPr>
        <w:t>与乙类街区相比，甲类街区</w:t>
      </w:r>
      <w:r>
        <w:rPr>
          <w:spacing w:val="19"/>
        </w:rPr>
        <w:t xml:space="preserve"> </w:t>
      </w:r>
      <w:r>
        <w:rPr>
          <w:spacing w:val="-3"/>
        </w:rPr>
        <w:t>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3637C14">
      <w:pPr>
        <w:pStyle w:val="2"/>
        <w:spacing w:before="218" w:line="217" w:lineRule="auto"/>
        <w:ind w:left="9"/>
      </w:pPr>
      <w:r>
        <w:rPr>
          <w:spacing w:val="-1"/>
        </w:rPr>
        <w:t>①居住用地占比更大        ②以企业为创新主体</w:t>
      </w:r>
    </w:p>
    <w:p w14:paraId="2CE244DB">
      <w:pPr>
        <w:pStyle w:val="2"/>
        <w:spacing w:before="221" w:line="217" w:lineRule="auto"/>
        <w:ind w:left="8"/>
      </w:pPr>
      <w:r>
        <w:rPr>
          <w:spacing w:val="-1"/>
        </w:rPr>
        <w:t>③空间功能更为多元        ④人才培养优势明显</w:t>
      </w:r>
    </w:p>
    <w:p w14:paraId="4CBF949B">
      <w:pPr>
        <w:pStyle w:val="2"/>
        <w:spacing w:before="222" w:line="217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</w:p>
    <w:p w14:paraId="2F76AE04">
      <w:pPr>
        <w:pStyle w:val="2"/>
        <w:spacing w:before="220" w:line="219" w:lineRule="auto"/>
        <w:ind w:left="11"/>
      </w:pPr>
      <w:r>
        <w:rPr>
          <w:rFonts w:ascii="Times New Roman" w:hAnsi="Times New Roman" w:eastAsia="Times New Roman" w:cs="Times New Roman"/>
          <w:spacing w:val="-2"/>
        </w:rPr>
        <w:t xml:space="preserve">5.  </w:t>
      </w:r>
      <w:r>
        <w:rPr>
          <w:spacing w:val="-2"/>
        </w:rPr>
        <w:t>在甲类街区的产业园区中，适宜布局的产业是 (</w:t>
      </w:r>
      <w:r>
        <w:rPr>
          <w:spacing w:val="24"/>
        </w:rPr>
        <w:t xml:space="preserve">   </w:t>
      </w:r>
      <w:r>
        <w:rPr>
          <w:spacing w:val="-2"/>
        </w:rPr>
        <w:t>)</w:t>
      </w:r>
    </w:p>
    <w:p w14:paraId="1C2CAA23">
      <w:pPr>
        <w:pStyle w:val="2"/>
        <w:spacing w:before="219" w:line="217" w:lineRule="auto"/>
        <w:ind w:left="9"/>
      </w:pPr>
      <w:r>
        <w:t>①生物医药    ②能源化工    ③食品加工</w:t>
      </w:r>
      <w:r>
        <w:rPr>
          <w:spacing w:val="-1"/>
        </w:rPr>
        <w:t xml:space="preserve">    ④人工智能</w:t>
      </w:r>
    </w:p>
    <w:p w14:paraId="043FB947">
      <w:pPr>
        <w:pStyle w:val="2"/>
        <w:spacing w:before="222" w:line="217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</w:p>
    <w:p w14:paraId="4766C252">
      <w:pPr>
        <w:pStyle w:val="2"/>
        <w:spacing w:before="220" w:line="219" w:lineRule="auto"/>
        <w:ind w:left="10"/>
      </w:pPr>
      <w:r>
        <w:rPr>
          <w:rFonts w:ascii="Times New Roman" w:hAnsi="Times New Roman" w:eastAsia="Times New Roman" w:cs="Times New Roman"/>
          <w:spacing w:val="-1"/>
        </w:rPr>
        <w:t xml:space="preserve">6.  </w:t>
      </w:r>
      <w:r>
        <w:rPr>
          <w:spacing w:val="-1"/>
        </w:rPr>
        <w:t>为强化科技创新和产业创新深度融合，加快成果转化，乙类街</w:t>
      </w:r>
      <w:r>
        <w:rPr>
          <w:spacing w:val="-2"/>
        </w:rPr>
        <w:t>区应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0361E605">
      <w:pPr>
        <w:pStyle w:val="2"/>
        <w:spacing w:before="220" w:line="219" w:lineRule="auto"/>
        <w:ind w:left="3"/>
      </w:pPr>
      <w:r>
        <w:rPr>
          <w:rFonts w:ascii="Times New Roman" w:hAnsi="Times New Roman" w:eastAsia="Times New Roman" w:cs="Times New Roman"/>
          <w:spacing w:val="1"/>
        </w:rPr>
        <w:t xml:space="preserve">A.  </w:t>
      </w:r>
      <w:r>
        <w:rPr>
          <w:spacing w:val="1"/>
        </w:rPr>
        <w:t xml:space="preserve">增加办公用地，优化街区空间结构             </w:t>
      </w:r>
      <w:r>
        <w:rPr>
          <w:rFonts w:ascii="Times New Roman" w:hAnsi="Times New Roman" w:eastAsia="Times New Roman" w:cs="Times New Roman"/>
          <w:spacing w:val="1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1"/>
        </w:rPr>
        <w:t>完善</w:t>
      </w:r>
      <w:r>
        <w:t>交通网络，提升街区空间品质</w:t>
      </w:r>
    </w:p>
    <w:p w14:paraId="1AB7309A">
      <w:pPr>
        <w:pStyle w:val="2"/>
        <w:spacing w:before="219" w:line="411" w:lineRule="auto"/>
        <w:ind w:right="149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C.  </w:t>
      </w:r>
      <w:r>
        <w:t>拓展共享空间，引育留用青年人才</w:t>
      </w:r>
      <w:r>
        <w:rPr>
          <w:spacing w:val="4"/>
        </w:rPr>
        <w:t xml:space="preserve">             </w:t>
      </w:r>
      <w:r>
        <w:rPr>
          <w:rFonts w:ascii="Times New Roman" w:hAnsi="Times New Roman" w:eastAsia="Times New Roman" w:cs="Times New Roman"/>
        </w:rPr>
        <w:t xml:space="preserve">D.  </w:t>
      </w:r>
      <w:r>
        <w:t>加强</w:t>
      </w:r>
      <w:r>
        <w:rPr>
          <w:spacing w:val="-1"/>
        </w:rPr>
        <w:t>校企合作，推进创新链条延伸</w:t>
      </w: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4. C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5. B</w:t>
      </w:r>
      <w:r>
        <w:rPr>
          <w:rFonts w:ascii="Times New Roman" w:hAnsi="Times New Roman" w:eastAsia="Times New Roman" w:cs="Times New Roman"/>
          <w:spacing w:val="1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6.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D</w:t>
      </w:r>
    </w:p>
    <w:p w14:paraId="21CC4931">
      <w:pPr>
        <w:pStyle w:val="2"/>
        <w:spacing w:line="220" w:lineRule="auto"/>
      </w:pPr>
      <w:r>
        <w:rPr>
          <w:color w:val="2E75B6"/>
        </w:rPr>
        <w:t>【解析】</w:t>
      </w:r>
    </w:p>
    <w:p w14:paraId="16F1CD95">
      <w:pPr>
        <w:pStyle w:val="2"/>
        <w:spacing w:before="214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4 </w:t>
      </w:r>
      <w:r>
        <w:t>题详解】</w:t>
      </w:r>
    </w:p>
    <w:p w14:paraId="09A0E8C8">
      <w:pPr>
        <w:pStyle w:val="2"/>
        <w:spacing w:before="222" w:line="410" w:lineRule="auto"/>
        <w:ind w:left="9" w:right="163"/>
      </w:pPr>
      <w:r>
        <w:t>根据图示图例分析两类街区特征：甲街区以产业园区、研发孵化器用地为主，高校</w:t>
      </w:r>
      <w:r>
        <w:rPr>
          <w:spacing w:val="-1"/>
        </w:rPr>
        <w:t>科研院所用地较少，属</w:t>
      </w:r>
      <w:r>
        <w:t>于企业主导的产业型创新街区；乙街区以高校、科研院所用地为主，产业用地占</w:t>
      </w:r>
      <w:r>
        <w:rPr>
          <w:spacing w:val="-1"/>
        </w:rPr>
        <w:t>比低，属于科研主导的创新街区。居住用地斜纹总面积乙远大于甲，①错误</w:t>
      </w:r>
    </w:p>
    <w:p w14:paraId="109A685B">
      <w:pPr>
        <w:pStyle w:val="2"/>
        <w:spacing w:line="217" w:lineRule="auto"/>
        <w:ind w:left="36"/>
      </w:pPr>
      <w:r>
        <w:rPr>
          <w:spacing w:val="-2"/>
        </w:rPr>
        <w:t>甲以产业园区、企业研发为主，创新主体是企业，②正确</w:t>
      </w:r>
    </w:p>
    <w:p w14:paraId="757D43E9">
      <w:pPr>
        <w:pStyle w:val="2"/>
        <w:spacing w:before="227" w:line="408" w:lineRule="auto"/>
        <w:ind w:left="8" w:firstLine="28"/>
      </w:pPr>
      <w:r>
        <w:rPr>
          <w:spacing w:val="-2"/>
        </w:rPr>
        <w:t>甲涵盖生产、研发、居住、休闲全链条功能，乙以科研和配套为主，产业功能弱，因此甲空间功能更多元，</w:t>
      </w:r>
      <w:r>
        <w:rPr>
          <w:spacing w:val="10"/>
        </w:rPr>
        <w:t xml:space="preserve"> </w:t>
      </w:r>
      <w:r>
        <w:rPr>
          <w:spacing w:val="-2"/>
        </w:rPr>
        <w:t>③正确；</w:t>
      </w:r>
    </w:p>
    <w:p w14:paraId="4DDA14D2">
      <w:pPr>
        <w:pStyle w:val="2"/>
        <w:spacing w:before="2" w:line="217" w:lineRule="auto"/>
        <w:ind w:left="11"/>
      </w:pPr>
      <w:r>
        <w:rPr>
          <w:spacing w:val="-1"/>
        </w:rPr>
        <w:t>人才培养是乙（高校密集）的优势，④错误。</w:t>
      </w:r>
    </w:p>
    <w:p w14:paraId="5F6A297E">
      <w:pPr>
        <w:pStyle w:val="2"/>
        <w:spacing w:before="221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5 </w:t>
      </w:r>
      <w:r>
        <w:t>题详解】</w:t>
      </w:r>
    </w:p>
    <w:p w14:paraId="6FC737B8">
      <w:pPr>
        <w:pStyle w:val="2"/>
        <w:spacing w:before="223" w:line="408" w:lineRule="auto"/>
        <w:ind w:left="10" w:right="163" w:firstLine="26"/>
      </w:pPr>
      <w:r>
        <w:rPr>
          <w:spacing w:val="-1"/>
        </w:rPr>
        <w:t>甲类街区以研发、高新技术产业园区为主，适合布局创新型高新技术产业，生物医药、人工智能都属于高新技术创新产业，符合创新街区定位，①④正确；</w:t>
      </w:r>
    </w:p>
    <w:p w14:paraId="592979D1">
      <w:pPr>
        <w:pStyle w:val="2"/>
        <w:spacing w:before="3" w:line="217" w:lineRule="auto"/>
        <w:ind w:left="18"/>
      </w:pPr>
      <w:r>
        <w:t>能源化工是传统重污染工业，食品加工是传统低附加</w:t>
      </w:r>
      <w:r>
        <w:rPr>
          <w:spacing w:val="-1"/>
        </w:rPr>
        <w:t>值轻工业，不适宜布局在此，②③错误。</w:t>
      </w:r>
    </w:p>
    <w:p w14:paraId="5479CA64">
      <w:pPr>
        <w:spacing w:line="345" w:lineRule="auto"/>
        <w:rPr>
          <w:rFonts w:ascii="Arial"/>
          <w:sz w:val="21"/>
        </w:rPr>
      </w:pPr>
    </w:p>
    <w:p w14:paraId="239E5C8E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</w:t>
      </w:r>
      <w:r>
        <w:rPr>
          <w:spacing w:val="-6"/>
        </w:rPr>
        <w:t>页</w:t>
      </w:r>
    </w:p>
    <w:p w14:paraId="11BC8C39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06DB536F">
      <w:pPr>
        <w:spacing w:line="244" w:lineRule="auto"/>
        <w:rPr>
          <w:rFonts w:ascii="Arial"/>
          <w:sz w:val="21"/>
        </w:rPr>
      </w:pPr>
    </w:p>
    <w:p w14:paraId="3A17451C">
      <w:pPr>
        <w:spacing w:line="245" w:lineRule="auto"/>
        <w:rPr>
          <w:rFonts w:ascii="Arial"/>
          <w:sz w:val="21"/>
        </w:rPr>
      </w:pPr>
    </w:p>
    <w:p w14:paraId="7D3BF170">
      <w:pPr>
        <w:spacing w:line="375" w:lineRule="exact"/>
        <w:ind w:firstLine="1321"/>
      </w:pPr>
    </w:p>
    <w:p w14:paraId="0C0D27BE">
      <w:pPr>
        <w:pStyle w:val="2"/>
        <w:spacing w:before="178" w:line="220" w:lineRule="auto"/>
      </w:pPr>
      <w:r>
        <w:pict>
          <v:rect id="_x0000_s1027" o:spid="_x0000_s1027" o:spt="1" style="position:absolute;left:0pt;margin-left:351.05pt;margin-top:10.1pt;height:0.75pt;width:0.75pt;z-index:25166540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t>【</w:t>
      </w:r>
      <w:r>
        <w:rPr>
          <w:rFonts w:ascii="Times New Roman" w:hAnsi="Times New Roman" w:eastAsia="Times New Roman" w:cs="Times New Roman"/>
        </w:rPr>
        <w:t xml:space="preserve">6 </w:t>
      </w:r>
      <w:r>
        <w:t>题详解】</w:t>
      </w:r>
    </w:p>
    <w:p w14:paraId="64DB3D33">
      <w:pPr>
        <w:pStyle w:val="2"/>
        <w:spacing w:before="222" w:line="410" w:lineRule="auto"/>
        <w:ind w:left="11" w:right="163" w:firstLine="18"/>
        <w:jc w:val="both"/>
      </w:pPr>
      <w:r>
        <w:rPr>
          <w:spacing w:val="-1"/>
        </w:rPr>
        <w:t>乙类街区核心优势是大量高校、科研院所，短板是产业转化环节薄弱；题干要求“科创与产业融合、加快成果转化</w:t>
      </w:r>
      <w:r>
        <w:rPr>
          <w:spacing w:val="-70"/>
        </w:rPr>
        <w:t xml:space="preserve"> </w:t>
      </w:r>
      <w:r>
        <w:rPr>
          <w:spacing w:val="-1"/>
        </w:rPr>
        <w:t>”，核心是打通高校科研与产业生产链条。单纯增加办公用地，仅拓展办公空间，无法推动科研成果落地转化，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错误；</w:t>
      </w:r>
    </w:p>
    <w:p w14:paraId="0E386AFA">
      <w:pPr>
        <w:pStyle w:val="2"/>
        <w:spacing w:line="218" w:lineRule="auto"/>
        <w:ind w:left="11"/>
      </w:pPr>
      <w:r>
        <w:t>完善交通提升空间品质，仅优化基础设施，不能解决科研与</w:t>
      </w:r>
      <w:r>
        <w:rPr>
          <w:spacing w:val="-1"/>
        </w:rPr>
        <w:t>产业脱节问题，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错误；</w:t>
      </w:r>
    </w:p>
    <w:p w14:paraId="457F7CF2">
      <w:pPr>
        <w:pStyle w:val="2"/>
        <w:spacing w:before="219" w:line="219" w:lineRule="auto"/>
        <w:ind w:left="12"/>
      </w:pPr>
      <w:r>
        <w:t>拓展共享空间留住人才，侧重人才生活配套，不直接推动科</w:t>
      </w:r>
      <w:r>
        <w:rPr>
          <w:spacing w:val="-1"/>
        </w:rPr>
        <w:t>技成果产业化，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错误；</w:t>
      </w:r>
    </w:p>
    <w:p w14:paraId="48272F16">
      <w:pPr>
        <w:pStyle w:val="2"/>
        <w:spacing w:before="225" w:line="409" w:lineRule="auto"/>
        <w:ind w:left="12" w:firstLine="18"/>
      </w:pPr>
      <w:r>
        <w:rPr>
          <w:spacing w:val="-2"/>
        </w:rPr>
        <w:t>乙拥有大量高校科研资源，加强校企合作能让实验室科研对接产业生产，延伸创新产业链，加速成果转化，契合题意，</w:t>
      </w:r>
      <w:r>
        <w:rPr>
          <w:rFonts w:ascii="Times New Roman" w:hAnsi="Times New Roman" w:eastAsia="Times New Roman" w:cs="Times New Roman"/>
          <w:spacing w:val="-2"/>
        </w:rPr>
        <w:t xml:space="preserve">D </w:t>
      </w:r>
      <w:r>
        <w:rPr>
          <w:spacing w:val="-2"/>
        </w:rPr>
        <w:t>正确。</w:t>
      </w:r>
    </w:p>
    <w:p w14:paraId="58ED898B">
      <w:pPr>
        <w:spacing w:before="5" w:line="400" w:lineRule="auto"/>
        <w:ind w:left="35" w:right="77" w:firstLine="42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图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1 </w:t>
      </w:r>
      <w:r>
        <w:rPr>
          <w:rFonts w:ascii="楷体" w:hAnsi="楷体" w:eastAsia="楷体" w:cs="楷体"/>
          <w:spacing w:val="-2"/>
          <w:sz w:val="21"/>
          <w:szCs w:val="21"/>
        </w:rPr>
        <w:t>示意新疆地区水汽循环。图</w:t>
      </w:r>
      <w:r>
        <w:rPr>
          <w:rFonts w:ascii="楷体" w:hAnsi="楷体" w:eastAsia="楷体" w:cs="楷体"/>
          <w:spacing w:val="-5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 </w:t>
      </w:r>
      <w:r>
        <w:rPr>
          <w:rFonts w:ascii="楷体" w:hAnsi="楷体" w:eastAsia="楷体" w:cs="楷体"/>
          <w:spacing w:val="-2"/>
          <w:sz w:val="21"/>
          <w:szCs w:val="21"/>
        </w:rPr>
        <w:t>示意新疆地区不同土地利用类型蒸散发（蒸发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+</w:t>
      </w:r>
      <w:r>
        <w:rPr>
          <w:rFonts w:ascii="楷体" w:hAnsi="楷体" w:eastAsia="楷体" w:cs="楷体"/>
          <w:spacing w:val="-2"/>
          <w:sz w:val="21"/>
          <w:szCs w:val="21"/>
        </w:rPr>
        <w:t>蒸腾）水汽输出在我国北方产生的降水量。据此完成下面小题。</w:t>
      </w:r>
    </w:p>
    <w:p w14:paraId="572B5B08">
      <w:pPr>
        <w:spacing w:line="2925" w:lineRule="exact"/>
        <w:ind w:firstLine="1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3448685</wp:posOffset>
            </wp:positionH>
            <wp:positionV relativeFrom="paragraph">
              <wp:posOffset>28575</wp:posOffset>
            </wp:positionV>
            <wp:extent cx="2028825" cy="17907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8"/>
        </w:rPr>
        <w:drawing>
          <wp:inline distT="0" distB="0" distL="0" distR="0">
            <wp:extent cx="3381375" cy="185737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5FABB">
      <w:pPr>
        <w:pStyle w:val="2"/>
        <w:spacing w:before="221" w:line="219" w:lineRule="auto"/>
        <w:ind w:left="9"/>
      </w:pPr>
      <w:r>
        <w:rPr>
          <w:rFonts w:ascii="Times New Roman" w:hAnsi="Times New Roman" w:eastAsia="Times New Roman" w:cs="Times New Roman"/>
          <w:spacing w:val="-2"/>
        </w:rPr>
        <w:t xml:space="preserve">7.  </w:t>
      </w:r>
      <w:r>
        <w:rPr>
          <w:spacing w:val="-2"/>
        </w:rPr>
        <w:t>对新疆地区大气中水汽输入、输出起主导作用的是 (</w:t>
      </w:r>
      <w:r>
        <w:rPr>
          <w:spacing w:val="26"/>
        </w:rPr>
        <w:t xml:space="preserve">   </w:t>
      </w:r>
      <w:r>
        <w:rPr>
          <w:spacing w:val="-2"/>
        </w:rPr>
        <w:t>)</w:t>
      </w:r>
    </w:p>
    <w:p w14:paraId="29F5AC29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植物蒸腾                                    </w:t>
      </w:r>
      <w:r>
        <w:rPr>
          <w:rFonts w:ascii="Times New Roman" w:hAnsi="Times New Roman" w:eastAsia="Times New Roman" w:cs="Times New Roman"/>
          <w:spacing w:val="-1"/>
        </w:rPr>
        <w:t>B</w:t>
      </w:r>
      <w:r>
        <w:rPr>
          <w:rFonts w:ascii="Times New Roman" w:hAnsi="Times New Roman" w:eastAsia="Times New Roman" w:cs="Times New Roman"/>
          <w:spacing w:val="-2"/>
        </w:rPr>
        <w:t xml:space="preserve">.  </w:t>
      </w:r>
      <w:r>
        <w:rPr>
          <w:spacing w:val="-2"/>
        </w:rPr>
        <w:t>大气环流</w:t>
      </w:r>
    </w:p>
    <w:p w14:paraId="37907607">
      <w:pPr>
        <w:pStyle w:val="2"/>
        <w:spacing w:before="219" w:line="220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土地利用     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地表</w:t>
      </w:r>
      <w:r>
        <w:rPr>
          <w:spacing w:val="-2"/>
        </w:rPr>
        <w:t>蒸发</w:t>
      </w:r>
    </w:p>
    <w:p w14:paraId="3C25F227">
      <w:pPr>
        <w:pStyle w:val="2"/>
        <w:spacing w:before="218" w:line="219" w:lineRule="auto"/>
        <w:ind w:left="14"/>
      </w:pPr>
      <w:r>
        <w:rPr>
          <w:rFonts w:ascii="Times New Roman" w:hAnsi="Times New Roman" w:eastAsia="Times New Roman" w:cs="Times New Roman"/>
          <w:spacing w:val="-1"/>
        </w:rPr>
        <w:t xml:space="preserve">8.  </w:t>
      </w:r>
      <w:r>
        <w:rPr>
          <w:spacing w:val="-1"/>
        </w:rPr>
        <w:t>该区裸地蒸散发水汽输出在我国北方产生的降水</w:t>
      </w:r>
      <w:r>
        <w:rPr>
          <w:spacing w:val="-2"/>
        </w:rPr>
        <w:t>最多，是因为其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40316D5D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面积大</w:t>
      </w:r>
      <w:r>
        <w:rPr>
          <w:spacing w:val="2"/>
        </w:rPr>
        <w:t xml:space="preserve">                            </w:t>
      </w:r>
      <w:r>
        <w:rPr>
          <w:spacing w:val="1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单位面积蒸散发量大</w:t>
      </w:r>
    </w:p>
    <w:p w14:paraId="4D34A09A">
      <w:pPr>
        <w:pStyle w:val="2"/>
        <w:spacing w:before="218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分布广       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含水率高</w:t>
      </w:r>
    </w:p>
    <w:p w14:paraId="414AFA44">
      <w:pPr>
        <w:pStyle w:val="2"/>
        <w:spacing w:before="220" w:line="219" w:lineRule="auto"/>
        <w:ind w:left="10"/>
      </w:pPr>
      <w:r>
        <w:rPr>
          <w:rFonts w:ascii="Times New Roman" w:hAnsi="Times New Roman" w:eastAsia="Times New Roman" w:cs="Times New Roman"/>
          <w:spacing w:val="-2"/>
        </w:rPr>
        <w:t xml:space="preserve">9.  </w:t>
      </w:r>
      <w:r>
        <w:rPr>
          <w:spacing w:val="-2"/>
        </w:rPr>
        <w:t>该区部分水汽通过再循环降水重新“</w:t>
      </w:r>
      <w:r>
        <w:rPr>
          <w:spacing w:val="-76"/>
        </w:rPr>
        <w:t xml:space="preserve"> </w:t>
      </w:r>
      <w:r>
        <w:rPr>
          <w:spacing w:val="-3"/>
        </w:rPr>
        <w:t>回家</w:t>
      </w:r>
      <w:r>
        <w:rPr>
          <w:spacing w:val="-77"/>
        </w:rPr>
        <w:t xml:space="preserve"> </w:t>
      </w:r>
      <w:r>
        <w:rPr>
          <w:spacing w:val="-3"/>
        </w:rPr>
        <w:t>”，其主要降水类型及落回区是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708FB3F">
      <w:pPr>
        <w:pStyle w:val="2"/>
        <w:spacing w:before="218" w:line="221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锋面雨</w:t>
      </w:r>
      <w:r>
        <w:rPr>
          <w:spacing w:val="22"/>
        </w:rPr>
        <w:t xml:space="preserve">  </w:t>
      </w:r>
      <w:r>
        <w:rPr>
          <w:spacing w:val="-2"/>
        </w:rPr>
        <w:t xml:space="preserve">山地                      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>对流雨  盆地</w:t>
      </w:r>
    </w:p>
    <w:p w14:paraId="419A99AA">
      <w:pPr>
        <w:pStyle w:val="2"/>
        <w:spacing w:before="217" w:line="221" w:lineRule="auto"/>
        <w:ind w:left="9"/>
      </w:pPr>
      <w:r>
        <w:rPr>
          <w:rFonts w:ascii="Times New Roman" w:hAnsi="Times New Roman" w:eastAsia="Times New Roman" w:cs="Times New Roman"/>
          <w:spacing w:val="-3"/>
        </w:rPr>
        <w:t xml:space="preserve">C.  </w:t>
      </w:r>
      <w:r>
        <w:rPr>
          <w:spacing w:val="-3"/>
        </w:rPr>
        <w:t>地形雨</w:t>
      </w:r>
      <w:r>
        <w:rPr>
          <w:spacing w:val="16"/>
        </w:rPr>
        <w:t xml:space="preserve">  </w:t>
      </w:r>
      <w:r>
        <w:rPr>
          <w:spacing w:val="-3"/>
        </w:rPr>
        <w:t>山地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3"/>
        </w:rPr>
        <w:t xml:space="preserve">D.  </w:t>
      </w:r>
      <w:r>
        <w:rPr>
          <w:spacing w:val="-3"/>
        </w:rPr>
        <w:t>气旋雨</w:t>
      </w:r>
      <w:r>
        <w:rPr>
          <w:spacing w:val="5"/>
        </w:rPr>
        <w:t xml:space="preserve">  </w:t>
      </w:r>
      <w:r>
        <w:rPr>
          <w:spacing w:val="-3"/>
        </w:rPr>
        <w:t>盆地</w:t>
      </w:r>
    </w:p>
    <w:p w14:paraId="3FE7275A">
      <w:pPr>
        <w:pStyle w:val="2"/>
        <w:spacing w:before="217" w:line="409" w:lineRule="auto"/>
        <w:ind w:right="7081"/>
      </w:pP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7. B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8. A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9. C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color w:val="2E75B6"/>
        </w:rPr>
        <w:t>【解析】</w:t>
      </w:r>
    </w:p>
    <w:p w14:paraId="3C6D9B2E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7 </w:t>
      </w:r>
      <w:r>
        <w:t>题详解】</w:t>
      </w:r>
    </w:p>
    <w:p w14:paraId="71EA913A">
      <w:pPr>
        <w:pStyle w:val="2"/>
        <w:spacing w:before="222" w:line="219" w:lineRule="auto"/>
        <w:ind w:left="10"/>
      </w:pPr>
      <w:r>
        <w:t>新疆水汽的输入、输出属于大尺度的水汽输送过程，起主导作用的是大气环流（</w:t>
      </w:r>
      <w:r>
        <w:rPr>
          <w:spacing w:val="-1"/>
        </w:rPr>
        <w:t>西风带为新疆输入外来水</w:t>
      </w:r>
    </w:p>
    <w:p w14:paraId="498A0442">
      <w:pPr>
        <w:pStyle w:val="2"/>
        <w:spacing w:before="254" w:line="219" w:lineRule="auto"/>
        <w:ind w:left="4170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184150</wp:posOffset>
            </wp:positionV>
            <wp:extent cx="9525" cy="952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14</w:t>
      </w:r>
      <w:r>
        <w:rPr>
          <w:spacing w:val="-5"/>
        </w:rPr>
        <w:t>页</w:t>
      </w:r>
    </w:p>
    <w:p w14:paraId="7D53B5B3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1D691C34">
      <w:pPr>
        <w:spacing w:line="244" w:lineRule="auto"/>
        <w:rPr>
          <w:rFonts w:ascii="Arial"/>
          <w:sz w:val="21"/>
        </w:rPr>
      </w:pPr>
    </w:p>
    <w:p w14:paraId="376D03BE">
      <w:pPr>
        <w:spacing w:line="245" w:lineRule="auto"/>
        <w:rPr>
          <w:rFonts w:ascii="Arial"/>
          <w:sz w:val="21"/>
        </w:rPr>
      </w:pPr>
    </w:p>
    <w:p w14:paraId="65F6F359">
      <w:pPr>
        <w:spacing w:line="375" w:lineRule="exact"/>
        <w:ind w:firstLine="1326"/>
      </w:pPr>
    </w:p>
    <w:p w14:paraId="0BD8AF75">
      <w:pPr>
        <w:pStyle w:val="2"/>
        <w:spacing w:before="178" w:line="219" w:lineRule="auto"/>
        <w:ind w:left="14"/>
      </w:pPr>
      <w:r>
        <w:pict>
          <v:rect id="_x0000_s1028" o:spid="_x0000_s1028" o:spt="1" style="position:absolute;left:0pt;margin-left:351.3pt;margin-top:10.1pt;height:0.75pt;width:0.75pt;z-index:25166745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汽，同时带动区域水汽输出</w:t>
      </w:r>
      <w:r>
        <w:rPr>
          <w:spacing w:val="-49"/>
        </w:rPr>
        <w:t>），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正确；</w:t>
      </w:r>
    </w:p>
    <w:p w14:paraId="0651B5D4">
      <w:pPr>
        <w:pStyle w:val="2"/>
        <w:spacing w:before="224" w:line="409" w:lineRule="auto"/>
        <w:ind w:left="17" w:right="85" w:hanging="2"/>
      </w:pPr>
      <w:r>
        <w:t>植物蒸腾、地表蒸发、土地利用都属于局地小尺度过程，仅影响本地水汽，无法</w:t>
      </w:r>
      <w:r>
        <w:rPr>
          <w:spacing w:val="-1"/>
        </w:rPr>
        <w:t>完成跨区域水汽输送，不是区域水汽输入输出的主导因素，</w:t>
      </w:r>
      <w:r>
        <w:rPr>
          <w:rFonts w:ascii="Times New Roman" w:hAnsi="Times New Roman" w:eastAsia="Times New Roman" w:cs="Times New Roman"/>
          <w:spacing w:val="-1"/>
        </w:rPr>
        <w:t xml:space="preserve">ACD </w:t>
      </w:r>
      <w:r>
        <w:rPr>
          <w:spacing w:val="-1"/>
        </w:rPr>
        <w:t>错误。</w:t>
      </w:r>
    </w:p>
    <w:p w14:paraId="666FE96A">
      <w:pPr>
        <w:pStyle w:val="2"/>
        <w:spacing w:line="220" w:lineRule="auto"/>
        <w:ind w:left="4"/>
      </w:pPr>
      <w:r>
        <w:t>【</w:t>
      </w:r>
      <w:r>
        <w:rPr>
          <w:rFonts w:ascii="Times New Roman" w:hAnsi="Times New Roman" w:eastAsia="Times New Roman" w:cs="Times New Roman"/>
        </w:rPr>
        <w:t xml:space="preserve">8 </w:t>
      </w:r>
      <w:r>
        <w:t>题详解】</w:t>
      </w:r>
    </w:p>
    <w:p w14:paraId="3104E318">
      <w:pPr>
        <w:pStyle w:val="2"/>
        <w:spacing w:before="179" w:line="283" w:lineRule="exact"/>
        <w:ind w:left="20"/>
      </w:pPr>
      <w:r>
        <w:rPr>
          <w:spacing w:val="-1"/>
          <w:position w:val="1"/>
        </w:rPr>
        <w:t>总蒸散发水汽总量</w:t>
      </w:r>
      <w:r>
        <w:rPr>
          <w:rFonts w:ascii="Times New Roman" w:hAnsi="Times New Roman" w:eastAsia="Times New Roman" w:cs="Times New Roman"/>
          <w:spacing w:val="-1"/>
          <w:position w:val="1"/>
        </w:rPr>
        <w:t>=</w:t>
      </w:r>
      <w:r>
        <w:rPr>
          <w:spacing w:val="-1"/>
          <w:position w:val="1"/>
        </w:rPr>
        <w:t>单位面积蒸散发量×总面积。</w:t>
      </w:r>
    </w:p>
    <w:p w14:paraId="29C36F62">
      <w:pPr>
        <w:pStyle w:val="2"/>
        <w:spacing w:before="229" w:line="409" w:lineRule="auto"/>
        <w:ind w:left="13" w:right="85" w:firstLine="1"/>
      </w:pPr>
      <w:r>
        <w:t>新疆气候干旱，裸地（荒漠、戈壁等）是新疆面积占比最大的土地利用类型，虽</w:t>
      </w:r>
      <w:r>
        <w:rPr>
          <w:spacing w:val="-1"/>
        </w:rPr>
        <w:t>然裸地单位面积蒸散发量</w:t>
      </w:r>
      <w:r>
        <w:t>低于植被覆盖区，但总面积大，总输出水汽量最多，因此产生的降水</w:t>
      </w:r>
      <w:r>
        <w:rPr>
          <w:spacing w:val="-1"/>
        </w:rPr>
        <w:t>量最多，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正确；</w:t>
      </w:r>
    </w:p>
    <w:p w14:paraId="5A4CF09E">
      <w:pPr>
        <w:pStyle w:val="2"/>
        <w:spacing w:line="218" w:lineRule="auto"/>
        <w:ind w:left="14"/>
      </w:pPr>
      <w:r>
        <w:t>裸地气候干旱，含水率低，单位面积蒸散发量小于林地</w:t>
      </w:r>
      <w:r>
        <w:rPr>
          <w:spacing w:val="-1"/>
        </w:rPr>
        <w:t>、耕地，</w:t>
      </w:r>
      <w:r>
        <w:rPr>
          <w:rFonts w:ascii="Times New Roman" w:hAnsi="Times New Roman" w:eastAsia="Times New Roman" w:cs="Times New Roman"/>
          <w:spacing w:val="-1"/>
        </w:rPr>
        <w:t xml:space="preserve">BD </w:t>
      </w:r>
      <w:r>
        <w:rPr>
          <w:spacing w:val="-1"/>
        </w:rPr>
        <w:t>错误；</w:t>
      </w:r>
    </w:p>
    <w:p w14:paraId="0C52C4C3">
      <w:pPr>
        <w:pStyle w:val="2"/>
        <w:spacing w:before="219" w:line="410" w:lineRule="auto"/>
        <w:ind w:left="4" w:right="1183" w:hanging="4"/>
      </w:pPr>
      <w:r>
        <w:rPr>
          <w:spacing w:val="-1"/>
        </w:rPr>
        <w:t>“分布广</w:t>
      </w:r>
      <w:r>
        <w:rPr>
          <w:spacing w:val="-77"/>
        </w:rPr>
        <w:t xml:space="preserve"> </w:t>
      </w:r>
      <w:r>
        <w:rPr>
          <w:spacing w:val="-1"/>
        </w:rPr>
        <w:t>”是空间分布特征，总产水量的核心影响因素是面积大小，</w:t>
      </w:r>
      <w:r>
        <w:rPr>
          <w:spacing w:val="-2"/>
        </w:rPr>
        <w:t>二者概念不同，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错误。</w:t>
      </w:r>
      <w:r>
        <w:t xml:space="preserve"> 【</w:t>
      </w:r>
      <w:r>
        <w:rPr>
          <w:rFonts w:ascii="Times New Roman" w:hAnsi="Times New Roman" w:eastAsia="Times New Roman" w:cs="Times New Roman"/>
        </w:rPr>
        <w:t xml:space="preserve">9 </w:t>
      </w:r>
      <w:r>
        <w:t>题详解】</w:t>
      </w:r>
    </w:p>
    <w:p w14:paraId="47E4D0B2">
      <w:pPr>
        <w:pStyle w:val="2"/>
        <w:spacing w:before="4" w:line="219" w:lineRule="auto"/>
        <w:ind w:left="15"/>
      </w:pPr>
      <w:r>
        <w:t>新疆再循环水汽遇山地阻挡，以地形雨为主，</w:t>
      </w:r>
      <w:r>
        <w:rPr>
          <w:spacing w:val="-1"/>
        </w:rPr>
        <w:t>并非锋面雨，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错误；</w:t>
      </w:r>
    </w:p>
    <w:p w14:paraId="77CC0818">
      <w:pPr>
        <w:pStyle w:val="2"/>
        <w:spacing w:before="219" w:line="219" w:lineRule="auto"/>
        <w:ind w:left="14"/>
      </w:pPr>
      <w:r>
        <w:t>盆地地形封闭，水汽难以抬升，降水稀少，对</w:t>
      </w:r>
      <w:r>
        <w:rPr>
          <w:spacing w:val="-1"/>
        </w:rPr>
        <w:t>流雨极少，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错误；</w:t>
      </w:r>
    </w:p>
    <w:p w14:paraId="2E7F34F9">
      <w:pPr>
        <w:pStyle w:val="2"/>
        <w:spacing w:before="219" w:line="411" w:lineRule="auto"/>
        <w:ind w:left="18" w:hanging="3"/>
      </w:pPr>
      <w:r>
        <w:rPr>
          <w:spacing w:val="-1"/>
        </w:rPr>
        <w:t>本地蒸散发水汽随气流移动，遇到天山、昆仑山等山地阻挡被迫抬</w:t>
      </w:r>
      <w:r>
        <w:rPr>
          <w:spacing w:val="-2"/>
        </w:rPr>
        <w:t>升，冷却凝结形成地形雨，落回山地，</w:t>
      </w:r>
      <w:r>
        <w:rPr>
          <w:rFonts w:ascii="Times New Roman" w:hAnsi="Times New Roman" w:eastAsia="Times New Roman" w:cs="Times New Roman"/>
          <w:spacing w:val="-2"/>
        </w:rPr>
        <w:t>C</w:t>
      </w:r>
      <w:r>
        <w:rPr>
          <w:spacing w:val="-5"/>
        </w:rPr>
        <w:t>正确；</w:t>
      </w:r>
    </w:p>
    <w:p w14:paraId="3BED208E">
      <w:pPr>
        <w:pStyle w:val="2"/>
        <w:spacing w:before="1" w:line="218" w:lineRule="auto"/>
        <w:ind w:left="14"/>
      </w:pPr>
      <w:r>
        <w:t>深居内陆，受气旋影响微弱，几乎无气旋雨，盆地不易</w:t>
      </w:r>
      <w:r>
        <w:rPr>
          <w:spacing w:val="-1"/>
        </w:rPr>
        <w:t>形成降水，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2E56C831">
      <w:pPr>
        <w:spacing w:before="224" w:line="388" w:lineRule="auto"/>
        <w:ind w:left="11" w:firstLine="429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天山山脉和昆仑山脉在帕米尔高原东缘交汇（下图）。站在两山交汇观景点，极目远眺，世</w:t>
      </w:r>
      <w:r>
        <w:rPr>
          <w:rFonts w:ascii="楷体" w:hAnsi="楷体" w:eastAsia="楷体" w:cs="楷体"/>
          <w:spacing w:val="-4"/>
          <w:sz w:val="21"/>
          <w:szCs w:val="21"/>
        </w:rPr>
        <w:t>界级山系风</w:t>
      </w:r>
      <w:r>
        <w:rPr>
          <w:rFonts w:ascii="楷体" w:hAnsi="楷体" w:eastAsia="楷体" w:cs="楷体"/>
          <w:sz w:val="21"/>
          <w:szCs w:val="21"/>
        </w:rPr>
        <w:t>貌尽收眼底：群山高耸入云，山顶白雪皑皑；山坡岩石七彩斑斓，勾勒出沧海桑田的历史巨</w:t>
      </w:r>
      <w:r>
        <w:rPr>
          <w:rFonts w:ascii="楷体" w:hAnsi="楷体" w:eastAsia="楷体" w:cs="楷体"/>
          <w:spacing w:val="-1"/>
          <w:sz w:val="21"/>
          <w:szCs w:val="21"/>
        </w:rPr>
        <w:t>变；山麓堆积</w:t>
      </w:r>
      <w:r>
        <w:rPr>
          <w:rFonts w:ascii="楷体" w:hAnsi="楷体" w:eastAsia="楷体" w:cs="楷体"/>
          <w:sz w:val="21"/>
          <w:szCs w:val="21"/>
        </w:rPr>
        <w:t>着大量从谷口冲出的沙、砾石等松散沉积物，像一串串珍珠镶嵌在盆地边缘。据此完</w:t>
      </w:r>
      <w:r>
        <w:rPr>
          <w:rFonts w:ascii="楷体" w:hAnsi="楷体" w:eastAsia="楷体" w:cs="楷体"/>
          <w:spacing w:val="-1"/>
          <w:sz w:val="21"/>
          <w:szCs w:val="21"/>
        </w:rPr>
        <w:t>成下面小题。</w:t>
      </w:r>
    </w:p>
    <w:p w14:paraId="016B9AF0">
      <w:pPr>
        <w:spacing w:line="3030" w:lineRule="exact"/>
        <w:ind w:firstLine="6"/>
      </w:pPr>
      <w:r>
        <w:rPr>
          <w:position w:val="-60"/>
        </w:rPr>
        <w:drawing>
          <wp:inline distT="0" distB="0" distL="0" distR="0">
            <wp:extent cx="2924175" cy="192405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C31F7">
      <w:pPr>
        <w:pStyle w:val="2"/>
        <w:spacing w:before="170" w:line="219" w:lineRule="auto"/>
        <w:ind w:left="31"/>
      </w:pPr>
      <w:r>
        <w:rPr>
          <w:rFonts w:ascii="Times New Roman" w:hAnsi="Times New Roman" w:eastAsia="Times New Roman" w:cs="Times New Roman"/>
          <w:spacing w:val="-2"/>
        </w:rPr>
        <w:t xml:space="preserve">10.  </w:t>
      </w:r>
      <w:r>
        <w:rPr>
          <w:spacing w:val="-2"/>
        </w:rPr>
        <w:t>推测天山山脉和昆仑山脉两山交汇的主要驱动力是 (</w:t>
      </w:r>
      <w:r>
        <w:rPr>
          <w:spacing w:val="21"/>
        </w:rPr>
        <w:t xml:space="preserve">   </w:t>
      </w:r>
      <w:r>
        <w:rPr>
          <w:spacing w:val="-2"/>
        </w:rPr>
        <w:t>)</w:t>
      </w:r>
    </w:p>
    <w:p w14:paraId="4BD0E4E8">
      <w:pPr>
        <w:pStyle w:val="2"/>
        <w:spacing w:before="218" w:line="219" w:lineRule="auto"/>
        <w:ind w:left="8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印度洋板块碰撞挤压亚欧板块</w:t>
      </w:r>
      <w:r>
        <w:rPr>
          <w:spacing w:val="4"/>
        </w:rPr>
        <w:t xml:space="preserve">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地壳抬升</w:t>
      </w:r>
    </w:p>
    <w:p w14:paraId="6D8EBCBB">
      <w:pPr>
        <w:pStyle w:val="2"/>
        <w:spacing w:before="219" w:line="219" w:lineRule="auto"/>
        <w:ind w:left="14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太平洋板块俯冲挤压亚欧板块</w:t>
      </w:r>
      <w:r>
        <w:rPr>
          <w:spacing w:val="4"/>
        </w:rPr>
        <w:t xml:space="preserve">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断裂活动</w:t>
      </w:r>
    </w:p>
    <w:p w14:paraId="74AD9C43">
      <w:pPr>
        <w:pStyle w:val="2"/>
        <w:spacing w:before="220" w:line="219" w:lineRule="auto"/>
        <w:ind w:left="31"/>
      </w:pPr>
      <w:r>
        <w:rPr>
          <w:rFonts w:ascii="Times New Roman" w:hAnsi="Times New Roman" w:eastAsia="Times New Roman" w:cs="Times New Roman"/>
          <w:spacing w:val="-3"/>
        </w:rPr>
        <w:t>11.</w:t>
      </w:r>
      <w:r>
        <w:rPr>
          <w:rFonts w:ascii="Times New Roman" w:hAnsi="Times New Roman" w:eastAsia="Times New Roman" w:cs="Times New Roman"/>
          <w:spacing w:val="16"/>
        </w:rPr>
        <w:t xml:space="preserve">  </w:t>
      </w:r>
      <w:r>
        <w:rPr>
          <w:spacing w:val="-3"/>
        </w:rPr>
        <w:t>山麓堆积着大量沙、砾石沉积物，推测其形成的外力作用是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7274550">
      <w:pPr>
        <w:pStyle w:val="2"/>
        <w:spacing w:before="219" w:line="219" w:lineRule="auto"/>
        <w:ind w:left="8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重力作用</w:t>
      </w:r>
      <w:r>
        <w:rPr>
          <w:spacing w:val="3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流水作用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冰川作用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风力作用</w:t>
      </w:r>
    </w:p>
    <w:p w14:paraId="12D57502">
      <w:pPr>
        <w:pStyle w:val="2"/>
        <w:spacing w:before="253" w:line="219" w:lineRule="auto"/>
        <w:ind w:left="1281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</w:t>
      </w:r>
      <w:r>
        <w:rPr>
          <w:spacing w:val="1"/>
        </w:rPr>
        <w:t xml:space="preserve">       </w:t>
      </w:r>
      <w:r>
        <w:rPr>
          <w:spacing w:val="-6"/>
        </w:rPr>
        <w:t>第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</w:t>
      </w:r>
      <w:r>
        <w:rPr>
          <w:spacing w:val="-6"/>
        </w:rPr>
        <w:t>页</w:t>
      </w:r>
    </w:p>
    <w:p w14:paraId="4F3E54E6">
      <w:pPr>
        <w:spacing w:line="219" w:lineRule="auto"/>
        <w:sectPr>
          <w:pgSz w:w="11900" w:h="16839"/>
          <w:pgMar w:top="400" w:right="1073" w:bottom="0" w:left="1073" w:header="0" w:footer="0" w:gutter="0"/>
          <w:cols w:space="720" w:num="1"/>
        </w:sectPr>
      </w:pPr>
    </w:p>
    <w:p w14:paraId="67DF5E3D">
      <w:pPr>
        <w:spacing w:line="244" w:lineRule="auto"/>
        <w:rPr>
          <w:rFonts w:ascii="Arial"/>
          <w:sz w:val="21"/>
        </w:rPr>
      </w:pPr>
    </w:p>
    <w:p w14:paraId="63C959F0">
      <w:pPr>
        <w:spacing w:line="245" w:lineRule="auto"/>
        <w:rPr>
          <w:rFonts w:ascii="Arial"/>
          <w:sz w:val="21"/>
        </w:rPr>
      </w:pPr>
    </w:p>
    <w:p w14:paraId="13F0FA7A">
      <w:pPr>
        <w:spacing w:line="375" w:lineRule="exact"/>
        <w:ind w:firstLine="1321"/>
      </w:pPr>
    </w:p>
    <w:p w14:paraId="0263476C">
      <w:pPr>
        <w:pStyle w:val="2"/>
        <w:spacing w:before="182" w:line="219" w:lineRule="auto"/>
        <w:ind w:left="26"/>
      </w:pPr>
      <w:r>
        <w:pict>
          <v:rect id="_x0000_s1029" o:spid="_x0000_s1029" o:spt="1" style="position:absolute;left:0pt;margin-left:351.05pt;margin-top:10.1pt;height:0.75pt;width:0.75pt;z-index:25166848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rFonts w:ascii="Times New Roman" w:hAnsi="Times New Roman" w:eastAsia="Times New Roman" w:cs="Times New Roman"/>
          <w:spacing w:val="-2"/>
        </w:rPr>
        <w:t xml:space="preserve">12.  </w:t>
      </w:r>
      <w:r>
        <w:rPr>
          <w:spacing w:val="-2"/>
        </w:rPr>
        <w:t>关于两山交汇观景点附近自然带的描述，合理的是 (</w:t>
      </w:r>
      <w:r>
        <w:rPr>
          <w:spacing w:val="21"/>
        </w:rPr>
        <w:t xml:space="preserve">   </w:t>
      </w:r>
      <w:r>
        <w:rPr>
          <w:spacing w:val="-2"/>
        </w:rPr>
        <w:t>)</w:t>
      </w:r>
    </w:p>
    <w:p w14:paraId="3AAC949E">
      <w:pPr>
        <w:pStyle w:val="2"/>
        <w:spacing w:before="219" w:line="217" w:lineRule="auto"/>
        <w:ind w:left="9"/>
      </w:pPr>
      <w:r>
        <w:rPr>
          <w:spacing w:val="-1"/>
        </w:rPr>
        <w:t>①夏热冬寒，水汽较多，山麓为温带草原带</w:t>
      </w:r>
    </w:p>
    <w:p w14:paraId="3496AFBA">
      <w:pPr>
        <w:pStyle w:val="2"/>
        <w:spacing w:before="220" w:line="217" w:lineRule="auto"/>
        <w:ind w:left="8"/>
      </w:pPr>
      <w:r>
        <w:rPr>
          <w:spacing w:val="-1"/>
        </w:rPr>
        <w:t>②深处内陆，气候干旱，山麓为温带荒漠带</w:t>
      </w:r>
    </w:p>
    <w:p w14:paraId="41A4FC51">
      <w:pPr>
        <w:pStyle w:val="2"/>
        <w:spacing w:before="221" w:line="217" w:lineRule="auto"/>
        <w:ind w:left="8"/>
      </w:pPr>
      <w:r>
        <w:rPr>
          <w:spacing w:val="-1"/>
        </w:rPr>
        <w:t>③山体高度大，水热条件差异大，垂直带数目较多</w:t>
      </w:r>
    </w:p>
    <w:p w14:paraId="45E68623">
      <w:pPr>
        <w:pStyle w:val="2"/>
        <w:spacing w:before="222" w:line="217" w:lineRule="auto"/>
        <w:ind w:left="8"/>
      </w:pPr>
      <w:r>
        <w:rPr>
          <w:spacing w:val="-1"/>
        </w:rPr>
        <w:t>④距海较远，位于西风带背风坡，垂直带数目较少</w:t>
      </w:r>
    </w:p>
    <w:p w14:paraId="567841B5">
      <w:pPr>
        <w:pStyle w:val="2"/>
        <w:spacing w:before="221" w:line="217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</w:p>
    <w:p w14:paraId="1B73D633">
      <w:pPr>
        <w:pStyle w:val="2"/>
        <w:spacing w:before="222" w:line="409" w:lineRule="auto"/>
        <w:ind w:right="6844"/>
      </w:pP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10. A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11. B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12. C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color w:val="2E75B6"/>
        </w:rPr>
        <w:t>【解析】</w:t>
      </w:r>
    </w:p>
    <w:p w14:paraId="58137AB4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10 </w:t>
      </w:r>
      <w:r>
        <w:t>题详解】</w:t>
      </w:r>
    </w:p>
    <w:p w14:paraId="276F1907">
      <w:pPr>
        <w:pStyle w:val="2"/>
        <w:spacing w:before="223" w:line="409" w:lineRule="auto"/>
        <w:ind w:left="13" w:right="232" w:firstLine="13"/>
      </w:pPr>
      <w:r>
        <w:t>印度洋板块向北碰撞挤压亚欧板块，板块挤压</w:t>
      </w:r>
      <w:r>
        <w:rPr>
          <w:spacing w:val="-1"/>
        </w:rPr>
        <w:t>使地表褶皱隆起，推动天山、昆仑山在此交汇，是根本驱动</w:t>
      </w:r>
      <w:r>
        <w:rPr>
          <w:spacing w:val="-4"/>
        </w:rPr>
        <w:t>力，</w:t>
      </w:r>
      <w:r>
        <w:rPr>
          <w:rFonts w:ascii="Times New Roman" w:hAnsi="Times New Roman" w:eastAsia="Times New Roman" w:cs="Times New Roman"/>
          <w:spacing w:val="-4"/>
        </w:rPr>
        <w:t>A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4"/>
        </w:rPr>
        <w:t>正确；</w:t>
      </w:r>
    </w:p>
    <w:p w14:paraId="2C20021C">
      <w:pPr>
        <w:pStyle w:val="2"/>
        <w:spacing w:before="1" w:line="218" w:lineRule="auto"/>
        <w:ind w:left="9"/>
      </w:pPr>
      <w:r>
        <w:t>地壳抬升是板块挤压产生的结果，不属于根</w:t>
      </w:r>
      <w:r>
        <w:rPr>
          <w:spacing w:val="-1"/>
        </w:rPr>
        <w:t>本驱动力，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错误；</w:t>
      </w:r>
    </w:p>
    <w:p w14:paraId="12092C87">
      <w:pPr>
        <w:pStyle w:val="2"/>
        <w:spacing w:before="219" w:line="219" w:lineRule="auto"/>
        <w:ind w:left="9"/>
      </w:pPr>
      <w:r>
        <w:t>太平洋板块俯冲主要影响我国东部，无法作用于西部帕米尔</w:t>
      </w:r>
      <w:r>
        <w:rPr>
          <w:spacing w:val="-1"/>
        </w:rPr>
        <w:t>高原区域，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错误；</w:t>
      </w:r>
    </w:p>
    <w:p w14:paraId="6517F26D">
      <w:pPr>
        <w:pStyle w:val="2"/>
        <w:spacing w:before="219" w:line="219" w:lineRule="auto"/>
        <w:ind w:left="18"/>
      </w:pPr>
      <w:r>
        <w:rPr>
          <w:spacing w:val="-1"/>
        </w:rPr>
        <w:t>断裂活动多形成裂谷、断块山，不是两山交汇挤压隆起的主导动力，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4306D97A">
      <w:pPr>
        <w:pStyle w:val="2"/>
        <w:spacing w:before="219" w:line="220" w:lineRule="auto"/>
      </w:pPr>
      <w:r>
        <w:rPr>
          <w:spacing w:val="-1"/>
        </w:rPr>
        <w:t>【</w:t>
      </w:r>
      <w:r>
        <w:rPr>
          <w:rFonts w:ascii="Times New Roman" w:hAnsi="Times New Roman" w:eastAsia="Times New Roman" w:cs="Times New Roman"/>
          <w:spacing w:val="-1"/>
        </w:rPr>
        <w:t xml:space="preserve">11 </w:t>
      </w:r>
      <w:r>
        <w:rPr>
          <w:spacing w:val="-1"/>
        </w:rPr>
        <w:t>题详解】</w:t>
      </w:r>
    </w:p>
    <w:p w14:paraId="78FA5668">
      <w:pPr>
        <w:pStyle w:val="2"/>
        <w:spacing w:before="222" w:line="410" w:lineRule="auto"/>
        <w:ind w:left="12" w:right="232" w:hanging="3"/>
      </w:pPr>
      <w:r>
        <w:rPr>
          <w:spacing w:val="-1"/>
        </w:rPr>
        <w:t>题干明确沉积物是“从谷口冲出</w:t>
      </w:r>
      <w:r>
        <w:rPr>
          <w:spacing w:val="-69"/>
        </w:rPr>
        <w:t xml:space="preserve"> </w:t>
      </w:r>
      <w:r>
        <w:rPr>
          <w:spacing w:val="-1"/>
        </w:rPr>
        <w:t>”，在山麓盆地边缘呈串珠状分布，这是典型的山麓冲（洪）积扇，是山</w:t>
      </w:r>
      <w:r>
        <w:t>区流水（多为高山冰雪融水形成的洪水）流出山口后，流速降低，搬运的泥</w:t>
      </w:r>
      <w:r>
        <w:rPr>
          <w:spacing w:val="-1"/>
        </w:rPr>
        <w:t>沙砾石沉积形成，因此主要外力作用是流水作用，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正确；</w:t>
      </w:r>
    </w:p>
    <w:p w14:paraId="3E9F063D">
      <w:pPr>
        <w:pStyle w:val="2"/>
        <w:spacing w:before="1" w:line="218" w:lineRule="auto"/>
        <w:ind w:left="10"/>
      </w:pPr>
      <w:r>
        <w:t>重力作用仅形成滑坡、崩塌堆积，不会分选形成带状沙</w:t>
      </w:r>
      <w:r>
        <w:rPr>
          <w:spacing w:val="-1"/>
        </w:rPr>
        <w:t>、砾石扇体，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错误；</w:t>
      </w:r>
    </w:p>
    <w:p w14:paraId="0A89E64B">
      <w:pPr>
        <w:pStyle w:val="2"/>
        <w:spacing w:before="219" w:line="219" w:lineRule="auto"/>
        <w:ind w:left="9"/>
      </w:pPr>
      <w:r>
        <w:t>冰川堆积物无明显沙砾分选，多杂乱冰碛物，不会在谷口形成这种串</w:t>
      </w:r>
      <w:r>
        <w:rPr>
          <w:spacing w:val="-1"/>
        </w:rPr>
        <w:t>珠状堆积，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错误；</w:t>
      </w:r>
    </w:p>
    <w:p w14:paraId="0225AE81">
      <w:pPr>
        <w:pStyle w:val="2"/>
        <w:spacing w:before="219" w:line="219" w:lineRule="auto"/>
        <w:ind w:left="10"/>
      </w:pPr>
      <w:r>
        <w:t>风力堆积以沙丘为主，不会沿山麓谷口形成带状砾</w:t>
      </w:r>
      <w:r>
        <w:rPr>
          <w:spacing w:val="-1"/>
        </w:rPr>
        <w:t>石泥沙堆积，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71E56180">
      <w:pPr>
        <w:pStyle w:val="2"/>
        <w:spacing w:before="219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12 </w:t>
      </w:r>
      <w:r>
        <w:t>题详解】</w:t>
      </w:r>
    </w:p>
    <w:p w14:paraId="7C8D0E2A">
      <w:pPr>
        <w:pStyle w:val="2"/>
        <w:spacing w:before="218" w:line="217" w:lineRule="auto"/>
        <w:ind w:left="13"/>
      </w:pPr>
      <w:r>
        <w:t>该区域深处我国西北内陆，距海遥远，气候干旱，因此山麓基带为温</w:t>
      </w:r>
      <w:r>
        <w:rPr>
          <w:spacing w:val="-1"/>
        </w:rPr>
        <w:t>带荒漠带，①错误，②正确；</w:t>
      </w:r>
    </w:p>
    <w:p w14:paraId="0818FE01">
      <w:pPr>
        <w:pStyle w:val="2"/>
        <w:spacing w:before="222" w:line="412" w:lineRule="auto"/>
        <w:ind w:left="14" w:right="100"/>
      </w:pPr>
      <w:r>
        <w:rPr>
          <w:spacing w:val="-2"/>
        </w:rPr>
        <w:t>天山、昆仑山山体海拔极高，相对高差大，从山麓到山顶水热条件差异显著，因此垂直自然带数目较多，③正确，④错误。</w:t>
      </w:r>
    </w:p>
    <w:p w14:paraId="6A8AA2C8">
      <w:pPr>
        <w:spacing w:before="2" w:line="410" w:lineRule="auto"/>
        <w:ind w:left="9" w:firstLine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月球是地球的天然卫星。太阳直射点在地球南、北纬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23°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26′</w:t>
      </w:r>
      <w:r>
        <w:rPr>
          <w:rFonts w:ascii="楷体" w:hAnsi="楷体" w:eastAsia="楷体" w:cs="楷体"/>
          <w:spacing w:val="-2"/>
          <w:sz w:val="21"/>
          <w:szCs w:val="21"/>
        </w:rPr>
        <w:t>之间往返，在月球南、北纬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1°32′</w:t>
      </w:r>
      <w:r>
        <w:rPr>
          <w:rFonts w:ascii="楷体" w:hAnsi="楷体" w:eastAsia="楷体" w:cs="楷体"/>
          <w:spacing w:val="-2"/>
          <w:sz w:val="21"/>
          <w:szCs w:val="21"/>
        </w:rPr>
        <w:t>之间往返。</w:t>
      </w:r>
      <w:r>
        <w:rPr>
          <w:rFonts w:ascii="楷体" w:hAnsi="楷体" w:eastAsia="楷体" w:cs="楷体"/>
          <w:spacing w:val="-1"/>
          <w:sz w:val="21"/>
          <w:szCs w:val="21"/>
        </w:rPr>
        <w:t>近年来，许多国家和地区陆续公布了月球探测计划，探测区域主要集中于月球南极区。图</w:t>
      </w:r>
      <w:r>
        <w:rPr>
          <w:rFonts w:ascii="楷体" w:hAnsi="楷体" w:eastAsia="楷体" w:cs="楷体"/>
          <w:spacing w:val="-15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1 </w:t>
      </w:r>
      <w:r>
        <w:rPr>
          <w:rFonts w:ascii="楷体" w:hAnsi="楷体" w:eastAsia="楷体" w:cs="楷体"/>
          <w:spacing w:val="-1"/>
          <w:sz w:val="21"/>
          <w:szCs w:val="21"/>
        </w:rPr>
        <w:t>示意月球自转</w:t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与公转，图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2 </w:t>
      </w:r>
      <w:r>
        <w:rPr>
          <w:rFonts w:ascii="楷体" w:hAnsi="楷体" w:eastAsia="楷体" w:cs="楷体"/>
          <w:spacing w:val="-1"/>
          <w:sz w:val="21"/>
          <w:szCs w:val="21"/>
        </w:rPr>
        <w:t>示意月球南极点附近情况。据此完成下面小题。</w:t>
      </w:r>
    </w:p>
    <w:p w14:paraId="6AEF1FD1">
      <w:pPr>
        <w:spacing w:line="248" w:lineRule="auto"/>
        <w:rPr>
          <w:rFonts w:ascii="Arial"/>
          <w:sz w:val="21"/>
        </w:rPr>
      </w:pPr>
    </w:p>
    <w:p w14:paraId="4EED14EE">
      <w:pPr>
        <w:spacing w:line="249" w:lineRule="auto"/>
        <w:rPr>
          <w:rFonts w:ascii="Arial"/>
          <w:sz w:val="21"/>
        </w:rPr>
      </w:pPr>
    </w:p>
    <w:p w14:paraId="3ABF9DE5">
      <w:pPr>
        <w:spacing w:line="249" w:lineRule="auto"/>
        <w:rPr>
          <w:rFonts w:ascii="Arial"/>
          <w:sz w:val="21"/>
        </w:rPr>
      </w:pPr>
    </w:p>
    <w:p w14:paraId="2401A722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</w:t>
      </w:r>
      <w:r>
        <w:rPr>
          <w:spacing w:val="-6"/>
        </w:rPr>
        <w:t>页</w:t>
      </w:r>
    </w:p>
    <w:p w14:paraId="5A99AED5">
      <w:pPr>
        <w:spacing w:line="219" w:lineRule="auto"/>
        <w:sectPr>
          <w:pgSz w:w="11900" w:h="16839"/>
          <w:pgMar w:top="400" w:right="926" w:bottom="0" w:left="1078" w:header="0" w:footer="0" w:gutter="0"/>
          <w:cols w:space="720" w:num="1"/>
        </w:sectPr>
      </w:pPr>
    </w:p>
    <w:p w14:paraId="6410E147">
      <w:pPr>
        <w:spacing w:line="244" w:lineRule="auto"/>
        <w:rPr>
          <w:rFonts w:ascii="Arial"/>
          <w:sz w:val="21"/>
        </w:rPr>
      </w:pPr>
    </w:p>
    <w:p w14:paraId="3965F498">
      <w:pPr>
        <w:spacing w:line="245" w:lineRule="auto"/>
        <w:rPr>
          <w:rFonts w:ascii="Arial"/>
          <w:sz w:val="21"/>
        </w:rPr>
      </w:pPr>
    </w:p>
    <w:p w14:paraId="1FDB22B3">
      <w:pPr>
        <w:spacing w:line="375" w:lineRule="exact"/>
        <w:ind w:firstLine="1321"/>
      </w:pPr>
    </w:p>
    <w:p w14:paraId="4CC1CA5F">
      <w:pPr>
        <w:spacing w:before="157" w:line="4470" w:lineRule="exact"/>
        <w:ind w:firstLine="1"/>
      </w:pP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128270</wp:posOffset>
                </wp:positionV>
                <wp:extent cx="9525" cy="9525"/>
                <wp:effectExtent l="0" t="0" r="0" b="0"/>
                <wp:wrapNone/>
                <wp:docPr id="56" name="Rec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58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56" o:spid="_x0000_s1026" o:spt="1" style="position:absolute;left:0pt;margin-left:351.05pt;margin-top:10.1pt;height:0.75pt;width:0.75pt;z-index:-251645952;mso-width-relative:page;mso-height-relative:page;" fillcolor="#211D0A" filled="t" stroked="f" coordsize="21600,21600" o:gfxdata="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ukiitgAAAAJAQAADwAAAAAAAAABACAAAAAiAAAAZHJzL2Rv&#10;d25yZXYueG1sUEsBAhQAFAAAAAgAh07iQBlY/aQ6AgAAiwQAAA4AAAAAAAAAAQAgAAAAJwEAAGRy&#10;cy9lMm9Eb2MueG1sUEsFBgAAAAAGAAYAWQEAANMFAAAAAA=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position w:val="-89"/>
        </w:rPr>
        <w:drawing>
          <wp:inline distT="0" distB="0" distL="0" distR="0">
            <wp:extent cx="5343525" cy="283845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221EB">
      <w:pPr>
        <w:pStyle w:val="2"/>
        <w:spacing w:before="236" w:line="219" w:lineRule="auto"/>
        <w:ind w:left="26"/>
      </w:pPr>
      <w:r>
        <w:rPr>
          <w:rFonts w:ascii="Times New Roman" w:hAnsi="Times New Roman" w:eastAsia="Times New Roman" w:cs="Times New Roman"/>
          <w:spacing w:val="-10"/>
        </w:rPr>
        <w:t>13.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 </w:t>
      </w:r>
      <w:r>
        <w:rPr>
          <w:spacing w:val="-10"/>
        </w:rPr>
        <w:t>图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 xml:space="preserve">1 </w:t>
      </w:r>
      <w:r>
        <w:rPr>
          <w:spacing w:val="-10"/>
        </w:rPr>
        <w:t>表明，月球</w:t>
      </w:r>
      <w:r>
        <w:rPr>
          <w:spacing w:val="14"/>
        </w:rPr>
        <w:t xml:space="preserve"> </w:t>
      </w:r>
      <w:r>
        <w:rPr>
          <w:spacing w:val="-10"/>
        </w:rPr>
        <w:t>(</w:t>
      </w:r>
      <w:r>
        <w:rPr>
          <w:spacing w:val="20"/>
        </w:rPr>
        <w:t xml:space="preserve">   </w:t>
      </w:r>
      <w:r>
        <w:rPr>
          <w:spacing w:val="-10"/>
        </w:rPr>
        <w:t>)</w:t>
      </w:r>
    </w:p>
    <w:p w14:paraId="02FA864D">
      <w:pPr>
        <w:pStyle w:val="2"/>
        <w:spacing w:before="218" w:line="217" w:lineRule="auto"/>
        <w:ind w:left="9"/>
      </w:pPr>
      <w:r>
        <w:t>①自转与公转方向相同        ②</w:t>
      </w:r>
      <w:r>
        <w:rPr>
          <w:spacing w:val="-1"/>
        </w:rPr>
        <w:t>自转与公转方向相反</w:t>
      </w:r>
    </w:p>
    <w:p w14:paraId="7F6C0E2A">
      <w:pPr>
        <w:pStyle w:val="2"/>
        <w:spacing w:before="220" w:line="217" w:lineRule="auto"/>
        <w:ind w:left="8"/>
      </w:pPr>
      <w:r>
        <w:t>③自转与公转周期相同        ④自</w:t>
      </w:r>
      <w:r>
        <w:rPr>
          <w:spacing w:val="-1"/>
        </w:rPr>
        <w:t>转与公转周期不同</w:t>
      </w:r>
    </w:p>
    <w:p w14:paraId="572B931F">
      <w:pPr>
        <w:pStyle w:val="2"/>
        <w:spacing w:before="222" w:line="411" w:lineRule="auto"/>
        <w:ind w:left="25" w:right="1915" w:hanging="22"/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14.  </w:t>
      </w:r>
      <w:r>
        <w:rPr>
          <w:spacing w:val="-2"/>
        </w:rPr>
        <w:t>月球南极区表面存在许多永久阴影区，可能是由于 (</w:t>
      </w:r>
      <w:r>
        <w:rPr>
          <w:spacing w:val="21"/>
        </w:rPr>
        <w:t xml:space="preserve">   </w:t>
      </w:r>
      <w:r>
        <w:rPr>
          <w:spacing w:val="-2"/>
        </w:rPr>
        <w:t>)</w:t>
      </w:r>
    </w:p>
    <w:p w14:paraId="2107F696">
      <w:pPr>
        <w:pStyle w:val="2"/>
        <w:spacing w:line="217" w:lineRule="auto"/>
        <w:ind w:left="9"/>
      </w:pPr>
      <w:r>
        <w:rPr>
          <w:spacing w:val="-1"/>
        </w:rPr>
        <w:t>①月球自转周期长        ②全年太阳高度角小</w:t>
      </w:r>
    </w:p>
    <w:p w14:paraId="4D5C064B">
      <w:pPr>
        <w:pStyle w:val="2"/>
        <w:spacing w:before="222" w:line="217" w:lineRule="auto"/>
        <w:ind w:left="8"/>
      </w:pPr>
      <w:r>
        <w:rPr>
          <w:spacing w:val="-1"/>
        </w:rPr>
        <w:t>③太阳辐射削弱少        ④陨石坑深且数量多</w:t>
      </w:r>
    </w:p>
    <w:p w14:paraId="42D0B2E2">
      <w:pPr>
        <w:pStyle w:val="2"/>
        <w:spacing w:before="221" w:line="217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</w:p>
    <w:p w14:paraId="2E22E8AD">
      <w:pPr>
        <w:pStyle w:val="2"/>
        <w:spacing w:before="222" w:line="411" w:lineRule="auto"/>
        <w:ind w:left="25" w:right="154"/>
      </w:pPr>
      <w:r>
        <w:rPr>
          <w:rFonts w:ascii="Times New Roman" w:hAnsi="Times New Roman" w:eastAsia="Times New Roman" w:cs="Times New Roman"/>
          <w:spacing w:val="-2"/>
        </w:rPr>
        <w:t xml:space="preserve">15.  </w:t>
      </w:r>
      <w:r>
        <w:rPr>
          <w:spacing w:val="-2"/>
        </w:rPr>
        <w:t>月球极区特定区域可获得长时间连续光照，科学家拟利用该特性在月球南极区建立天文台以持续观测太</w:t>
      </w:r>
      <w:r>
        <w:rPr>
          <w:spacing w:val="-3"/>
        </w:rPr>
        <w:t>阳。图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 </w:t>
      </w:r>
      <w:r>
        <w:rPr>
          <w:spacing w:val="-3"/>
        </w:rPr>
        <w:t>所示天文台选址中位置最佳的是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0CC19457">
      <w:pPr>
        <w:pStyle w:val="2"/>
        <w:spacing w:before="1" w:line="411" w:lineRule="auto"/>
        <w:ind w:right="2072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9"/>
        </w:rPr>
        <w:t>A.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 </w:t>
      </w:r>
      <w:r>
        <w:rPr>
          <w:spacing w:val="-9"/>
        </w:rPr>
        <w:t>甲</w:t>
      </w:r>
      <w:r>
        <w:rPr>
          <w:spacing w:val="1"/>
        </w:rPr>
        <w:t xml:space="preserve">                  </w:t>
      </w:r>
      <w:r>
        <w:rPr>
          <w:rFonts w:ascii="Times New Roman" w:hAnsi="Times New Roman" w:eastAsia="Times New Roman" w:cs="Times New Roman"/>
          <w:spacing w:val="-9"/>
        </w:rPr>
        <w:t>B.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 </w:t>
      </w:r>
      <w:r>
        <w:rPr>
          <w:spacing w:val="-9"/>
        </w:rPr>
        <w:t>乙</w:t>
      </w:r>
      <w:r>
        <w:rPr>
          <w:spacing w:val="2"/>
        </w:rPr>
        <w:t xml:space="preserve">                  </w:t>
      </w:r>
      <w:r>
        <w:rPr>
          <w:rFonts w:ascii="Times New Roman" w:hAnsi="Times New Roman" w:eastAsia="Times New Roman" w:cs="Times New Roman"/>
          <w:spacing w:val="-9"/>
        </w:rPr>
        <w:t>C.</w:t>
      </w:r>
      <w:r>
        <w:rPr>
          <w:rFonts w:ascii="Times New Roman" w:hAnsi="Times New Roman" w:eastAsia="Times New Roman" w:cs="Times New Roman"/>
          <w:spacing w:val="12"/>
        </w:rPr>
        <w:t xml:space="preserve">  </w:t>
      </w:r>
      <w:r>
        <w:rPr>
          <w:spacing w:val="-9"/>
        </w:rPr>
        <w:t>丙</w:t>
      </w:r>
      <w:r>
        <w:rPr>
          <w:spacing w:val="2"/>
        </w:rPr>
        <w:t xml:space="preserve">                  </w:t>
      </w:r>
      <w:r>
        <w:rPr>
          <w:rFonts w:ascii="Times New Roman" w:hAnsi="Times New Roman" w:eastAsia="Times New Roman" w:cs="Times New Roman"/>
          <w:spacing w:val="-9"/>
        </w:rPr>
        <w:t>D.</w:t>
      </w:r>
      <w:r>
        <w:rPr>
          <w:rFonts w:ascii="Times New Roman" w:hAnsi="Times New Roman" w:eastAsia="Times New Roman" w:cs="Times New Roman"/>
          <w:spacing w:val="8"/>
        </w:rPr>
        <w:t xml:space="preserve">  </w:t>
      </w:r>
      <w:r>
        <w:rPr>
          <w:spacing w:val="-9"/>
        </w:rPr>
        <w:t>丁</w:t>
      </w: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13. A</w:t>
      </w:r>
      <w:r>
        <w:rPr>
          <w:rFonts w:ascii="Times New Roman" w:hAnsi="Times New Roman" w:eastAsia="Times New Roman" w:cs="Times New Roman"/>
          <w:spacing w:val="4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14. D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15. A</w:t>
      </w:r>
    </w:p>
    <w:p w14:paraId="50A760C2">
      <w:pPr>
        <w:pStyle w:val="2"/>
        <w:spacing w:line="220" w:lineRule="auto"/>
      </w:pPr>
      <w:r>
        <w:rPr>
          <w:color w:val="2E75B6"/>
        </w:rPr>
        <w:t>【解析】</w:t>
      </w:r>
    </w:p>
    <w:p w14:paraId="2270E75A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13 </w:t>
      </w:r>
      <w:r>
        <w:t>题详解】</w:t>
      </w:r>
    </w:p>
    <w:p w14:paraId="235B6213">
      <w:pPr>
        <w:pStyle w:val="2"/>
        <w:spacing w:before="219" w:line="411" w:lineRule="auto"/>
        <w:ind w:left="14" w:right="1759" w:firstLine="15"/>
      </w:pPr>
      <w:r>
        <w:rPr>
          <w:spacing w:val="-3"/>
        </w:rPr>
        <w:t>图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3"/>
        </w:rPr>
        <w:t>中月球公转箭头与自转箭头转向一致，说明自转与</w:t>
      </w:r>
      <w:r>
        <w:rPr>
          <w:spacing w:val="-4"/>
        </w:rPr>
        <w:t>公转方向相同，①正确，②错误；</w:t>
      </w:r>
      <w:r>
        <w:rPr>
          <w:spacing w:val="-1"/>
        </w:rPr>
        <w:t>月球始终同一面朝向地球，是因为自转周期</w:t>
      </w:r>
      <w:r>
        <w:rPr>
          <w:rFonts w:ascii="Times New Roman" w:hAnsi="Times New Roman" w:eastAsia="Times New Roman" w:cs="Times New Roman"/>
          <w:spacing w:val="-1"/>
        </w:rPr>
        <w:t>=</w:t>
      </w:r>
      <w:r>
        <w:rPr>
          <w:spacing w:val="-1"/>
        </w:rPr>
        <w:t>公转周期（同步自转</w:t>
      </w:r>
      <w:r>
        <w:rPr>
          <w:spacing w:val="-42"/>
        </w:rPr>
        <w:t>），</w:t>
      </w:r>
      <w:r>
        <w:rPr>
          <w:spacing w:val="-1"/>
        </w:rPr>
        <w:t>③正确，④错误。</w:t>
      </w:r>
    </w:p>
    <w:p w14:paraId="2420EEE3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14 </w:t>
      </w:r>
      <w:r>
        <w:t>题详解】</w:t>
      </w:r>
    </w:p>
    <w:p w14:paraId="514548E9">
      <w:pPr>
        <w:pStyle w:val="2"/>
        <w:spacing w:before="218" w:line="217" w:lineRule="auto"/>
        <w:ind w:left="44"/>
      </w:pPr>
      <w:r>
        <w:rPr>
          <w:spacing w:val="-2"/>
        </w:rPr>
        <w:t>自转周期长短与永久阴影区无直接关联，①错误；</w:t>
      </w:r>
    </w:p>
    <w:p w14:paraId="540E8BE1">
      <w:pPr>
        <w:pStyle w:val="2"/>
        <w:spacing w:before="220" w:line="360" w:lineRule="auto"/>
        <w:ind w:left="12" w:firstLine="2"/>
      </w:pPr>
      <w:r>
        <w:rPr>
          <w:spacing w:val="-2"/>
        </w:rPr>
        <w:t>月球太阳直射范围仅南北纬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1°32′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2"/>
        </w:rPr>
        <w:t>，南极区全年太阳高度极低，低洼陨石坑侧壁、</w:t>
      </w:r>
      <w:r>
        <w:rPr>
          <w:spacing w:val="-3"/>
        </w:rPr>
        <w:t>坑底长期无法被阳光照射，</w:t>
      </w:r>
      <w:r>
        <w:rPr>
          <w:spacing w:val="-1"/>
        </w:rPr>
        <w:t>形成永久阴影，②正确；</w:t>
      </w:r>
    </w:p>
    <w:p w14:paraId="70045BC9">
      <w:pPr>
        <w:pStyle w:val="2"/>
        <w:spacing w:before="1" w:line="219" w:lineRule="auto"/>
        <w:ind w:left="4170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</w:t>
      </w:r>
      <w:r>
        <w:rPr>
          <w:spacing w:val="-6"/>
        </w:rPr>
        <w:t>页</w:t>
      </w:r>
    </w:p>
    <w:p w14:paraId="04E5CF1B">
      <w:pPr>
        <w:spacing w:line="219" w:lineRule="auto"/>
        <w:sectPr>
          <w:pgSz w:w="11900" w:h="16839"/>
          <w:pgMar w:top="400" w:right="918" w:bottom="0" w:left="1078" w:header="0" w:footer="0" w:gutter="0"/>
          <w:cols w:space="720" w:num="1"/>
        </w:sectPr>
      </w:pPr>
    </w:p>
    <w:p w14:paraId="737A66D3">
      <w:pPr>
        <w:spacing w:line="244" w:lineRule="auto"/>
        <w:rPr>
          <w:rFonts w:ascii="Arial"/>
          <w:sz w:val="21"/>
        </w:rPr>
      </w:pPr>
    </w:p>
    <w:p w14:paraId="4F422F8F">
      <w:pPr>
        <w:spacing w:line="245" w:lineRule="auto"/>
        <w:rPr>
          <w:rFonts w:ascii="Arial"/>
          <w:sz w:val="21"/>
        </w:rPr>
      </w:pPr>
    </w:p>
    <w:p w14:paraId="17754634">
      <w:pPr>
        <w:spacing w:line="375" w:lineRule="exact"/>
        <w:ind w:firstLine="1321"/>
      </w:pPr>
    </w:p>
    <w:p w14:paraId="10A24DDA">
      <w:pPr>
        <w:pStyle w:val="2"/>
        <w:spacing w:before="178" w:line="217" w:lineRule="auto"/>
        <w:ind w:left="14"/>
      </w:pPr>
      <w:r>
        <w:pict>
          <v:rect id="_x0000_s1030" o:spid="_x0000_s1030" o:spt="1" style="position:absolute;left:0pt;margin-left:351.05pt;margin-top:10.1pt;height:0.75pt;width:0.75pt;z-index:25167257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月球无大气，太阳辐射被大气削弱始终很少，不是阴影成因，③错误；</w:t>
      </w:r>
    </w:p>
    <w:p w14:paraId="7A437D1A">
      <w:pPr>
        <w:pStyle w:val="2"/>
        <w:spacing w:before="221" w:line="217" w:lineRule="auto"/>
        <w:ind w:left="12"/>
      </w:pPr>
      <w:r>
        <w:t>南极陨石坑密集、深度大，坑内低洼区域常年背光</w:t>
      </w:r>
      <w:r>
        <w:rPr>
          <w:spacing w:val="-1"/>
        </w:rPr>
        <w:t>，形成永久阴影，④正确。</w:t>
      </w:r>
    </w:p>
    <w:p w14:paraId="6C342589">
      <w:pPr>
        <w:pStyle w:val="2"/>
        <w:spacing w:before="221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15 </w:t>
      </w:r>
      <w:r>
        <w:t>题详解】</w:t>
      </w:r>
    </w:p>
    <w:p w14:paraId="64CEF964">
      <w:pPr>
        <w:pStyle w:val="2"/>
        <w:spacing w:before="218" w:line="411" w:lineRule="auto"/>
        <w:ind w:left="12" w:firstLine="1"/>
      </w:pPr>
      <w:r>
        <w:rPr>
          <w:spacing w:val="-2"/>
        </w:rPr>
        <w:t>天文台需要长时间连续光照，应选址月球南极高地（山脊</w:t>
      </w:r>
      <w:r>
        <w:rPr>
          <w:rFonts w:ascii="Times New Roman" w:hAnsi="Times New Roman" w:eastAsia="Times New Roman" w:cs="Times New Roman"/>
          <w:spacing w:val="-2"/>
        </w:rPr>
        <w:t>/</w:t>
      </w:r>
      <w:r>
        <w:rPr>
          <w:spacing w:val="-2"/>
        </w:rPr>
        <w:t>高峰</w:t>
      </w:r>
      <w:r>
        <w:rPr>
          <w:spacing w:val="-52"/>
        </w:rPr>
        <w:t>），</w:t>
      </w:r>
      <w:r>
        <w:rPr>
          <w:spacing w:val="-2"/>
        </w:rPr>
        <w:t>避免洼地阴影，且地势高无遮挡、光照持续时间最长。</w:t>
      </w:r>
    </w:p>
    <w:p w14:paraId="511B39DC">
      <w:pPr>
        <w:pStyle w:val="2"/>
        <w:spacing w:line="218" w:lineRule="auto"/>
        <w:ind w:left="36"/>
      </w:pPr>
      <w:r>
        <w:rPr>
          <w:spacing w:val="-1"/>
        </w:rPr>
        <w:t>甲位于南极附近高地凸起，地势高，几乎无地形遮挡，可获得最长连续光照，选址最佳，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正确；</w:t>
      </w:r>
    </w:p>
    <w:p w14:paraId="3A5A6DA7">
      <w:pPr>
        <w:pStyle w:val="2"/>
        <w:spacing w:before="221" w:line="411" w:lineRule="auto"/>
        <w:ind w:left="14" w:right="4772" w:firstLine="16"/>
      </w:pPr>
      <w:r>
        <w:rPr>
          <w:spacing w:val="-3"/>
        </w:rPr>
        <w:t>乙位于大型深坑底部，多永久阴影，光照差，</w:t>
      </w:r>
      <w:r>
        <w:rPr>
          <w:rFonts w:ascii="Times New Roman" w:hAnsi="Times New Roman" w:eastAsia="Times New Roman" w:cs="Times New Roman"/>
          <w:spacing w:val="-4"/>
        </w:rPr>
        <w:t xml:space="preserve">B </w:t>
      </w:r>
      <w:r>
        <w:rPr>
          <w:spacing w:val="-4"/>
        </w:rPr>
        <w:t>错误；</w:t>
      </w:r>
      <w:r>
        <w:rPr>
          <w:spacing w:val="-1"/>
        </w:rPr>
        <w:t>丙位于坑内低洼，遮挡多，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错误；</w:t>
      </w:r>
    </w:p>
    <w:p w14:paraId="2B22CE76">
      <w:pPr>
        <w:pStyle w:val="2"/>
        <w:spacing w:line="219" w:lineRule="auto"/>
        <w:ind w:left="13"/>
      </w:pPr>
      <w:r>
        <w:rPr>
          <w:spacing w:val="-1"/>
        </w:rPr>
        <w:t>丁所处纬度偏低，太阳高度变化大，连续光照时长不足，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1AE98834">
      <w:pPr>
        <w:pStyle w:val="2"/>
        <w:spacing w:before="208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二、非选择题：本题共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小题，共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55 </w:t>
      </w:r>
      <w:r>
        <w:rPr>
          <w:spacing w:val="-1"/>
          <w:sz w:val="24"/>
          <w:szCs w:val="24"/>
        </w:rPr>
        <w:t>分。</w:t>
      </w:r>
    </w:p>
    <w:p w14:paraId="301D2C87">
      <w:pPr>
        <w:pStyle w:val="2"/>
        <w:spacing w:before="198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16.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7D2E7141">
      <w:pPr>
        <w:spacing w:before="219" w:line="383" w:lineRule="auto"/>
        <w:ind w:left="9" w:right="7" w:firstLine="412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橄榄喜光、耐旱、怕涝，是地中海气候区的典型</w:t>
      </w:r>
      <w:r>
        <w:rPr>
          <w:rFonts w:ascii="楷体" w:hAnsi="楷体" w:eastAsia="楷体" w:cs="楷体"/>
          <w:sz w:val="21"/>
          <w:szCs w:val="21"/>
        </w:rPr>
        <w:t>经济作物。意大利中部城市阿西西和斯波莱托之间，丘陵坡地连绵，白天光照充足，夜晚散热好。当地利用特殊的地形和小气候，分区种植不同品种的橄榄，</w:t>
      </w:r>
      <w:r>
        <w:rPr>
          <w:rFonts w:ascii="楷体" w:hAnsi="楷体" w:eastAsia="楷体" w:cs="楷体"/>
          <w:spacing w:val="-3"/>
          <w:sz w:val="21"/>
          <w:szCs w:val="21"/>
        </w:rPr>
        <w:t>林下种植其他作物，开创了独特的橄榄梯田耕作系统（下图）。该地橄榄油生产管理严格，产品竞争力强。</w:t>
      </w:r>
    </w:p>
    <w:p w14:paraId="01C4C959">
      <w:pPr>
        <w:spacing w:line="3060" w:lineRule="exact"/>
        <w:ind w:firstLine="1"/>
      </w:pPr>
      <w:r>
        <w:rPr>
          <w:position w:val="-61"/>
        </w:rPr>
        <w:drawing>
          <wp:inline distT="0" distB="0" distL="0" distR="0">
            <wp:extent cx="3724275" cy="194310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0C29C">
      <w:pPr>
        <w:pStyle w:val="2"/>
        <w:spacing w:before="152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）从地形和气候角度，分析该地种植橄榄的有利条件。</w:t>
      </w:r>
    </w:p>
    <w:p w14:paraId="11502E58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）说明该地梯田耕作系统对橄榄生产的好处。</w:t>
      </w:r>
    </w:p>
    <w:p w14:paraId="6203B25E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）分析该地生产的橄榄油市场竞争力强的原因。</w:t>
      </w:r>
    </w:p>
    <w:p w14:paraId="6A494246">
      <w:pPr>
        <w:pStyle w:val="2"/>
        <w:spacing w:before="215" w:line="413" w:lineRule="auto"/>
        <w:ind w:left="27" w:hanging="28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）地形：以丘陵坡地为主，坡度适宜，排水通畅，</w:t>
      </w:r>
      <w:r>
        <w:rPr>
          <w:spacing w:val="-1"/>
        </w:rPr>
        <w:t>避免积水涝害；坡地无遮挡，光照充足，范</w:t>
      </w:r>
      <w:r>
        <w:rPr>
          <w:spacing w:val="-10"/>
        </w:rPr>
        <w:t>围广。</w:t>
      </w:r>
    </w:p>
    <w:p w14:paraId="695E5883">
      <w:pPr>
        <w:pStyle w:val="2"/>
        <w:spacing w:before="1" w:line="409" w:lineRule="auto"/>
        <w:ind w:left="12" w:right="85" w:hanging="2"/>
      </w:pPr>
      <w:r>
        <w:t>气候：地中海气候，夏季受副高控制，晴天多，光照充足，热量丰富；丘陵夜间</w:t>
      </w:r>
      <w:r>
        <w:rPr>
          <w:spacing w:val="-1"/>
        </w:rPr>
        <w:t>散热快，昼夜温差大，利于有机质积累；冬季受西风影响，降水增多。</w:t>
      </w:r>
    </w:p>
    <w:p w14:paraId="703734CB">
      <w:pPr>
        <w:pStyle w:val="2"/>
        <w:spacing w:before="1" w:line="413" w:lineRule="auto"/>
        <w:ind w:left="12" w:right="27" w:firstLine="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）梯田减缓坡面径流，保持水土，减少土壤肥力流失；梯田改变局部</w:t>
      </w:r>
      <w:r>
        <w:rPr>
          <w:spacing w:val="-2"/>
        </w:rPr>
        <w:t>坡度，分区利用不同坡向、海拔，</w:t>
      </w:r>
      <w:r>
        <w:t>形成小气候，适合不同橄榄品种生长；林下套种作物，提高土地利用率，增加</w:t>
      </w:r>
      <w:r>
        <w:rPr>
          <w:spacing w:val="-1"/>
        </w:rPr>
        <w:t>农户收入；林下植被涵养水</w:t>
      </w:r>
    </w:p>
    <w:p w14:paraId="1E31928E">
      <w:pPr>
        <w:pStyle w:val="2"/>
        <w:spacing w:before="34" w:line="219" w:lineRule="auto"/>
        <w:ind w:left="4170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44450</wp:posOffset>
            </wp:positionV>
            <wp:extent cx="9525" cy="952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</w:t>
      </w:r>
      <w:r>
        <w:rPr>
          <w:spacing w:val="-6"/>
        </w:rPr>
        <w:t>页</w:t>
      </w:r>
    </w:p>
    <w:p w14:paraId="68F09062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2067EC8B">
      <w:pPr>
        <w:spacing w:line="244" w:lineRule="auto"/>
        <w:rPr>
          <w:rFonts w:ascii="Arial"/>
          <w:sz w:val="21"/>
        </w:rPr>
      </w:pPr>
    </w:p>
    <w:p w14:paraId="732E3291">
      <w:pPr>
        <w:spacing w:line="245" w:lineRule="auto"/>
        <w:rPr>
          <w:rFonts w:ascii="Arial"/>
          <w:sz w:val="21"/>
        </w:rPr>
      </w:pPr>
    </w:p>
    <w:p w14:paraId="47B96B4A">
      <w:pPr>
        <w:spacing w:line="375" w:lineRule="exact"/>
        <w:ind w:firstLine="1321"/>
      </w:pPr>
    </w:p>
    <w:p w14:paraId="253479AA">
      <w:pPr>
        <w:pStyle w:val="2"/>
        <w:spacing w:before="183" w:line="219" w:lineRule="auto"/>
        <w:ind w:left="12"/>
      </w:pPr>
      <w:r>
        <w:pict>
          <v:rect id="_x0000_s1031" o:spid="_x0000_s1031" o:spt="1" style="position:absolute;left:0pt;margin-left:351.05pt;margin-top:10.1pt;height:0.75pt;width:0.75pt;z-index:25167564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分、抑制杂草；梯田降低坡面风速，减轻大风对橄榄树的损伤。</w:t>
      </w:r>
    </w:p>
    <w:p w14:paraId="16A22858">
      <w:pPr>
        <w:pStyle w:val="2"/>
        <w:spacing w:before="214" w:line="413" w:lineRule="auto"/>
        <w:ind w:left="42" w:right="93" w:hanging="27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）光热充足、昼夜温差大，利于有机质积累；因地制宜分区培育不同优质橄榄，原料种类丰富，品质优良；橄榄油生产管理规范，加工工艺标准高，成品品质好；独特梯田复合耕作系统，农业文化特色突出，</w:t>
      </w:r>
    </w:p>
    <w:p w14:paraId="3501328F">
      <w:pPr>
        <w:pStyle w:val="2"/>
        <w:spacing w:before="1" w:line="218" w:lineRule="auto"/>
        <w:ind w:left="27"/>
      </w:pPr>
      <w:r>
        <w:rPr>
          <w:spacing w:val="-1"/>
        </w:rPr>
        <w:t>品牌附加值高；意大利是地中海橄榄油传统产区，产业基础完善，市场认可度高。</w:t>
      </w:r>
    </w:p>
    <w:p w14:paraId="0333F9F2">
      <w:pPr>
        <w:pStyle w:val="2"/>
        <w:spacing w:before="219" w:line="220" w:lineRule="auto"/>
      </w:pPr>
      <w:r>
        <w:rPr>
          <w:color w:val="2E75B6"/>
        </w:rPr>
        <w:t>【解析】</w:t>
      </w:r>
    </w:p>
    <w:p w14:paraId="7CA47038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13FAE797">
      <w:pPr>
        <w:pStyle w:val="2"/>
        <w:spacing w:before="222" w:line="219" w:lineRule="auto"/>
        <w:ind w:left="14"/>
      </w:pPr>
      <w:r>
        <w:t>结合橄榄生长习性，分开地形、气候两大板块，依托丘陵地形</w:t>
      </w:r>
      <w:r>
        <w:rPr>
          <w:spacing w:val="-1"/>
        </w:rPr>
        <w:t>、地中海气候特征逐层推导优势。</w:t>
      </w:r>
    </w:p>
    <w:p w14:paraId="77103E80">
      <w:pPr>
        <w:pStyle w:val="2"/>
        <w:spacing w:before="220" w:line="411" w:lineRule="auto"/>
        <w:ind w:left="9" w:right="228"/>
      </w:pPr>
      <w:r>
        <w:rPr>
          <w:spacing w:val="-1"/>
        </w:rPr>
        <w:t>地形：依托当地连绵丘陵坡地的地形信息，结合橄榄怕涝的习性，可推知坡</w:t>
      </w:r>
      <w:r>
        <w:rPr>
          <w:spacing w:val="-2"/>
        </w:rPr>
        <w:t>地排水通畅，避免积水烂根；</w:t>
      </w:r>
      <w:r>
        <w:rPr>
          <w:spacing w:val="-1"/>
        </w:rPr>
        <w:t>坡地遮挡少，光照范围广，契合橄榄喜光需求。</w:t>
      </w:r>
    </w:p>
    <w:p w14:paraId="6648F550">
      <w:pPr>
        <w:pStyle w:val="2"/>
        <w:spacing w:before="1" w:line="409" w:lineRule="auto"/>
        <w:ind w:left="9" w:right="226" w:firstLine="1"/>
      </w:pPr>
      <w:r>
        <w:rPr>
          <w:spacing w:val="-1"/>
        </w:rPr>
        <w:t>气候：依托区域地中海气候背景，可推知夏季受副热带高压控制，晴天多，光热</w:t>
      </w:r>
      <w:r>
        <w:rPr>
          <w:spacing w:val="-2"/>
        </w:rPr>
        <w:t>充足；丘陵夜间散热快，</w:t>
      </w:r>
      <w:r>
        <w:t>昼夜温差大，利于果实有机质积累；冬季西风带来降水，满足橄榄耐旱</w:t>
      </w:r>
      <w:r>
        <w:rPr>
          <w:spacing w:val="-1"/>
        </w:rPr>
        <w:t>前提下的水分需求。</w:t>
      </w:r>
    </w:p>
    <w:p w14:paraId="3E28FFFE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05122969">
      <w:pPr>
        <w:pStyle w:val="2"/>
        <w:spacing w:before="220" w:line="411" w:lineRule="auto"/>
        <w:ind w:left="9" w:right="179" w:firstLine="3"/>
      </w:pPr>
      <w:r>
        <w:t>从水土保持、品种分区种植、林下套种综合效益、防风防护四个层面分析梯田</w:t>
      </w:r>
      <w:r>
        <w:rPr>
          <w:spacing w:val="-1"/>
        </w:rPr>
        <w:t>耕作系统的优势。首先依托</w:t>
      </w:r>
      <w:r>
        <w:t>梯田减缓地表径流的地形改造原理，可推知梯田截留水土，减少坡面土壤肥力流失；</w:t>
      </w:r>
      <w:r>
        <w:rPr>
          <w:spacing w:val="-1"/>
        </w:rPr>
        <w:t>然后依托梯田改变局</w:t>
      </w:r>
      <w:r>
        <w:t>部海拔、坡向的空间特征，可推知形成多样局地小气候，适配不同橄榄品种分区种植</w:t>
      </w:r>
      <w:r>
        <w:rPr>
          <w:spacing w:val="-1"/>
        </w:rPr>
        <w:t>；接着依托林下套种</w:t>
      </w:r>
      <w:r>
        <w:t>复合农业模式，可推知提升土地利用率，林下植被涵养水源、抑制杂草，同时增加农</w:t>
      </w:r>
      <w:r>
        <w:rPr>
          <w:spacing w:val="-1"/>
        </w:rPr>
        <w:t>户多元收入；最后依</w:t>
      </w:r>
      <w:r>
        <w:t>托梯田降低坡面风速的作用，可推知减轻大</w:t>
      </w:r>
      <w:r>
        <w:rPr>
          <w:spacing w:val="-1"/>
        </w:rPr>
        <w:t>风对橄榄树的损伤。</w:t>
      </w:r>
    </w:p>
    <w:p w14:paraId="37C911D9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7EE5715C">
      <w:pPr>
        <w:pStyle w:val="2"/>
        <w:spacing w:before="225" w:line="411" w:lineRule="auto"/>
        <w:ind w:left="8" w:right="179" w:firstLine="3"/>
      </w:pPr>
      <w:r>
        <w:t>按原料品质、生产加工、品牌附加值、产业基础四层逻辑分析橄榄油竞争优势。</w:t>
      </w:r>
      <w:r>
        <w:rPr>
          <w:spacing w:val="-1"/>
        </w:rPr>
        <w:t>首先依托当地光热足、昼</w:t>
      </w:r>
      <w:r>
        <w:t>夜温差大的气候条件，可推知橄榄果实有机质积累多，原料品质优良，且梯田分区培育</w:t>
      </w:r>
      <w:r>
        <w:rPr>
          <w:spacing w:val="-1"/>
        </w:rPr>
        <w:t>多品种橄榄，原料种类丰富；然后依托材料“生产管理严格</w:t>
      </w:r>
      <w:r>
        <w:rPr>
          <w:spacing w:val="-67"/>
        </w:rPr>
        <w:t xml:space="preserve"> </w:t>
      </w:r>
      <w:r>
        <w:rPr>
          <w:spacing w:val="-1"/>
        </w:rPr>
        <w:t>”的文字信息，可推知加工标准规范，成品橄榄油品质稳定；接</w:t>
      </w:r>
      <w:r>
        <w:t>着依托独特梯田复合耕作系统，可推知具备稀缺农业文化特色，品牌附加值更高；最后</w:t>
      </w:r>
      <w:r>
        <w:rPr>
          <w:spacing w:val="-1"/>
        </w:rPr>
        <w:t>依托意大利地中海</w:t>
      </w:r>
      <w:r>
        <w:t>传统油橄榄产区的区域背景，可推知当地产业发展历史久，配套产业完善，全</w:t>
      </w:r>
      <w:r>
        <w:rPr>
          <w:spacing w:val="-1"/>
        </w:rPr>
        <w:t>球市场认可度高。</w:t>
      </w:r>
    </w:p>
    <w:p w14:paraId="2A7AB04A">
      <w:pPr>
        <w:pStyle w:val="2"/>
        <w:spacing w:line="218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17.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118CF102">
      <w:pPr>
        <w:spacing w:before="217" w:line="394" w:lineRule="auto"/>
        <w:ind w:left="5" w:firstLine="422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传统村落作为农耕文明的活态载体，具有历史、文化、经济等多重价值。近年来，地</w:t>
      </w:r>
      <w:r>
        <w:rPr>
          <w:rFonts w:ascii="楷体" w:hAnsi="楷体" w:eastAsia="楷体" w:cs="楷体"/>
          <w:spacing w:val="-1"/>
          <w:sz w:val="21"/>
          <w:szCs w:val="21"/>
        </w:rPr>
        <w:t>处武陵山区腹地的湖南湘西某传统村落，直面自然条件限制、经济发展滞后、</w:t>
      </w:r>
      <w:r>
        <w:rPr>
          <w:rFonts w:ascii="楷体" w:hAnsi="楷体" w:eastAsia="楷体" w:cs="楷体"/>
          <w:spacing w:val="-5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自身发展动力</w:t>
      </w:r>
      <w:r>
        <w:rPr>
          <w:rFonts w:ascii="楷体" w:hAnsi="楷体" w:eastAsia="楷体" w:cs="楷体"/>
          <w:spacing w:val="-2"/>
          <w:sz w:val="21"/>
          <w:szCs w:val="21"/>
        </w:rPr>
        <w:t>不足等问题，寻求传统村落保</w:t>
      </w:r>
      <w:r>
        <w:rPr>
          <w:rFonts w:ascii="楷体" w:hAnsi="楷体" w:eastAsia="楷体" w:cs="楷体"/>
          <w:sz w:val="21"/>
          <w:szCs w:val="21"/>
        </w:rPr>
        <w:t>护与发展之路。在政府、企业和村民的共同参与下，以旅游开发为抓手，对村落空间进行优化</w:t>
      </w:r>
      <w:r>
        <w:rPr>
          <w:rFonts w:ascii="楷体" w:hAnsi="楷体" w:eastAsia="楷体" w:cs="楷体"/>
          <w:spacing w:val="-1"/>
          <w:sz w:val="21"/>
          <w:szCs w:val="21"/>
        </w:rPr>
        <w:t>重构，带来人口、生产方式、空间格局和功能等一系列变化。重构后，核心区、缓冲区和协调区分工明确，村落生产、</w:t>
      </w:r>
      <w:r>
        <w:rPr>
          <w:rFonts w:ascii="楷体" w:hAnsi="楷体" w:eastAsia="楷体" w:cs="楷体"/>
          <w:sz w:val="21"/>
          <w:szCs w:val="21"/>
        </w:rPr>
        <w:t>生活和生态空间布局更加合理。下图示意该传统村落空间重构后功能区分布，下表反映该传统</w:t>
      </w:r>
      <w:r>
        <w:rPr>
          <w:rFonts w:ascii="楷体" w:hAnsi="楷体" w:eastAsia="楷体" w:cs="楷体"/>
          <w:spacing w:val="-1"/>
          <w:sz w:val="21"/>
          <w:szCs w:val="21"/>
        </w:rPr>
        <w:t>村落空间重构前后用地变化。</w:t>
      </w:r>
    </w:p>
    <w:p w14:paraId="1A91F7FC">
      <w:pPr>
        <w:pStyle w:val="2"/>
        <w:spacing w:line="219" w:lineRule="auto"/>
        <w:ind w:left="4170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14</w:t>
      </w:r>
      <w:r>
        <w:rPr>
          <w:spacing w:val="-6"/>
        </w:rPr>
        <w:t>页</w:t>
      </w:r>
    </w:p>
    <w:p w14:paraId="6C636830">
      <w:pPr>
        <w:spacing w:line="219" w:lineRule="auto"/>
        <w:sectPr>
          <w:pgSz w:w="11900" w:h="16839"/>
          <w:pgMar w:top="400" w:right="979" w:bottom="0" w:left="1078" w:header="0" w:footer="0" w:gutter="0"/>
          <w:cols w:space="720" w:num="1"/>
        </w:sectPr>
      </w:pPr>
    </w:p>
    <w:p w14:paraId="70EF5F0F">
      <w:pPr>
        <w:spacing w:line="244" w:lineRule="auto"/>
        <w:rPr>
          <w:rFonts w:ascii="Arial"/>
          <w:sz w:val="21"/>
        </w:rPr>
      </w:pPr>
    </w:p>
    <w:p w14:paraId="1103A01F">
      <w:pPr>
        <w:spacing w:line="245" w:lineRule="auto"/>
        <w:rPr>
          <w:rFonts w:ascii="Arial"/>
          <w:sz w:val="21"/>
        </w:rPr>
      </w:pPr>
    </w:p>
    <w:p w14:paraId="62544E1A">
      <w:pPr>
        <w:spacing w:line="375" w:lineRule="exact"/>
        <w:ind w:firstLine="1440"/>
      </w:pPr>
    </w:p>
    <w:p w14:paraId="18512E83">
      <w:pPr>
        <w:spacing w:before="97" w:line="4605" w:lineRule="exact"/>
        <w:ind w:firstLine="120"/>
      </w:pPr>
      <w: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128270</wp:posOffset>
                </wp:positionV>
                <wp:extent cx="9525" cy="9525"/>
                <wp:effectExtent l="0" t="0" r="0" b="0"/>
                <wp:wrapNone/>
                <wp:docPr id="80" name="Rec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33900" y="12858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80" o:spid="_x0000_s1026" o:spt="1" style="position:absolute;left:0pt;margin-left:357pt;margin-top:10.1pt;height:0.75pt;width:0.75pt;z-index:-251639808;mso-width-relative:page;mso-height-relative:page;" fillcolor="#211D0A" filled="t" stroked="f" coordsize="21600,21600" o:gfxdata="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xNenXYAAAACQEAAA8AAAAAAAAAAQAgAAAAIgAAAGRycy9k&#10;b3ducmV2LnhtbFBLAQIUABQAAAAIAIdO4kDrWi6fOwIAAIsEAAAOAAAAAAAAAAEAIAAAACcBAABk&#10;cnMvZTJvRG9jLnhtbFBLBQYAAAAABgAGAFkBAADUBQAAAAA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position w:val="-92"/>
        </w:rPr>
        <w:drawing>
          <wp:inline distT="0" distB="0" distL="0" distR="0">
            <wp:extent cx="4533900" cy="292417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4648D">
      <w:pPr>
        <w:spacing w:line="30" w:lineRule="exact"/>
      </w:pPr>
    </w:p>
    <w:tbl>
      <w:tblPr>
        <w:tblStyle w:val="6"/>
        <w:tblW w:w="694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3113"/>
        <w:gridCol w:w="2986"/>
      </w:tblGrid>
      <w:tr w14:paraId="49D3D5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845" w:type="dxa"/>
            <w:vAlign w:val="top"/>
          </w:tcPr>
          <w:p w14:paraId="2C9DD104">
            <w:pPr>
              <w:rPr>
                <w:rFonts w:ascii="Arial"/>
                <w:sz w:val="21"/>
              </w:rPr>
            </w:pPr>
          </w:p>
        </w:tc>
        <w:tc>
          <w:tcPr>
            <w:tcW w:w="3113" w:type="dxa"/>
            <w:vAlign w:val="top"/>
          </w:tcPr>
          <w:p w14:paraId="4DD246BF">
            <w:pPr>
              <w:spacing w:line="369" w:lineRule="auto"/>
              <w:rPr>
                <w:rFonts w:ascii="Arial"/>
                <w:sz w:val="21"/>
              </w:rPr>
            </w:pPr>
          </w:p>
          <w:p w14:paraId="19C53791">
            <w:pPr>
              <w:pStyle w:val="7"/>
              <w:spacing w:before="68" w:line="227" w:lineRule="auto"/>
              <w:ind w:left="1051"/>
            </w:pPr>
            <w:r>
              <w:rPr>
                <w:spacing w:val="-6"/>
              </w:rPr>
              <w:t>空间重构前</w:t>
            </w:r>
          </w:p>
        </w:tc>
        <w:tc>
          <w:tcPr>
            <w:tcW w:w="2986" w:type="dxa"/>
            <w:vAlign w:val="top"/>
          </w:tcPr>
          <w:p w14:paraId="665BACCD">
            <w:pPr>
              <w:spacing w:line="368" w:lineRule="auto"/>
              <w:rPr>
                <w:rFonts w:ascii="Arial"/>
                <w:sz w:val="21"/>
              </w:rPr>
            </w:pPr>
          </w:p>
          <w:p w14:paraId="07F0DE29">
            <w:pPr>
              <w:pStyle w:val="7"/>
              <w:spacing w:before="68" w:line="229" w:lineRule="auto"/>
              <w:ind w:left="990"/>
            </w:pPr>
            <w:r>
              <w:rPr>
                <w:spacing w:val="-6"/>
              </w:rPr>
              <w:t>空间重构后</w:t>
            </w:r>
          </w:p>
        </w:tc>
      </w:tr>
      <w:tr w14:paraId="097AC3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845" w:type="dxa"/>
            <w:vAlign w:val="top"/>
          </w:tcPr>
          <w:p w14:paraId="5A87FD4B">
            <w:pPr>
              <w:pStyle w:val="7"/>
              <w:spacing w:before="207" w:line="378" w:lineRule="auto"/>
              <w:ind w:left="142" w:right="111" w:hanging="36"/>
            </w:pPr>
            <w:r>
              <w:rPr>
                <w:spacing w:val="-9"/>
              </w:rPr>
              <w:t>核</w:t>
            </w:r>
            <w:r>
              <w:rPr>
                <w:spacing w:val="104"/>
              </w:rPr>
              <w:t xml:space="preserve"> </w:t>
            </w:r>
            <w:r>
              <w:rPr>
                <w:spacing w:val="-9"/>
              </w:rPr>
              <w:t>心</w:t>
            </w:r>
            <w:r>
              <w:t>区</w:t>
            </w:r>
          </w:p>
        </w:tc>
        <w:tc>
          <w:tcPr>
            <w:tcW w:w="3113" w:type="dxa"/>
            <w:vAlign w:val="top"/>
          </w:tcPr>
          <w:p w14:paraId="03B96560">
            <w:pPr>
              <w:pStyle w:val="7"/>
              <w:spacing w:before="207" w:line="378" w:lineRule="auto"/>
              <w:ind w:left="119" w:right="97" w:hanging="13"/>
            </w:pPr>
            <w:r>
              <w:rPr>
                <w:spacing w:val="-4"/>
              </w:rPr>
              <w:t>石头苗寨（古城楼、古井、古祠</w:t>
            </w:r>
            <w:r>
              <w:rPr>
                <w:spacing w:val="-2"/>
              </w:rPr>
              <w:t>堂、名人故居等闲置或废弃）</w:t>
            </w:r>
          </w:p>
        </w:tc>
        <w:tc>
          <w:tcPr>
            <w:tcW w:w="2986" w:type="dxa"/>
            <w:vAlign w:val="top"/>
          </w:tcPr>
          <w:p w14:paraId="206C1BFE">
            <w:pPr>
              <w:pStyle w:val="7"/>
              <w:spacing w:before="207" w:line="378" w:lineRule="auto"/>
              <w:ind w:left="120" w:right="125"/>
            </w:pPr>
            <w:r>
              <w:rPr>
                <w:spacing w:val="-1"/>
              </w:rPr>
              <w:t>石头苗寨、古城楼、古井、古祠堂、名人故居等</w:t>
            </w:r>
          </w:p>
        </w:tc>
      </w:tr>
      <w:tr w14:paraId="38B393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845" w:type="dxa"/>
            <w:vAlign w:val="top"/>
          </w:tcPr>
          <w:p w14:paraId="242243E8">
            <w:pPr>
              <w:spacing w:line="380" w:lineRule="auto"/>
              <w:rPr>
                <w:rFonts w:ascii="Arial"/>
                <w:sz w:val="21"/>
              </w:rPr>
            </w:pPr>
          </w:p>
          <w:p w14:paraId="1EEEFBD0">
            <w:pPr>
              <w:pStyle w:val="7"/>
              <w:spacing w:before="68" w:line="395" w:lineRule="auto"/>
              <w:ind w:left="141" w:right="111" w:hanging="27"/>
            </w:pPr>
            <w:r>
              <w:rPr>
                <w:spacing w:val="-14"/>
              </w:rPr>
              <w:t>缓</w:t>
            </w:r>
            <w:r>
              <w:t xml:space="preserve">  </w:t>
            </w:r>
            <w:r>
              <w:rPr>
                <w:spacing w:val="-14"/>
              </w:rPr>
              <w:t>冲</w:t>
            </w:r>
            <w:r>
              <w:t>区</w:t>
            </w:r>
          </w:p>
        </w:tc>
        <w:tc>
          <w:tcPr>
            <w:tcW w:w="3113" w:type="dxa"/>
            <w:vAlign w:val="top"/>
          </w:tcPr>
          <w:p w14:paraId="00977E9B">
            <w:pPr>
              <w:spacing w:line="380" w:lineRule="auto"/>
              <w:rPr>
                <w:rFonts w:ascii="Arial"/>
                <w:sz w:val="21"/>
              </w:rPr>
            </w:pPr>
          </w:p>
          <w:p w14:paraId="14FCF6D4">
            <w:pPr>
              <w:pStyle w:val="7"/>
              <w:spacing w:before="68" w:line="232" w:lineRule="auto"/>
              <w:ind w:left="132"/>
            </w:pPr>
            <w:r>
              <w:rPr>
                <w:spacing w:val="-11"/>
              </w:rPr>
              <w:t>宅基地</w:t>
            </w:r>
          </w:p>
          <w:p w14:paraId="235CB95A">
            <w:pPr>
              <w:pStyle w:val="7"/>
              <w:spacing w:before="203" w:line="226" w:lineRule="auto"/>
              <w:ind w:left="103"/>
            </w:pPr>
            <w:r>
              <w:rPr>
                <w:spacing w:val="-1"/>
              </w:rPr>
              <w:t>耕地、水域等</w:t>
            </w:r>
          </w:p>
        </w:tc>
        <w:tc>
          <w:tcPr>
            <w:tcW w:w="2986" w:type="dxa"/>
            <w:vAlign w:val="top"/>
          </w:tcPr>
          <w:p w14:paraId="65913E44">
            <w:pPr>
              <w:pStyle w:val="7"/>
              <w:spacing w:before="216" w:line="227" w:lineRule="auto"/>
              <w:ind w:left="144"/>
            </w:pPr>
            <w:r>
              <w:rPr>
                <w:spacing w:val="-4"/>
              </w:rPr>
              <w:t>家庭旅社、情景剧场</w:t>
            </w:r>
          </w:p>
          <w:p w14:paraId="153E8EC3">
            <w:pPr>
              <w:pStyle w:val="7"/>
              <w:spacing w:before="209" w:line="379" w:lineRule="auto"/>
              <w:ind w:left="119" w:right="125" w:hanging="2"/>
            </w:pPr>
            <w:r>
              <w:rPr>
                <w:spacing w:val="-1"/>
              </w:rPr>
              <w:t>耕地、荷塘养鱼基地、农产品</w:t>
            </w:r>
            <w:r>
              <w:rPr>
                <w:spacing w:val="-2"/>
              </w:rPr>
              <w:t>展销基地</w:t>
            </w:r>
          </w:p>
        </w:tc>
      </w:tr>
      <w:tr w14:paraId="59FB6D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845" w:type="dxa"/>
            <w:vAlign w:val="top"/>
          </w:tcPr>
          <w:p w14:paraId="5C9B59A3">
            <w:pPr>
              <w:spacing w:line="378" w:lineRule="auto"/>
              <w:rPr>
                <w:rFonts w:ascii="Arial"/>
                <w:sz w:val="21"/>
              </w:rPr>
            </w:pPr>
          </w:p>
          <w:p w14:paraId="0CAEFF36">
            <w:pPr>
              <w:pStyle w:val="7"/>
              <w:spacing w:before="68" w:line="395" w:lineRule="auto"/>
              <w:ind w:left="141" w:right="111" w:hanging="23"/>
            </w:pPr>
            <w:r>
              <w:rPr>
                <w:spacing w:val="-8"/>
              </w:rPr>
              <w:t>协  调</w:t>
            </w:r>
            <w:r>
              <w:t>区</w:t>
            </w:r>
          </w:p>
        </w:tc>
        <w:tc>
          <w:tcPr>
            <w:tcW w:w="3113" w:type="dxa"/>
            <w:vAlign w:val="top"/>
          </w:tcPr>
          <w:p w14:paraId="1C217100">
            <w:pPr>
              <w:spacing w:line="305" w:lineRule="auto"/>
              <w:rPr>
                <w:rFonts w:ascii="Arial"/>
                <w:sz w:val="21"/>
              </w:rPr>
            </w:pPr>
          </w:p>
          <w:p w14:paraId="788627AF">
            <w:pPr>
              <w:spacing w:line="305" w:lineRule="auto"/>
              <w:rPr>
                <w:rFonts w:ascii="Arial"/>
                <w:sz w:val="21"/>
              </w:rPr>
            </w:pPr>
          </w:p>
          <w:p w14:paraId="3A3C71EF">
            <w:pPr>
              <w:pStyle w:val="7"/>
              <w:spacing w:before="68" w:line="226" w:lineRule="auto"/>
              <w:ind w:left="103"/>
            </w:pPr>
            <w:r>
              <w:rPr>
                <w:spacing w:val="-1"/>
              </w:rPr>
              <w:t>耕地、林地等</w:t>
            </w:r>
          </w:p>
        </w:tc>
        <w:tc>
          <w:tcPr>
            <w:tcW w:w="2986" w:type="dxa"/>
            <w:vAlign w:val="top"/>
          </w:tcPr>
          <w:p w14:paraId="2FD33DAA">
            <w:pPr>
              <w:pStyle w:val="7"/>
              <w:spacing w:before="214" w:line="224" w:lineRule="auto"/>
              <w:ind w:left="129"/>
            </w:pPr>
            <w:r>
              <w:rPr>
                <w:spacing w:val="-2"/>
              </w:rPr>
              <w:t>新开辟安置小区</w:t>
            </w:r>
          </w:p>
          <w:p w14:paraId="78EE4C6E">
            <w:pPr>
              <w:pStyle w:val="7"/>
              <w:spacing w:before="213" w:line="228" w:lineRule="auto"/>
              <w:ind w:left="117"/>
            </w:pPr>
            <w:r>
              <w:rPr>
                <w:spacing w:val="-1"/>
              </w:rPr>
              <w:t>耕地、猕猴桃种植基地</w:t>
            </w:r>
          </w:p>
          <w:p w14:paraId="4EDBA4B4">
            <w:pPr>
              <w:pStyle w:val="7"/>
              <w:spacing w:before="208" w:line="225" w:lineRule="auto"/>
              <w:ind w:left="121"/>
            </w:pPr>
            <w:r>
              <w:rPr>
                <w:spacing w:val="-1"/>
              </w:rPr>
              <w:t>森林休闲度假区、野外露营地</w:t>
            </w:r>
          </w:p>
        </w:tc>
      </w:tr>
    </w:tbl>
    <w:p w14:paraId="3567F711">
      <w:pPr>
        <w:spacing w:line="261" w:lineRule="auto"/>
        <w:rPr>
          <w:rFonts w:ascii="Arial"/>
          <w:sz w:val="21"/>
        </w:rPr>
      </w:pPr>
    </w:p>
    <w:p w14:paraId="7E0B45C4">
      <w:pPr>
        <w:spacing w:line="261" w:lineRule="auto"/>
        <w:rPr>
          <w:rFonts w:ascii="Arial"/>
          <w:sz w:val="21"/>
        </w:rPr>
      </w:pPr>
    </w:p>
    <w:p w14:paraId="67FC719C">
      <w:pPr>
        <w:pStyle w:val="2"/>
        <w:spacing w:before="68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）分析该传统村落保护与发展面临的主要困难。</w:t>
      </w:r>
    </w:p>
    <w:p w14:paraId="0D0BF000">
      <w:pPr>
        <w:pStyle w:val="2"/>
        <w:spacing w:before="214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）分析旅游开发给该传统村落人口带来的变化。</w:t>
      </w:r>
    </w:p>
    <w:p w14:paraId="33DEECB1">
      <w:pPr>
        <w:pStyle w:val="2"/>
        <w:spacing w:before="214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）说明该传统村落空间重构后核心区、缓冲区、协调区的主要功能。</w:t>
      </w:r>
    </w:p>
    <w:p w14:paraId="17149077">
      <w:pPr>
        <w:pStyle w:val="2"/>
        <w:spacing w:before="215" w:line="409" w:lineRule="auto"/>
        <w:ind w:left="128" w:hanging="10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）地处山区，交通不便；经济滞后，资金短缺、产</w:t>
      </w:r>
      <w:r>
        <w:rPr>
          <w:spacing w:val="-1"/>
        </w:rPr>
        <w:t>业单一；发展动力不足，劳动力外流，资源开发受限；保护与发展存在矛盾。</w:t>
      </w:r>
    </w:p>
    <w:p w14:paraId="55FF9DDF">
      <w:pPr>
        <w:pStyle w:val="2"/>
        <w:spacing w:before="5" w:line="219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）数量结构：吸引人员返乡与外来人口进入，数量增加、结构多元；</w:t>
      </w:r>
    </w:p>
    <w:p w14:paraId="478243FB">
      <w:pPr>
        <w:pStyle w:val="2"/>
        <w:spacing w:before="223" w:line="219" w:lineRule="auto"/>
        <w:ind w:left="130"/>
      </w:pPr>
      <w:r>
        <w:rPr>
          <w:spacing w:val="-1"/>
        </w:rPr>
        <w:t>分布：旅游集中区密度增大，偏远区域人口减少；</w:t>
      </w:r>
    </w:p>
    <w:p w14:paraId="601928A6">
      <w:pPr>
        <w:spacing w:line="288" w:lineRule="auto"/>
        <w:rPr>
          <w:rFonts w:ascii="Arial"/>
          <w:sz w:val="21"/>
        </w:rPr>
      </w:pPr>
    </w:p>
    <w:p w14:paraId="4A14BDED">
      <w:pPr>
        <w:pStyle w:val="2"/>
        <w:spacing w:before="69" w:line="219" w:lineRule="auto"/>
        <w:ind w:left="4236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</w:p>
    <w:p w14:paraId="5495761A">
      <w:pPr>
        <w:spacing w:line="219" w:lineRule="auto"/>
        <w:sectPr>
          <w:pgSz w:w="11900" w:h="16839"/>
          <w:pgMar w:top="400" w:right="1073" w:bottom="0" w:left="960" w:header="0" w:footer="0" w:gutter="0"/>
          <w:cols w:space="720" w:num="1"/>
        </w:sectPr>
      </w:pPr>
    </w:p>
    <w:p w14:paraId="51888BD2">
      <w:pPr>
        <w:spacing w:line="244" w:lineRule="auto"/>
        <w:rPr>
          <w:rFonts w:ascii="Arial"/>
          <w:sz w:val="21"/>
        </w:rPr>
      </w:pPr>
    </w:p>
    <w:p w14:paraId="33F19B69">
      <w:pPr>
        <w:spacing w:line="245" w:lineRule="auto"/>
        <w:rPr>
          <w:rFonts w:ascii="Arial"/>
          <w:sz w:val="21"/>
        </w:rPr>
      </w:pPr>
    </w:p>
    <w:p w14:paraId="077782D2">
      <w:pPr>
        <w:spacing w:line="375" w:lineRule="exact"/>
        <w:ind w:firstLine="1321"/>
      </w:pPr>
    </w:p>
    <w:p w14:paraId="7FB0EB7D">
      <w:pPr>
        <w:pStyle w:val="2"/>
        <w:spacing w:before="178" w:line="219" w:lineRule="auto"/>
        <w:ind w:left="12"/>
      </w:pPr>
      <w:r>
        <w:pict>
          <v:rect id="_x0000_s1032" o:spid="_x0000_s1032" o:spt="1" style="position:absolute;left:0pt;margin-left:351.05pt;margin-top:10.1pt;height:0.75pt;width:0.75pt;z-index:25167872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素质：居民服务意识与技能提升，受外来文化观念影响。</w:t>
      </w:r>
    </w:p>
    <w:p w14:paraId="6A794F7B">
      <w:pPr>
        <w:pStyle w:val="2"/>
        <w:spacing w:before="218" w:line="219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）核心区：保护展示历史文化遗产；</w:t>
      </w:r>
    </w:p>
    <w:p w14:paraId="7A5BABBF">
      <w:pPr>
        <w:pStyle w:val="2"/>
        <w:spacing w:before="223" w:line="219" w:lineRule="auto"/>
        <w:ind w:left="12"/>
      </w:pPr>
      <w:r>
        <w:rPr>
          <w:spacing w:val="-1"/>
        </w:rPr>
        <w:t>缓冲区：发展旅游配套与特色农业；</w:t>
      </w:r>
    </w:p>
    <w:p w14:paraId="1BF8F252">
      <w:pPr>
        <w:pStyle w:val="2"/>
        <w:spacing w:before="219" w:line="219" w:lineRule="auto"/>
        <w:ind w:left="10"/>
      </w:pPr>
      <w:r>
        <w:rPr>
          <w:spacing w:val="-1"/>
        </w:rPr>
        <w:t>协调区：安置居民，发展生态休闲产业。</w:t>
      </w:r>
    </w:p>
    <w:p w14:paraId="62CA0706">
      <w:pPr>
        <w:pStyle w:val="2"/>
        <w:spacing w:before="219" w:line="220" w:lineRule="auto"/>
      </w:pPr>
      <w:r>
        <w:rPr>
          <w:color w:val="2E75B6"/>
        </w:rPr>
        <w:t>【解析】</w:t>
      </w:r>
    </w:p>
    <w:p w14:paraId="079D47A2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2F5F9BBB">
      <w:pPr>
        <w:pStyle w:val="2"/>
        <w:spacing w:before="222" w:line="410" w:lineRule="auto"/>
        <w:ind w:left="28" w:hanging="18"/>
      </w:pPr>
      <w:r>
        <w:rPr>
          <w:spacing w:val="-1"/>
        </w:rPr>
        <w:t>本题问题的关键词为传统村落保护，破题关键信息为自然条件限制、经济发展滞后、</w:t>
      </w:r>
      <w:r>
        <w:rPr>
          <w:spacing w:val="-63"/>
        </w:rPr>
        <w:t xml:space="preserve"> </w:t>
      </w:r>
      <w:r>
        <w:rPr>
          <w:spacing w:val="-1"/>
        </w:rPr>
        <w:t>自身</w:t>
      </w:r>
      <w:r>
        <w:rPr>
          <w:spacing w:val="-2"/>
        </w:rPr>
        <w:t>发展动力不足。</w:t>
      </w:r>
      <w:r>
        <w:rPr>
          <w:spacing w:val="-1"/>
        </w:rPr>
        <w:t>自然条件限制：地处武陵山区腹地，地形复杂，山地多、平地少，交通建设难度大，对外交通不便，增加了保护与发展过程中物资运输、人员往来等方面的成本与难度；</w:t>
      </w:r>
    </w:p>
    <w:p w14:paraId="780C0024">
      <w:pPr>
        <w:pStyle w:val="2"/>
        <w:spacing w:before="1" w:line="411" w:lineRule="auto"/>
        <w:ind w:left="11"/>
      </w:pPr>
      <w:r>
        <w:t>经济发展滞后：经济发展水平低，资金短缺，难以投入大量资金用于传统村落的</w:t>
      </w:r>
      <w:r>
        <w:rPr>
          <w:spacing w:val="-1"/>
        </w:rPr>
        <w:t>保护、修缮以及基础设施</w:t>
      </w:r>
      <w:r>
        <w:t>建设。同时，产业发展单一，缺乏多元化的经济支撑</w:t>
      </w:r>
      <w:r>
        <w:rPr>
          <w:spacing w:val="-1"/>
        </w:rPr>
        <w:t>，限制了村落的发展活力；</w:t>
      </w:r>
    </w:p>
    <w:p w14:paraId="05E33C81">
      <w:pPr>
        <w:pStyle w:val="2"/>
        <w:spacing w:before="2" w:line="411" w:lineRule="auto"/>
        <w:ind w:left="12" w:firstLine="31"/>
      </w:pPr>
      <w:r>
        <w:rPr>
          <w:spacing w:val="-1"/>
        </w:rPr>
        <w:t>自身发展动力不足：传统村落以农耕文明为主，随着时代发展，传统农业的效益较低，年轻人更倾向于外</w:t>
      </w:r>
      <w:r>
        <w:t>出谋生，导致村落人口减少，尤其是劳动力短缺，使得村落保护与发展缺乏人</w:t>
      </w:r>
      <w:r>
        <w:rPr>
          <w:spacing w:val="-1"/>
        </w:rPr>
        <w:t>力保障。而且，传统村落的建筑、文化等资源的开发利用方式有限，难以形成有效的产业带动；</w:t>
      </w:r>
    </w:p>
    <w:p w14:paraId="70A8A9A4">
      <w:pPr>
        <w:pStyle w:val="2"/>
        <w:spacing w:before="1" w:line="411" w:lineRule="auto"/>
        <w:ind w:left="9" w:firstLine="1"/>
      </w:pPr>
      <w:r>
        <w:t>保护与发展的矛盾：在保护传统村落的历史、文化、建筑等特色时，需要保持其</w:t>
      </w:r>
      <w:r>
        <w:rPr>
          <w:spacing w:val="-1"/>
        </w:rPr>
        <w:t>原真性和完整性，但发展</w:t>
      </w:r>
      <w:r>
        <w:t>又需要对村落进行一定的改造和开发，两者之间存在一定的冲突。例如，在改善居民</w:t>
      </w:r>
      <w:r>
        <w:rPr>
          <w:spacing w:val="-1"/>
        </w:rPr>
        <w:t>生活条件时，可能会对传统建筑的结构和风貌造成破坏。</w:t>
      </w:r>
    </w:p>
    <w:p w14:paraId="2C62FB11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4C9E0BC3">
      <w:pPr>
        <w:pStyle w:val="2"/>
        <w:spacing w:before="222" w:line="219" w:lineRule="auto"/>
        <w:ind w:left="10"/>
      </w:pPr>
      <w:r>
        <w:t>本题问题的关键词为村落人口变化，破题关键为数量及结构变化</w:t>
      </w:r>
      <w:r>
        <w:rPr>
          <w:spacing w:val="-1"/>
        </w:rPr>
        <w:t>、分布变化、素质变化。</w:t>
      </w:r>
    </w:p>
    <w:p w14:paraId="489F8C4D">
      <w:pPr>
        <w:pStyle w:val="2"/>
        <w:spacing w:before="216" w:line="411" w:lineRule="auto"/>
        <w:ind w:left="9" w:firstLine="2"/>
      </w:pPr>
      <w:r>
        <w:t>人口数量与结构变化：旅游开发会吸引部分外出务工人员返乡就业，同时也会吸</w:t>
      </w:r>
      <w:r>
        <w:rPr>
          <w:spacing w:val="-1"/>
        </w:rPr>
        <w:t>引一定数量的外来人口进</w:t>
      </w:r>
      <w:r>
        <w:t>入村落从事旅游相关行业，如导游、餐饮服务人员等，导致村落人口数量增加，人</w:t>
      </w:r>
      <w:r>
        <w:rPr>
          <w:spacing w:val="-1"/>
        </w:rPr>
        <w:t>口结构更加多元化；</w:t>
      </w:r>
    </w:p>
    <w:p w14:paraId="76577B85">
      <w:pPr>
        <w:pStyle w:val="2"/>
        <w:spacing w:before="1" w:line="411" w:lineRule="auto"/>
        <w:ind w:left="11"/>
      </w:pPr>
      <w:r>
        <w:t>人口分布变化：随着旅游开发，村落的核心区、缓冲区等旅游活动集中区域的人</w:t>
      </w:r>
      <w:r>
        <w:rPr>
          <w:spacing w:val="-1"/>
        </w:rPr>
        <w:t>口密度可能会增加，而一</w:t>
      </w:r>
      <w:r>
        <w:t>些原本较为偏远、未被开发的区域人口可能会进一步减少。例如，家庭旅社、</w:t>
      </w:r>
      <w:r>
        <w:rPr>
          <w:spacing w:val="-1"/>
        </w:rPr>
        <w:t>情景剧场等旅游设施所在的缓冲区，人口会相对集中；</w:t>
      </w:r>
    </w:p>
    <w:p w14:paraId="0196D31B">
      <w:pPr>
        <w:pStyle w:val="2"/>
        <w:spacing w:before="2" w:line="411" w:lineRule="auto"/>
        <w:ind w:left="11"/>
      </w:pPr>
      <w:r>
        <w:t>人口素质变化：为了更好地发展旅游，当地居民需要提升自身的服务意识和专业</w:t>
      </w:r>
      <w:r>
        <w:rPr>
          <w:spacing w:val="-1"/>
        </w:rPr>
        <w:t>技能，如学习导游知识、</w:t>
      </w:r>
      <w:r>
        <w:t>餐饮服务技能等，从而促进人口素质的提高。同时，外来人口的进入也会带来不</w:t>
      </w:r>
      <w:r>
        <w:rPr>
          <w:spacing w:val="-1"/>
        </w:rPr>
        <w:t>同的文化和观念，对当地居民的思想观念产生一定影响。</w:t>
      </w:r>
    </w:p>
    <w:p w14:paraId="227951B9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49B35EAF">
      <w:pPr>
        <w:pStyle w:val="2"/>
        <w:spacing w:before="222" w:line="219" w:lineRule="auto"/>
        <w:ind w:left="10"/>
      </w:pPr>
      <w:r>
        <w:t>本题问题的关键词为村落空间功能，破题关键信</w:t>
      </w:r>
      <w:r>
        <w:rPr>
          <w:spacing w:val="-1"/>
        </w:rPr>
        <w:t>息为重构后的用地变化。</w:t>
      </w:r>
    </w:p>
    <w:p w14:paraId="005B6AAE">
      <w:pPr>
        <w:pStyle w:val="2"/>
        <w:spacing w:before="214" w:line="219" w:lineRule="auto"/>
        <w:jc w:val="right"/>
      </w:pPr>
      <w:r>
        <w:t>核心区：主要功能是保护和展示传统村落的历史文化遗产。石头苗寨、古城楼</w:t>
      </w:r>
      <w:r>
        <w:rPr>
          <w:spacing w:val="-1"/>
        </w:rPr>
        <w:t>、古井、古祠堂、名人故居</w:t>
      </w:r>
    </w:p>
    <w:p w14:paraId="265BCE4F">
      <w:pPr>
        <w:pStyle w:val="2"/>
        <w:spacing w:before="103" w:line="219" w:lineRule="auto"/>
        <w:ind w:left="4118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87630</wp:posOffset>
            </wp:positionV>
            <wp:extent cx="9525" cy="9525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</w:p>
    <w:p w14:paraId="5CF826EF">
      <w:pPr>
        <w:spacing w:line="219" w:lineRule="auto"/>
        <w:sectPr>
          <w:pgSz w:w="11900" w:h="16839"/>
          <w:pgMar w:top="400" w:right="1159" w:bottom="0" w:left="1078" w:header="0" w:footer="0" w:gutter="0"/>
          <w:cols w:space="720" w:num="1"/>
        </w:sectPr>
      </w:pPr>
    </w:p>
    <w:p w14:paraId="09E60098">
      <w:pPr>
        <w:spacing w:line="244" w:lineRule="auto"/>
        <w:rPr>
          <w:rFonts w:ascii="Arial"/>
          <w:sz w:val="21"/>
        </w:rPr>
      </w:pPr>
    </w:p>
    <w:p w14:paraId="219B525D">
      <w:pPr>
        <w:spacing w:line="245" w:lineRule="auto"/>
        <w:rPr>
          <w:rFonts w:ascii="Arial"/>
          <w:sz w:val="21"/>
        </w:rPr>
      </w:pPr>
    </w:p>
    <w:p w14:paraId="2E2DA020">
      <w:pPr>
        <w:spacing w:line="375" w:lineRule="exact"/>
        <w:ind w:firstLine="1320"/>
      </w:pPr>
    </w:p>
    <w:p w14:paraId="3189D5F1">
      <w:pPr>
        <w:pStyle w:val="2"/>
        <w:spacing w:before="184" w:line="409" w:lineRule="auto"/>
        <w:ind w:left="6" w:firstLine="3"/>
      </w:pPr>
      <w:r>
        <w:rPr>
          <w:spacing w:val="-1"/>
        </w:rPr>
        <w:t>等是村落历史文化的重要载体，通过保护和合理展示，让游客和居民能够了解和感</w:t>
      </w:r>
      <w:r>
        <w:rPr>
          <w:spacing w:val="-2"/>
        </w:rPr>
        <w:t>受村落的历史文化底蕴，</w:t>
      </w:r>
      <w:r>
        <w:rPr>
          <w:spacing w:val="-1"/>
        </w:rPr>
        <w:t>传承和弘扬传统文化；</w:t>
      </w:r>
    </w:p>
    <w:p w14:paraId="4F17CD21">
      <w:pPr>
        <w:pStyle w:val="2"/>
        <w:spacing w:before="1" w:line="411" w:lineRule="auto"/>
        <w:ind w:left="8" w:right="163" w:firstLine="2"/>
      </w:pPr>
      <w:r>
        <w:t>缓冲区：侧重于发展旅游配套服务和特色农业。家庭旅社、情景剧场等旅游设</w:t>
      </w:r>
      <w:r>
        <w:rPr>
          <w:spacing w:val="-1"/>
        </w:rPr>
        <w:t>施为游客提供住宿、娱乐等</w:t>
      </w:r>
      <w:r>
        <w:t>服务，满足游客的旅游需求；耕地、荷塘养鱼基地、农产品展销基地等特色农业项</w:t>
      </w:r>
      <w:r>
        <w:rPr>
          <w:spacing w:val="-1"/>
        </w:rPr>
        <w:t>目，既可以保护和利用</w:t>
      </w:r>
      <w:r>
        <w:t>村落的农业资源，又能为游客提供农产品体验和购买服务，促进农业</w:t>
      </w:r>
      <w:r>
        <w:rPr>
          <w:spacing w:val="-1"/>
        </w:rPr>
        <w:t>与旅游业的融合发展；</w:t>
      </w:r>
    </w:p>
    <w:p w14:paraId="1682362B">
      <w:pPr>
        <w:pStyle w:val="2"/>
        <w:spacing w:before="2" w:line="412" w:lineRule="auto"/>
        <w:ind w:left="7" w:right="163" w:firstLine="1"/>
      </w:pPr>
      <w:r>
        <w:t>协调区：重点在于安置居民和发展生态休闲产业。新开辟安置小区为村落居民提</w:t>
      </w:r>
      <w:r>
        <w:rPr>
          <w:spacing w:val="-1"/>
        </w:rPr>
        <w:t>供居住保障，改善居民的</w:t>
      </w:r>
      <w:r>
        <w:t>生活条件；耕地、猕猴桃种植基地保障农业生产的稳定发展；森林休闲度假区、野外</w:t>
      </w:r>
      <w:r>
        <w:rPr>
          <w:spacing w:val="-1"/>
        </w:rPr>
        <w:t>露营地等生态休闲产</w:t>
      </w:r>
      <w:r>
        <w:t>业，充分利用村落的自然生态环境资源，发展生态旅游，实现生态保护与经</w:t>
      </w:r>
      <w:r>
        <w:rPr>
          <w:spacing w:val="-1"/>
        </w:rPr>
        <w:t>济发展的良性互动。</w:t>
      </w:r>
    </w:p>
    <w:p w14:paraId="084F3745">
      <w:pPr>
        <w:pStyle w:val="2"/>
        <w:spacing w:line="218" w:lineRule="auto"/>
        <w:ind w:left="24"/>
      </w:pPr>
      <w:r>
        <w:rPr>
          <w:rFonts w:ascii="Times New Roman" w:hAnsi="Times New Roman" w:eastAsia="Times New Roman" w:cs="Times New Roman"/>
          <w:spacing w:val="-3"/>
        </w:rPr>
        <w:t>18.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3AB3FAE4">
      <w:pPr>
        <w:spacing w:before="221" w:line="394" w:lineRule="auto"/>
        <w:ind w:left="4" w:right="163" w:firstLine="424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某研学小组赴福建东山岛开展区域地理研学活动。调查发现，该岛自然环境</w:t>
      </w:r>
      <w:r>
        <w:rPr>
          <w:rFonts w:ascii="楷体" w:hAnsi="楷体" w:eastAsia="楷体" w:cs="楷体"/>
          <w:spacing w:val="-1"/>
          <w:sz w:val="21"/>
          <w:szCs w:val="21"/>
        </w:rPr>
        <w:t>独特，资源禀赋优越，尤</w:t>
      </w:r>
      <w:r>
        <w:rPr>
          <w:rFonts w:ascii="楷体" w:hAnsi="楷体" w:eastAsia="楷体" w:cs="楷体"/>
          <w:sz w:val="21"/>
          <w:szCs w:val="21"/>
        </w:rPr>
        <w:t>其是岛屿东侧，风动石、双面海（仅在落潮时出现，此时海面一分为二）等地貌奇观众多，</w:t>
      </w:r>
      <w:r>
        <w:rPr>
          <w:rFonts w:ascii="楷体" w:hAnsi="楷体" w:eastAsia="楷体" w:cs="楷体"/>
          <w:spacing w:val="-1"/>
          <w:sz w:val="21"/>
          <w:szCs w:val="21"/>
        </w:rPr>
        <w:t>铜山古城、关</w:t>
      </w:r>
      <w:r>
        <w:rPr>
          <w:rFonts w:ascii="楷体" w:hAnsi="楷体" w:eastAsia="楷体" w:cs="楷体"/>
          <w:sz w:val="21"/>
          <w:szCs w:val="21"/>
        </w:rPr>
        <w:t>帝庙等人文景观荟萃，马銮湾、金銮湾等多个月牙形海湾首尾相连，碧水银滩，金沙如绵，</w:t>
      </w:r>
      <w:r>
        <w:rPr>
          <w:rFonts w:ascii="楷体" w:hAnsi="楷体" w:eastAsia="楷体" w:cs="楷体"/>
          <w:spacing w:val="-1"/>
          <w:sz w:val="21"/>
          <w:szCs w:val="21"/>
        </w:rPr>
        <w:t>海面上养殖浮</w:t>
      </w:r>
      <w:r>
        <w:rPr>
          <w:rFonts w:ascii="楷体" w:hAnsi="楷体" w:eastAsia="楷体" w:cs="楷体"/>
          <w:sz w:val="21"/>
          <w:szCs w:val="21"/>
        </w:rPr>
        <w:t>排星罗棋布，渔帆点点，风景如画，令人心旷神怡；但岛上淡水资源缺乏，气象灾害频繁，</w:t>
      </w:r>
      <w:r>
        <w:rPr>
          <w:rFonts w:ascii="楷体" w:hAnsi="楷体" w:eastAsia="楷体" w:cs="楷体"/>
          <w:spacing w:val="-1"/>
          <w:sz w:val="21"/>
          <w:szCs w:val="21"/>
        </w:rPr>
        <w:t>土地利用矛盾突出，面临区域发展与生态保护双重挑战。图</w:t>
      </w:r>
      <w:r>
        <w:rPr>
          <w:rFonts w:ascii="楷体" w:hAnsi="楷体" w:eastAsia="楷体" w:cs="楷体"/>
          <w:spacing w:val="-1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1 </w:t>
      </w:r>
      <w:r>
        <w:rPr>
          <w:rFonts w:ascii="楷体" w:hAnsi="楷体" w:eastAsia="楷体" w:cs="楷体"/>
          <w:spacing w:val="-1"/>
          <w:sz w:val="21"/>
          <w:szCs w:val="21"/>
        </w:rPr>
        <w:t>示意东山岛基本情况，图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2 </w:t>
      </w:r>
      <w:r>
        <w:rPr>
          <w:rFonts w:ascii="楷体" w:hAnsi="楷体" w:eastAsia="楷体" w:cs="楷体"/>
          <w:spacing w:val="-1"/>
          <w:sz w:val="21"/>
          <w:szCs w:val="21"/>
        </w:rPr>
        <w:t>示意双面海地貌景观。</w:t>
      </w:r>
    </w:p>
    <w:p w14:paraId="6F272010">
      <w:pPr>
        <w:spacing w:line="5550" w:lineRule="exact"/>
      </w:pPr>
      <w:r>
        <w:rPr>
          <w:position w:val="-111"/>
        </w:rPr>
        <w:drawing>
          <wp:inline distT="0" distB="0" distL="0" distR="0">
            <wp:extent cx="4048125" cy="3524250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3259C">
      <w:pPr>
        <w:spacing w:line="262" w:lineRule="auto"/>
        <w:rPr>
          <w:rFonts w:ascii="Arial"/>
          <w:sz w:val="21"/>
        </w:rPr>
      </w:pPr>
    </w:p>
    <w:p w14:paraId="40FD2D8D">
      <w:pPr>
        <w:spacing w:line="262" w:lineRule="auto"/>
        <w:rPr>
          <w:rFonts w:ascii="Arial"/>
          <w:sz w:val="21"/>
        </w:rPr>
      </w:pPr>
    </w:p>
    <w:p w14:paraId="318E8A63">
      <w:pPr>
        <w:spacing w:line="262" w:lineRule="auto"/>
        <w:rPr>
          <w:rFonts w:ascii="Arial"/>
          <w:sz w:val="21"/>
        </w:rPr>
      </w:pPr>
    </w:p>
    <w:p w14:paraId="29B87290">
      <w:pPr>
        <w:spacing w:line="262" w:lineRule="auto"/>
        <w:rPr>
          <w:rFonts w:ascii="Arial"/>
          <w:sz w:val="21"/>
        </w:rPr>
      </w:pPr>
    </w:p>
    <w:p w14:paraId="65531594">
      <w:pPr>
        <w:spacing w:line="262" w:lineRule="auto"/>
        <w:rPr>
          <w:rFonts w:ascii="Arial"/>
          <w:sz w:val="21"/>
        </w:rPr>
      </w:pPr>
    </w:p>
    <w:p w14:paraId="7397E4E8">
      <w:pPr>
        <w:spacing w:line="262" w:lineRule="auto"/>
        <w:rPr>
          <w:rFonts w:ascii="Arial"/>
          <w:sz w:val="21"/>
        </w:rPr>
      </w:pPr>
    </w:p>
    <w:p w14:paraId="4666FE98">
      <w:pPr>
        <w:spacing w:line="262" w:lineRule="auto"/>
        <w:rPr>
          <w:rFonts w:ascii="Arial"/>
          <w:sz w:val="21"/>
        </w:rPr>
      </w:pPr>
    </w:p>
    <w:p w14:paraId="23A26FCB">
      <w:pPr>
        <w:pStyle w:val="2"/>
        <w:spacing w:before="69" w:line="219" w:lineRule="auto"/>
        <w:ind w:left="4116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</w:p>
    <w:p w14:paraId="7BCC65BA">
      <w:pPr>
        <w:spacing w:line="219" w:lineRule="auto"/>
        <w:sectPr>
          <w:pgSz w:w="11900" w:h="16839"/>
          <w:pgMar w:top="400" w:right="996" w:bottom="0" w:left="1080" w:header="0" w:footer="0" w:gutter="0"/>
          <w:cols w:space="720" w:num="1"/>
        </w:sectPr>
      </w:pPr>
    </w:p>
    <w:p w14:paraId="007A0DE6">
      <w:pPr>
        <w:spacing w:line="244" w:lineRule="auto"/>
        <w:rPr>
          <w:rFonts w:ascii="Arial"/>
          <w:sz w:val="21"/>
        </w:rPr>
      </w:pPr>
    </w:p>
    <w:p w14:paraId="61920A2C">
      <w:pPr>
        <w:spacing w:line="245" w:lineRule="auto"/>
        <w:rPr>
          <w:rFonts w:ascii="Arial"/>
          <w:sz w:val="21"/>
        </w:rPr>
      </w:pPr>
    </w:p>
    <w:p w14:paraId="10ED0273">
      <w:pPr>
        <w:spacing w:line="375" w:lineRule="exact"/>
        <w:ind w:firstLine="1321"/>
      </w:pPr>
    </w:p>
    <w:p w14:paraId="0FD9E69D">
      <w:pPr>
        <w:spacing w:before="112" w:line="4245" w:lineRule="exact"/>
        <w:ind w:firstLine="1"/>
      </w:pPr>
      <w:r>
        <w:pict>
          <v:rect id="_x0000_s1033" o:spid="_x0000_s1033" o:spt="1" style="position:absolute;left:0pt;margin-left:351.05pt;margin-top:10.1pt;height:0.75pt;width:0.75pt;z-index:25168179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84"/>
        </w:rPr>
        <w:drawing>
          <wp:inline distT="0" distB="0" distL="0" distR="0">
            <wp:extent cx="3209925" cy="269557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70B2">
      <w:pPr>
        <w:pStyle w:val="2"/>
        <w:spacing w:before="188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）简述双面海地貌景观的形成过程。</w:t>
      </w:r>
    </w:p>
    <w:p w14:paraId="60524A69">
      <w:pPr>
        <w:pStyle w:val="2"/>
        <w:spacing w:before="214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）分析该岛淡水资源短缺的自然原因。</w:t>
      </w:r>
    </w:p>
    <w:p w14:paraId="5BF3BDCB">
      <w:pPr>
        <w:pStyle w:val="2"/>
        <w:spacing w:before="215" w:line="317" w:lineRule="auto"/>
        <w:ind w:left="9" w:firstLine="6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）围绕东山岛东侧海岸带利用问题，研学小组讨论非常热烈。一部分同学主张发展旅游，着力打造生态</w:t>
      </w:r>
      <w:r>
        <w:t>旅游岛；另一部分同学主张发展海水养殖，做大做强海洋经济。请你选择其中一</w:t>
      </w:r>
      <w:r>
        <w:rPr>
          <w:spacing w:val="-1"/>
        </w:rPr>
        <w:t>种观点并说明理由。</w:t>
      </w:r>
    </w:p>
    <w:p w14:paraId="44F793E3">
      <w:pPr>
        <w:pStyle w:val="2"/>
        <w:spacing w:before="213" w:line="410" w:lineRule="auto"/>
        <w:ind w:left="12" w:hanging="12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）长期的海水运动使波浪携带的泥沙在岛屿附近沉</w:t>
      </w:r>
      <w:r>
        <w:rPr>
          <w:spacing w:val="-1"/>
        </w:rPr>
        <w:t>积，形成沙坝等堆积地貌；落潮时沙坝露出水面将海面一分为二，形成双面海。</w:t>
      </w:r>
    </w:p>
    <w:p w14:paraId="51E0CAAD">
      <w:pPr>
        <w:pStyle w:val="2"/>
        <w:spacing w:before="5" w:line="315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）岛屿面积小，地表径流短小，汇水区域有限；蒸发量大于降水量，水资源损耗多；地形简单，缺乏大型储水空间，降水难以有效储存。</w:t>
      </w:r>
    </w:p>
    <w:p w14:paraId="33B8C2A2">
      <w:pPr>
        <w:pStyle w:val="2"/>
        <w:spacing w:before="218" w:line="316" w:lineRule="auto"/>
        <w:ind w:left="11" w:firstLine="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）选择发展旅游，理由：旅游资源丰富多样，游览价值高；利于生态保护；可带动相关产业发展，促进</w:t>
      </w:r>
      <w:r>
        <w:rPr>
          <w:spacing w:val="-2"/>
        </w:rPr>
        <w:t>经济增长。</w:t>
      </w:r>
    </w:p>
    <w:p w14:paraId="3FBEE36D">
      <w:pPr>
        <w:pStyle w:val="2"/>
        <w:spacing w:before="223" w:line="411" w:lineRule="auto"/>
        <w:ind w:left="13" w:right="85" w:hanging="4"/>
      </w:pPr>
      <w:r>
        <w:rPr>
          <w:spacing w:val="-1"/>
        </w:rPr>
        <w:t>选择发展海水养殖，理由：</w:t>
      </w:r>
      <w:r>
        <w:rPr>
          <w:spacing w:val="-63"/>
        </w:rPr>
        <w:t xml:space="preserve"> </w:t>
      </w:r>
      <w:r>
        <w:rPr>
          <w:spacing w:val="-1"/>
        </w:rPr>
        <w:t>自然条件适宜；有产业基础且市场需求大；可形成规模化产业，推</w:t>
      </w:r>
      <w:r>
        <w:rPr>
          <w:spacing w:val="-2"/>
        </w:rPr>
        <w:t>动海洋经济</w:t>
      </w:r>
      <w:r>
        <w:rPr>
          <w:spacing w:val="-4"/>
        </w:rPr>
        <w:t>发展。</w:t>
      </w:r>
    </w:p>
    <w:p w14:paraId="6066D689">
      <w:pPr>
        <w:pStyle w:val="2"/>
        <w:spacing w:line="220" w:lineRule="auto"/>
      </w:pPr>
      <w:r>
        <w:rPr>
          <w:color w:val="2E75B6"/>
        </w:rPr>
        <w:t>【解析】</w:t>
      </w:r>
    </w:p>
    <w:p w14:paraId="3FCD7F8D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3E02CD1A">
      <w:pPr>
        <w:pStyle w:val="2"/>
        <w:spacing w:before="222" w:line="219" w:lineRule="auto"/>
        <w:ind w:left="10"/>
      </w:pPr>
      <w:r>
        <w:t>本题问题的关键词为双面海，破题关键为仅在落潮时出</w:t>
      </w:r>
      <w:r>
        <w:rPr>
          <w:spacing w:val="-1"/>
        </w:rPr>
        <w:t>现，此时海面一分为二。</w:t>
      </w:r>
    </w:p>
    <w:p w14:paraId="7E780B85">
      <w:pPr>
        <w:pStyle w:val="2"/>
        <w:spacing w:before="219" w:line="410" w:lineRule="auto"/>
        <w:ind w:left="9" w:right="85" w:firstLine="7"/>
      </w:pPr>
      <w:r>
        <w:t>东山岛地处沿海地区，受海浪作用显著。在长期的海水运动过程中</w:t>
      </w:r>
      <w:r>
        <w:rPr>
          <w:spacing w:val="-1"/>
        </w:rPr>
        <w:t>，波浪携带的泥沙等物质在岛屿附近沉</w:t>
      </w:r>
      <w:r>
        <w:rPr>
          <w:spacing w:val="-5"/>
        </w:rPr>
        <w:t>积；</w:t>
      </w:r>
    </w:p>
    <w:p w14:paraId="0D8BB690">
      <w:pPr>
        <w:pStyle w:val="2"/>
        <w:spacing w:before="5" w:line="409" w:lineRule="auto"/>
        <w:ind w:left="28" w:right="85" w:hanging="7"/>
      </w:pPr>
      <w:r>
        <w:t>随着泥沙不断堆积，逐渐形成了沙坝等堆积地貌。当落潮</w:t>
      </w:r>
      <w:r>
        <w:rPr>
          <w:spacing w:val="-1"/>
        </w:rPr>
        <w:t>时，沙坝露出水面，将海面一分为二，从而形成</w:t>
      </w:r>
      <w:r>
        <w:rPr>
          <w:spacing w:val="-2"/>
        </w:rPr>
        <w:t>了双面海这一独特的地貌景观。</w:t>
      </w:r>
    </w:p>
    <w:p w14:paraId="2968FC5A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C237F34">
      <w:pPr>
        <w:spacing w:line="342" w:lineRule="auto"/>
        <w:rPr>
          <w:rFonts w:ascii="Arial"/>
          <w:sz w:val="21"/>
        </w:rPr>
      </w:pPr>
    </w:p>
    <w:p w14:paraId="03A9895C">
      <w:pPr>
        <w:pStyle w:val="2"/>
        <w:spacing w:before="69" w:line="219" w:lineRule="auto"/>
        <w:ind w:left="4118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</w:p>
    <w:p w14:paraId="62E1C77B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6A2ECA48">
      <w:pPr>
        <w:spacing w:line="244" w:lineRule="auto"/>
        <w:rPr>
          <w:rFonts w:ascii="Arial"/>
          <w:sz w:val="21"/>
        </w:rPr>
      </w:pPr>
    </w:p>
    <w:p w14:paraId="1679D55A">
      <w:pPr>
        <w:spacing w:line="245" w:lineRule="auto"/>
        <w:rPr>
          <w:rFonts w:ascii="Arial"/>
          <w:sz w:val="21"/>
        </w:rPr>
      </w:pPr>
    </w:p>
    <w:p w14:paraId="4CBA76CE">
      <w:pPr>
        <w:spacing w:line="375" w:lineRule="exact"/>
        <w:ind w:firstLine="1321"/>
      </w:pPr>
      <w:bookmarkStart w:id="0" w:name="_GoBack"/>
      <w:bookmarkEnd w:id="0"/>
    </w:p>
    <w:p w14:paraId="224162A7">
      <w:pPr>
        <w:pStyle w:val="2"/>
        <w:spacing w:before="182" w:line="219" w:lineRule="auto"/>
        <w:ind w:left="10"/>
      </w:pPr>
      <w:r>
        <w:rPr>
          <w:spacing w:val="-4"/>
        </w:rPr>
        <w:t>本题问题的关键词为淡水资源，破题关键为图片信息中岛屿面积、蒸发信息、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</w:rPr>
        <w:t xml:space="preserve"> </w:t>
      </w:r>
      <w:r>
        <w:rPr>
          <w:spacing w:val="-4"/>
        </w:rPr>
        <w:t>地形信息。</w:t>
      </w:r>
    </w:p>
    <w:p w14:paraId="34AB079E">
      <w:pPr>
        <w:pStyle w:val="2"/>
        <w:spacing w:before="215" w:line="411" w:lineRule="auto"/>
        <w:ind w:left="33" w:right="85" w:hanging="7"/>
      </w:pPr>
      <w:r>
        <w:rPr>
          <w:spacing w:val="-1"/>
        </w:rPr>
        <w:t>岛屿面积小：从材料可知，东山岛面积仅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188 </w:t>
      </w:r>
      <w:r>
        <w:rPr>
          <w:spacing w:val="-1"/>
        </w:rPr>
        <w:t>平方千米，面积狭小导致地表径流短小，汇水区域有</w:t>
      </w:r>
      <w:r>
        <w:rPr>
          <w:spacing w:val="-2"/>
        </w:rPr>
        <w:t>限，难</w:t>
      </w:r>
      <w:r>
        <w:rPr>
          <w:spacing w:val="-3"/>
        </w:rPr>
        <w:t>以储存大量的淡水资源；</w:t>
      </w:r>
    </w:p>
    <w:p w14:paraId="105C3179">
      <w:pPr>
        <w:pStyle w:val="2"/>
        <w:spacing w:line="411" w:lineRule="auto"/>
        <w:ind w:left="9" w:firstLine="16"/>
      </w:pPr>
      <w:r>
        <w:rPr>
          <w:spacing w:val="-3"/>
        </w:rPr>
        <w:t>降水与蒸发关系：该岛属于亚热带季风气候，年降水量</w:t>
      </w:r>
      <w:r>
        <w:rPr>
          <w:spacing w:val="-1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1113.3 </w:t>
      </w:r>
      <w:r>
        <w:rPr>
          <w:spacing w:val="-3"/>
        </w:rPr>
        <w:t>毫米，年蒸发量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1400 </w:t>
      </w:r>
      <w:r>
        <w:rPr>
          <w:spacing w:val="-3"/>
        </w:rPr>
        <w:t>毫米，蒸发量大于降水</w:t>
      </w:r>
      <w:r>
        <w:rPr>
          <w:spacing w:val="-1"/>
        </w:rPr>
        <w:t>量，使得水资源损耗较多；</w:t>
      </w:r>
    </w:p>
    <w:p w14:paraId="26E8A258">
      <w:pPr>
        <w:pStyle w:val="2"/>
        <w:spacing w:before="1" w:line="411" w:lineRule="auto"/>
        <w:ind w:left="11" w:right="85" w:hanging="2"/>
      </w:pPr>
      <w:r>
        <w:t>地形与储水条件：岛上地形相对简单，缺乏大型的天然湖泊、水库等储水空间，降</w:t>
      </w:r>
      <w:r>
        <w:rPr>
          <w:spacing w:val="-1"/>
        </w:rPr>
        <w:t>水难以有效储存，大部分雨水迅速流入海洋，进一步加剧了淡水资源的短缺。</w:t>
      </w:r>
    </w:p>
    <w:p w14:paraId="64A788B8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1D9E1F57">
      <w:pPr>
        <w:pStyle w:val="2"/>
        <w:spacing w:before="219" w:line="219" w:lineRule="auto"/>
        <w:ind w:left="28"/>
      </w:pPr>
      <w:r>
        <w:rPr>
          <w:spacing w:val="-1"/>
        </w:rPr>
        <w:t>围绕东山岛东侧海岸带利用问题，选择一种观点并说明理</w:t>
      </w:r>
      <w:r>
        <w:rPr>
          <w:spacing w:val="-2"/>
        </w:rPr>
        <w:t>由。</w:t>
      </w:r>
    </w:p>
    <w:p w14:paraId="6C8C77DF">
      <w:pPr>
        <w:pStyle w:val="2"/>
        <w:spacing w:before="220" w:line="411" w:lineRule="auto"/>
        <w:ind w:left="9"/>
      </w:pPr>
      <w:r>
        <w:t>选择发展旅游，破题关键为旅游资源、生态</w:t>
      </w:r>
      <w:r>
        <w:rPr>
          <w:spacing w:val="-1"/>
        </w:rPr>
        <w:t>发展。 旅游资源丰富：东山岛东侧有风动石、双面海等地貌奇</w:t>
      </w:r>
      <w:r>
        <w:t>观，还有铜山古城、关帝庙等人文景观，以及多个月牙形海湾，碧海银滩，旅游资</w:t>
      </w:r>
      <w:r>
        <w:rPr>
          <w:spacing w:val="-1"/>
        </w:rPr>
        <w:t>源类型多样，组合状况</w:t>
      </w:r>
      <w:r>
        <w:t>好，具有较高的游览价值。生态保护角度：发展旅游业相较于海水养殖，对海洋生</w:t>
      </w:r>
      <w:r>
        <w:rPr>
          <w:spacing w:val="-1"/>
        </w:rPr>
        <w:t>态环境的破坏较小，有</w:t>
      </w:r>
      <w:r>
        <w:t>利于保护当地的自然生态环境，实现可持续发展。经济带动作用：旅游业的发展可</w:t>
      </w:r>
      <w:r>
        <w:rPr>
          <w:spacing w:val="-1"/>
        </w:rPr>
        <w:t>以带动餐饮、住宿、交通等相关产业的发展，增加就业机会，促进当地经济发展。</w:t>
      </w:r>
    </w:p>
    <w:p w14:paraId="5310ED20">
      <w:pPr>
        <w:pStyle w:val="2"/>
        <w:spacing w:before="2" w:line="413" w:lineRule="auto"/>
        <w:ind w:left="9" w:right="85"/>
      </w:pPr>
      <w:r>
        <w:rPr>
          <w:spacing w:val="-1"/>
        </w:rPr>
        <w:t>选择发展海水养殖，做大做强海洋经济：</w:t>
      </w:r>
      <w:r>
        <w:rPr>
          <w:spacing w:val="-63"/>
        </w:rPr>
        <w:t xml:space="preserve"> </w:t>
      </w:r>
      <w:r>
        <w:rPr>
          <w:spacing w:val="-1"/>
        </w:rPr>
        <w:t>自然条件适宜：东山岛位于纬度较低海域，海水温度</w:t>
      </w:r>
      <w:r>
        <w:rPr>
          <w:spacing w:val="-2"/>
        </w:rPr>
        <w:t>适宜，水质</w:t>
      </w:r>
      <w:r>
        <w:t>较好，且海域面积广阔，为海水养殖提供了良好的自然条件。产业基础与市场需求：</w:t>
      </w:r>
      <w:r>
        <w:rPr>
          <w:spacing w:val="-1"/>
        </w:rPr>
        <w:t>当地可能具有一定的</w:t>
      </w:r>
      <w:r>
        <w:t>海水养殖产业基础，且随着人们生活水平的提高，对海产品的市场需求不断增加，发</w:t>
      </w:r>
      <w:r>
        <w:rPr>
          <w:spacing w:val="-1"/>
        </w:rPr>
        <w:t>展海水养殖具有广阔</w:t>
      </w:r>
      <w:r>
        <w:t>的市场前景。经济增长角度：海水养殖可以形成规模化产业，提高海产品产量，增加</w:t>
      </w:r>
      <w:r>
        <w:rPr>
          <w:spacing w:val="-1"/>
        </w:rPr>
        <w:t>经济收入，推动当地海洋经济的发展，提升居民生活水平。</w:t>
      </w:r>
    </w:p>
    <w:p w14:paraId="259367FF">
      <w:pPr>
        <w:spacing w:line="246" w:lineRule="auto"/>
        <w:rPr>
          <w:rFonts w:ascii="Arial"/>
          <w:sz w:val="21"/>
        </w:rPr>
      </w:pPr>
    </w:p>
    <w:p w14:paraId="5CB83659">
      <w:pPr>
        <w:spacing w:line="246" w:lineRule="auto"/>
        <w:rPr>
          <w:rFonts w:ascii="Arial"/>
          <w:sz w:val="21"/>
        </w:rPr>
      </w:pPr>
    </w:p>
    <w:p w14:paraId="782092F7">
      <w:pPr>
        <w:spacing w:line="246" w:lineRule="auto"/>
        <w:rPr>
          <w:rFonts w:ascii="Arial"/>
          <w:sz w:val="21"/>
        </w:rPr>
      </w:pPr>
    </w:p>
    <w:p w14:paraId="7066E116">
      <w:pPr>
        <w:spacing w:line="246" w:lineRule="auto"/>
        <w:rPr>
          <w:rFonts w:ascii="Arial"/>
          <w:sz w:val="21"/>
        </w:rPr>
      </w:pPr>
    </w:p>
    <w:p w14:paraId="7B357A7A">
      <w:pPr>
        <w:spacing w:line="246" w:lineRule="auto"/>
        <w:rPr>
          <w:rFonts w:ascii="Arial"/>
          <w:sz w:val="21"/>
        </w:rPr>
      </w:pPr>
    </w:p>
    <w:p w14:paraId="6996A228">
      <w:pPr>
        <w:spacing w:line="246" w:lineRule="auto"/>
        <w:rPr>
          <w:rFonts w:ascii="Arial"/>
          <w:sz w:val="21"/>
        </w:rPr>
      </w:pPr>
    </w:p>
    <w:p w14:paraId="4608E6EA">
      <w:pPr>
        <w:spacing w:line="246" w:lineRule="auto"/>
        <w:rPr>
          <w:rFonts w:ascii="Arial"/>
          <w:sz w:val="21"/>
        </w:rPr>
      </w:pPr>
    </w:p>
    <w:p w14:paraId="76E03A85">
      <w:pPr>
        <w:spacing w:line="246" w:lineRule="auto"/>
        <w:rPr>
          <w:rFonts w:ascii="Arial"/>
          <w:sz w:val="21"/>
        </w:rPr>
      </w:pPr>
    </w:p>
    <w:p w14:paraId="45D99039">
      <w:pPr>
        <w:spacing w:line="246" w:lineRule="auto"/>
        <w:rPr>
          <w:rFonts w:ascii="Arial"/>
          <w:sz w:val="21"/>
        </w:rPr>
      </w:pPr>
    </w:p>
    <w:p w14:paraId="354897EB">
      <w:pPr>
        <w:spacing w:line="246" w:lineRule="auto"/>
        <w:rPr>
          <w:rFonts w:ascii="Arial"/>
          <w:sz w:val="21"/>
        </w:rPr>
      </w:pPr>
    </w:p>
    <w:p w14:paraId="5F75AA24">
      <w:pPr>
        <w:spacing w:line="246" w:lineRule="auto"/>
        <w:rPr>
          <w:rFonts w:ascii="Arial"/>
          <w:sz w:val="21"/>
        </w:rPr>
      </w:pPr>
    </w:p>
    <w:p w14:paraId="2AF46EB1">
      <w:pPr>
        <w:spacing w:line="246" w:lineRule="auto"/>
        <w:rPr>
          <w:rFonts w:ascii="Arial"/>
          <w:sz w:val="21"/>
        </w:rPr>
      </w:pPr>
    </w:p>
    <w:p w14:paraId="7B88274D">
      <w:pPr>
        <w:spacing w:line="246" w:lineRule="auto"/>
        <w:rPr>
          <w:rFonts w:ascii="Arial"/>
          <w:sz w:val="21"/>
        </w:rPr>
      </w:pPr>
    </w:p>
    <w:p w14:paraId="74E8729D">
      <w:pPr>
        <w:spacing w:line="246" w:lineRule="auto"/>
        <w:rPr>
          <w:rFonts w:ascii="Arial"/>
          <w:sz w:val="21"/>
        </w:rPr>
      </w:pPr>
    </w:p>
    <w:p w14:paraId="11A480CE">
      <w:pPr>
        <w:spacing w:line="246" w:lineRule="auto"/>
        <w:rPr>
          <w:rFonts w:ascii="Arial"/>
          <w:sz w:val="21"/>
        </w:rPr>
      </w:pPr>
    </w:p>
    <w:p w14:paraId="4F8F09AA">
      <w:pPr>
        <w:spacing w:line="246" w:lineRule="auto"/>
        <w:rPr>
          <w:rFonts w:ascii="Arial"/>
          <w:sz w:val="21"/>
        </w:rPr>
      </w:pPr>
    </w:p>
    <w:p w14:paraId="1EC40385">
      <w:pPr>
        <w:spacing w:line="246" w:lineRule="auto"/>
        <w:rPr>
          <w:rFonts w:ascii="Arial"/>
          <w:sz w:val="21"/>
        </w:rPr>
      </w:pPr>
    </w:p>
    <w:p w14:paraId="18F3B117">
      <w:pPr>
        <w:spacing w:line="246" w:lineRule="auto"/>
        <w:rPr>
          <w:rFonts w:ascii="Arial"/>
          <w:sz w:val="21"/>
        </w:rPr>
      </w:pPr>
    </w:p>
    <w:p w14:paraId="6C961996">
      <w:pPr>
        <w:spacing w:line="247" w:lineRule="auto"/>
        <w:rPr>
          <w:rFonts w:ascii="Arial"/>
          <w:sz w:val="21"/>
        </w:rPr>
      </w:pPr>
    </w:p>
    <w:p w14:paraId="2C206D79">
      <w:pPr>
        <w:spacing w:line="247" w:lineRule="auto"/>
        <w:rPr>
          <w:rFonts w:ascii="Arial"/>
          <w:sz w:val="21"/>
        </w:rPr>
      </w:pPr>
    </w:p>
    <w:p w14:paraId="006091BF">
      <w:pPr>
        <w:pStyle w:val="2"/>
        <w:spacing w:before="68" w:line="219" w:lineRule="auto"/>
        <w:ind w:left="4118"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</w:p>
    <w:sectPr>
      <w:pgSz w:w="11900" w:h="16839"/>
      <w:pgMar w:top="400" w:right="1073" w:bottom="0" w:left="10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CBD6B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58EF9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394C0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A6A1490"/>
    <w:rsid w:val="419974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8948</Words>
  <Characters>9132</Characters>
  <TotalTime>0</TotalTime>
  <ScaleCrop>false</ScaleCrop>
  <LinksUpToDate>false</LinksUpToDate>
  <CharactersWithSpaces>10427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2026-06-28T15:14:00Z</dcterms:created>
  <dc:creator>1</dc:creator>
  <cp:lastModifiedBy>王道楷</cp:lastModifiedBy>
  <dcterms:modified xsi:type="dcterms:W3CDTF">2026-06-28T08:39:34Z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2026-06-28T15:14:32Z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435E6ABCA8554B8F96F2B7A0163422A2_12</vt:lpwstr>
  </property>
</Properties>
</file>