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CF2CC">
      <w:pPr>
        <w:spacing w:line="244" w:lineRule="auto"/>
        <w:rPr>
          <w:rFonts w:ascii="Arial"/>
          <w:sz w:val="21"/>
        </w:rPr>
      </w:pPr>
    </w:p>
    <w:p w14:paraId="3BE343F4">
      <w:pPr>
        <w:spacing w:line="245" w:lineRule="auto"/>
        <w:rPr>
          <w:rFonts w:ascii="Arial"/>
          <w:sz w:val="21"/>
        </w:rPr>
      </w:pPr>
    </w:p>
    <w:p w14:paraId="1A4158BA">
      <w:pPr>
        <w:spacing w:line="375" w:lineRule="exact"/>
        <w:ind w:firstLine="1321"/>
      </w:pPr>
    </w:p>
    <w:p w14:paraId="200B5249">
      <w:pPr>
        <w:pStyle w:val="2"/>
        <w:spacing w:before="210" w:line="222" w:lineRule="auto"/>
        <w:ind w:left="1472"/>
        <w:outlineLvl w:val="0"/>
        <w:rPr>
          <w:sz w:val="31"/>
          <w:szCs w:val="31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4458335</wp:posOffset>
                </wp:positionH>
                <wp:positionV relativeFrom="paragraph">
                  <wp:posOffset>128905</wp:posOffset>
                </wp:positionV>
                <wp:extent cx="9525" cy="9525"/>
                <wp:effectExtent l="0" t="0" r="0" b="0"/>
                <wp:wrapNone/>
                <wp:docPr id="6" name="Rec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58766" y="128917"/>
                          <a:ext cx="9525" cy="9525"/>
                        </a:xfrm>
                        <a:prstGeom prst="rect">
                          <a:avLst/>
                        </a:prstGeom>
                        <a:solidFill>
                          <a:srgbClr val="211D0A">
                            <a:alpha val="41960"/>
                          </a:srgbClr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6" o:spid="_x0000_s1026" o:spt="1" style="position:absolute;left:0pt;margin-left:351.05pt;margin-top:10.15pt;height:0.75pt;width:0.75pt;z-index:-251657216;mso-width-relative:page;mso-height-relative:page;" fillcolor="#211D0A" filled="t" stroked="f" coordsize="21600,21600" o:gfxdata="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WrzVzYAAAACQEAAA8AAAAAAAAAAQAgAAAAIgAAAGRycy9k&#10;b3ducmV2LnhtbFBLAQIUABQAAAAIAIdO4kCMOxyJOwIAAIkEAAAOAAAAAAAAAAEAIAAAACcBAABk&#10;cnMvZTJvRG9jLnhtbFBLBQYAAAAABgAGAFkBAADUBQAAAAA=&#10;">
                <v:fill on="t" opacity="27498f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spacing w:val="8"/>
          <w:sz w:val="31"/>
          <w:szCs w:val="31"/>
        </w:rPr>
        <w:t xml:space="preserve">2026 </w:t>
      </w:r>
      <w:r>
        <w:rPr>
          <w:spacing w:val="8"/>
          <w:sz w:val="31"/>
          <w:szCs w:val="31"/>
        </w:rPr>
        <w:t>年普通高中学业水平选择性考试（河北卷）</w:t>
      </w:r>
    </w:p>
    <w:p w14:paraId="302221AB">
      <w:pPr>
        <w:pStyle w:val="2"/>
        <w:spacing w:before="250" w:line="232" w:lineRule="auto"/>
        <w:ind w:left="4566"/>
        <w:rPr>
          <w:sz w:val="31"/>
          <w:szCs w:val="31"/>
        </w:rPr>
      </w:pPr>
      <w:r>
        <w:rPr>
          <w:spacing w:val="1"/>
          <w:sz w:val="31"/>
          <w:szCs w:val="31"/>
        </w:rPr>
        <w:t>地理</w:t>
      </w:r>
    </w:p>
    <w:p w14:paraId="7AEC74BE">
      <w:pPr>
        <w:pStyle w:val="2"/>
        <w:spacing w:before="192" w:line="219" w:lineRule="auto"/>
        <w:ind w:left="2779"/>
        <w:rPr>
          <w:sz w:val="24"/>
          <w:szCs w:val="24"/>
        </w:rPr>
      </w:pPr>
      <w:r>
        <w:rPr>
          <w:spacing w:val="1"/>
          <w:sz w:val="24"/>
          <w:szCs w:val="24"/>
        </w:rPr>
        <w:t>本试卷满分</w:t>
      </w:r>
      <w:r>
        <w:rPr>
          <w:spacing w:val="-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</w:rPr>
        <w:t xml:space="preserve">100 </w:t>
      </w:r>
      <w:r>
        <w:rPr>
          <w:spacing w:val="1"/>
          <w:sz w:val="24"/>
          <w:szCs w:val="24"/>
        </w:rPr>
        <w:t>分，考试时间</w:t>
      </w:r>
      <w:r>
        <w:rPr>
          <w:rFonts w:ascii="Times New Roman" w:hAnsi="Times New Roman" w:eastAsia="Times New Roman" w:cs="Times New Roman"/>
          <w:b/>
          <w:bCs/>
          <w:spacing w:val="1"/>
          <w:sz w:val="24"/>
          <w:szCs w:val="24"/>
        </w:rPr>
        <w:t xml:space="preserve">75 </w:t>
      </w:r>
      <w:r>
        <w:rPr>
          <w:spacing w:val="1"/>
          <w:sz w:val="24"/>
          <w:szCs w:val="24"/>
        </w:rPr>
        <w:t>分钟。</w:t>
      </w:r>
    </w:p>
    <w:p w14:paraId="2C4BE380">
      <w:pPr>
        <w:pStyle w:val="2"/>
        <w:spacing w:before="183" w:line="362" w:lineRule="auto"/>
        <w:ind w:left="14" w:right="179"/>
        <w:rPr>
          <w:sz w:val="24"/>
          <w:szCs w:val="24"/>
        </w:rPr>
      </w:pPr>
      <w:r>
        <w:rPr>
          <w:sz w:val="24"/>
          <w:szCs w:val="24"/>
        </w:rPr>
        <w:t>一、选择题：本题共</w:t>
      </w:r>
      <w:r>
        <w:rPr>
          <w:spacing w:val="-4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16 </w:t>
      </w:r>
      <w:r>
        <w:rPr>
          <w:sz w:val="24"/>
          <w:szCs w:val="24"/>
        </w:rPr>
        <w:t>小题，每小题</w:t>
      </w:r>
      <w:r>
        <w:rPr>
          <w:spacing w:val="-5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 </w:t>
      </w:r>
      <w:r>
        <w:rPr>
          <w:sz w:val="24"/>
          <w:szCs w:val="24"/>
        </w:rPr>
        <w:t>分，共</w:t>
      </w:r>
      <w:r>
        <w:rPr>
          <w:spacing w:val="-5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48 </w:t>
      </w:r>
      <w:r>
        <w:rPr>
          <w:sz w:val="24"/>
          <w:szCs w:val="24"/>
        </w:rPr>
        <w:t>分。在每小题给出的四个选项中，只有一</w:t>
      </w:r>
      <w:r>
        <w:rPr>
          <w:spacing w:val="-2"/>
          <w:sz w:val="24"/>
          <w:szCs w:val="24"/>
        </w:rPr>
        <w:t>项是符合题目要求的。</w:t>
      </w:r>
    </w:p>
    <w:p w14:paraId="149F9E1F">
      <w:pPr>
        <w:pStyle w:val="2"/>
        <w:spacing w:before="10" w:line="409" w:lineRule="auto"/>
        <w:ind w:left="30" w:right="77" w:firstLine="395"/>
        <w:rPr>
          <w:rFonts w:ascii="楷体" w:hAnsi="楷体" w:eastAsia="楷体" w:cs="楷体"/>
        </w:rPr>
      </w:pPr>
      <w:r>
        <w:rPr>
          <w:rFonts w:ascii="Times New Roman" w:hAnsi="Times New Roman" w:eastAsia="Times New Roman" w:cs="Times New Roman"/>
          <w:spacing w:val="-8"/>
        </w:rPr>
        <w:t xml:space="preserve">2026 </w:t>
      </w:r>
      <w:r>
        <w:rPr>
          <w:rFonts w:ascii="楷体" w:hAnsi="楷体" w:eastAsia="楷体" w:cs="楷体"/>
          <w:spacing w:val="-8"/>
        </w:rPr>
        <w:t>年春节期间，</w:t>
      </w:r>
      <w:r>
        <w:rPr>
          <w:spacing w:val="-8"/>
        </w:rPr>
        <w:t>“</w:t>
      </w:r>
      <w:r>
        <w:rPr>
          <w:rFonts w:ascii="楷体" w:hAnsi="楷体" w:eastAsia="楷体" w:cs="楷体"/>
          <w:spacing w:val="-8"/>
        </w:rPr>
        <w:t>新生活</w:t>
      </w:r>
      <w:r>
        <w:rPr>
          <w:rFonts w:ascii="楷体" w:hAnsi="楷体" w:eastAsia="楷体" w:cs="楷体"/>
          <w:spacing w:val="-12"/>
        </w:rPr>
        <w:t xml:space="preserve"> </w:t>
      </w:r>
      <w:r>
        <w:rPr>
          <w:rFonts w:ascii="楷体" w:hAnsi="楷体" w:eastAsia="楷体" w:cs="楷体"/>
          <w:spacing w:val="-8"/>
        </w:rPr>
        <w:t>·新风尚</w:t>
      </w:r>
      <w:r>
        <w:rPr>
          <w:rFonts w:ascii="楷体" w:hAnsi="楷体" w:eastAsia="楷体" w:cs="楷体"/>
          <w:spacing w:val="-25"/>
        </w:rPr>
        <w:t xml:space="preserve"> </w:t>
      </w:r>
      <w:r>
        <w:rPr>
          <w:rFonts w:ascii="楷体" w:hAnsi="楷体" w:eastAsia="楷体" w:cs="楷体"/>
          <w:spacing w:val="-8"/>
        </w:rPr>
        <w:t>·新年画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8"/>
        </w:rPr>
        <w:t>”</w:t>
      </w:r>
      <w:r>
        <w:rPr>
          <w:rFonts w:ascii="楷体" w:hAnsi="楷体" w:eastAsia="楷体" w:cs="楷体"/>
          <w:spacing w:val="-8"/>
        </w:rPr>
        <w:t>美术创作展示活动在全国多地开展。下图是一幅来自山</w:t>
      </w:r>
      <w:r>
        <w:rPr>
          <w:rFonts w:ascii="楷体" w:hAnsi="楷体" w:eastAsia="楷体" w:cs="楷体"/>
          <w:spacing w:val="-1"/>
        </w:rPr>
        <w:t>东的入选作品。该作品在保留传统年画吉祥寓意的基础上，还描绘了城市物流促进乡村振兴的生动场景，</w:t>
      </w:r>
    </w:p>
    <w:p w14:paraId="0D84B868">
      <w:pPr>
        <w:spacing w:before="6" w:line="224" w:lineRule="auto"/>
        <w:ind w:left="17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1"/>
          <w:sz w:val="21"/>
          <w:szCs w:val="21"/>
        </w:rPr>
        <w:t>深受群众喜爱。据此完成下面小题。</w:t>
      </w:r>
    </w:p>
    <w:p w14:paraId="774C53AD">
      <w:pPr>
        <w:spacing w:before="226" w:line="2850" w:lineRule="exact"/>
        <w:ind w:firstLine="1"/>
      </w:pPr>
      <w:r>
        <w:rPr>
          <w:position w:val="-57"/>
        </w:rPr>
        <w:drawing>
          <wp:inline distT="0" distB="0" distL="0" distR="0">
            <wp:extent cx="2419350" cy="180975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42214">
      <w:pPr>
        <w:pStyle w:val="2"/>
        <w:spacing w:before="256" w:line="219" w:lineRule="auto"/>
        <w:ind w:left="26"/>
      </w:pPr>
      <w:r>
        <w:rPr>
          <w:rFonts w:ascii="Times New Roman" w:hAnsi="Times New Roman" w:eastAsia="Times New Roman" w:cs="Times New Roman"/>
          <w:spacing w:val="-2"/>
        </w:rPr>
        <w:t xml:space="preserve">1.  </w:t>
      </w:r>
      <w:r>
        <w:rPr>
          <w:spacing w:val="-2"/>
        </w:rPr>
        <w:t>在保留传统年画吉祥寓意的基础上，该作品还突出展现了 (</w:t>
      </w:r>
      <w:r>
        <w:rPr>
          <w:spacing w:val="22"/>
        </w:rPr>
        <w:t xml:space="preserve">   </w:t>
      </w:r>
      <w:r>
        <w:rPr>
          <w:spacing w:val="-2"/>
        </w:rPr>
        <w:t>)</w:t>
      </w:r>
    </w:p>
    <w:p w14:paraId="51E4E6B0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2"/>
        </w:rPr>
        <w:t xml:space="preserve">A.  </w:t>
      </w:r>
      <w:r>
        <w:rPr>
          <w:spacing w:val="-2"/>
        </w:rPr>
        <w:t>农耕活动</w:t>
      </w:r>
      <w:r>
        <w:rPr>
          <w:spacing w:val="2"/>
        </w:rPr>
        <w:t xml:space="preserve">            </w:t>
      </w:r>
      <w:r>
        <w:rPr>
          <w:rFonts w:ascii="Times New Roman" w:hAnsi="Times New Roman" w:eastAsia="Times New Roman" w:cs="Times New Roman"/>
          <w:spacing w:val="-2"/>
        </w:rPr>
        <w:t xml:space="preserve">B.  </w:t>
      </w:r>
      <w:r>
        <w:rPr>
          <w:spacing w:val="-2"/>
        </w:rPr>
        <w:t>传统民居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2"/>
        </w:rPr>
        <w:t xml:space="preserve">C.  </w:t>
      </w:r>
      <w:r>
        <w:rPr>
          <w:spacing w:val="-2"/>
        </w:rPr>
        <w:t>城乡融合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2"/>
        </w:rPr>
        <w:t xml:space="preserve">D.  </w:t>
      </w:r>
      <w:r>
        <w:rPr>
          <w:rFonts w:ascii="Times New Roman" w:hAnsi="Times New Roman" w:eastAsia="Times New Roman" w:cs="Times New Roman"/>
          <w:spacing w:val="-3"/>
        </w:rPr>
        <w:t xml:space="preserve"> </w:t>
      </w:r>
      <w:r>
        <w:rPr>
          <w:spacing w:val="-3"/>
        </w:rPr>
        <w:t>自然风光</w:t>
      </w:r>
    </w:p>
    <w:p w14:paraId="026B2D4A">
      <w:pPr>
        <w:pStyle w:val="2"/>
        <w:spacing w:before="220" w:line="219" w:lineRule="auto"/>
        <w:ind w:left="6"/>
      </w:pPr>
      <w:r>
        <w:rPr>
          <w:rFonts w:ascii="Times New Roman" w:hAnsi="Times New Roman" w:eastAsia="Times New Roman" w:cs="Times New Roman"/>
          <w:spacing w:val="-4"/>
        </w:rPr>
        <w:t>2.</w:t>
      </w:r>
      <w:r>
        <w:rPr>
          <w:rFonts w:ascii="Times New Roman" w:hAnsi="Times New Roman" w:eastAsia="Times New Roman" w:cs="Times New Roman"/>
          <w:spacing w:val="14"/>
        </w:rPr>
        <w:t xml:space="preserve">  </w:t>
      </w:r>
      <w:r>
        <w:rPr>
          <w:spacing w:val="-4"/>
        </w:rPr>
        <w:t>图中城市物流直接助力了 (</w:t>
      </w:r>
      <w:r>
        <w:rPr>
          <w:spacing w:val="20"/>
        </w:rPr>
        <w:t xml:space="preserve">   </w:t>
      </w:r>
      <w:r>
        <w:rPr>
          <w:spacing w:val="-4"/>
        </w:rPr>
        <w:t>)</w:t>
      </w:r>
    </w:p>
    <w:p w14:paraId="51C93A8C">
      <w:pPr>
        <w:pStyle w:val="2"/>
        <w:spacing w:before="218" w:line="218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乡村旅游路线优化</w:t>
      </w:r>
      <w:r>
        <w:rPr>
          <w:spacing w:val="2"/>
        </w:rPr>
        <w:t xml:space="preserve">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农产品品牌价值提升</w:t>
      </w:r>
    </w:p>
    <w:p w14:paraId="43DA4093">
      <w:pPr>
        <w:pStyle w:val="2"/>
        <w:spacing w:before="221" w:line="411" w:lineRule="auto"/>
        <w:ind w:right="275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乡村人居环境改善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农产品销售市场拓展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1. C        2.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rFonts w:ascii="Times New Roman" w:hAnsi="Times New Roman" w:eastAsia="Times New Roman" w:cs="Times New Roman"/>
        </w:rPr>
        <w:t>D</w:t>
      </w:r>
    </w:p>
    <w:p w14:paraId="52D67050">
      <w:pPr>
        <w:pStyle w:val="2"/>
        <w:spacing w:line="220" w:lineRule="auto"/>
      </w:pPr>
      <w:r>
        <w:rPr>
          <w:color w:val="2E75B6"/>
        </w:rPr>
        <w:t>【解析】</w:t>
      </w:r>
    </w:p>
    <w:p w14:paraId="764CFD7D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 </w:t>
      </w:r>
      <w:r>
        <w:t>题详解】</w:t>
      </w:r>
    </w:p>
    <w:p w14:paraId="4B0C1D65">
      <w:pPr>
        <w:pStyle w:val="2"/>
        <w:spacing w:before="223" w:line="410" w:lineRule="auto"/>
        <w:ind w:left="9"/>
      </w:pPr>
      <w:r>
        <w:rPr>
          <w:spacing w:val="-2"/>
        </w:rPr>
        <w:t>根据材料“该作品在保留传统年画吉祥寓意的基础上，还描绘了城市物流促进乡村振兴的生动场景</w:t>
      </w:r>
      <w:r>
        <w:rPr>
          <w:spacing w:val="-68"/>
        </w:rPr>
        <w:t xml:space="preserve"> </w:t>
      </w:r>
      <w:r>
        <w:rPr>
          <w:spacing w:val="-2"/>
        </w:rPr>
        <w:t>”可知，</w:t>
      </w:r>
      <w:r>
        <w:rPr>
          <w:spacing w:val="-1"/>
        </w:rPr>
        <w:t>画面同时包含城市物流载体与乡村田园元素，体现城市、乡村要素互通交融，突出城乡融合主题，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正确。</w:t>
      </w:r>
      <w:r>
        <w:t>材料点明画作核心场景是城乡物流联动，并未重点刻画耕地劳作、农事生产相关的</w:t>
      </w:r>
      <w:r>
        <w:rPr>
          <w:spacing w:val="-1"/>
        </w:rPr>
        <w:t>农耕活动，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</w:p>
    <w:p w14:paraId="4C0AA629">
      <w:pPr>
        <w:pStyle w:val="2"/>
        <w:spacing w:before="1" w:line="217" w:lineRule="auto"/>
        <w:ind w:left="8"/>
      </w:pPr>
      <w:r>
        <w:t>传统民居只是画面里次要的背景景物，并非这幅作品重点展现、想要表达的核心</w:t>
      </w:r>
      <w:r>
        <w:rPr>
          <w:spacing w:val="-1"/>
        </w:rPr>
        <w:t>内容，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1C615FD6">
      <w:pPr>
        <w:pStyle w:val="2"/>
        <w:spacing w:before="220" w:line="219" w:lineRule="auto"/>
        <w:ind w:left="44"/>
      </w:pPr>
      <w:r>
        <w:rPr>
          <w:spacing w:val="-1"/>
        </w:rPr>
        <w:t>自然风光仅作为画面衬托背景，不是该年画重点突出的核心表达</w:t>
      </w:r>
      <w:r>
        <w:rPr>
          <w:spacing w:val="-2"/>
        </w:rPr>
        <w:t>主题，</w:t>
      </w:r>
      <w:r>
        <w:rPr>
          <w:rFonts w:ascii="Times New Roman" w:hAnsi="Times New Roman" w:eastAsia="Times New Roman" w:cs="Times New Roman"/>
          <w:spacing w:val="-2"/>
        </w:rPr>
        <w:t xml:space="preserve">D </w:t>
      </w:r>
      <w:r>
        <w:rPr>
          <w:spacing w:val="-2"/>
        </w:rPr>
        <w:t>错误。</w:t>
      </w:r>
    </w:p>
    <w:p w14:paraId="38AA4CB3">
      <w:pPr>
        <w:pStyle w:val="2"/>
        <w:spacing w:before="219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2 </w:t>
      </w:r>
      <w:r>
        <w:t>题详解】</w:t>
      </w:r>
    </w:p>
    <w:p w14:paraId="26981119">
      <w:pPr>
        <w:spacing w:line="342" w:lineRule="auto"/>
        <w:rPr>
          <w:rFonts w:ascii="Arial"/>
          <w:sz w:val="21"/>
        </w:rPr>
      </w:pPr>
    </w:p>
    <w:p w14:paraId="08EF5535">
      <w:pPr>
        <w:pStyle w:val="2"/>
        <w:spacing w:before="69" w:line="219" w:lineRule="auto"/>
        <w:ind w:left="4170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66675</wp:posOffset>
            </wp:positionV>
            <wp:extent cx="9525" cy="952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第</w:t>
      </w:r>
      <w:r>
        <w:rPr>
          <w:spacing w:val="-23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</w:t>
      </w:r>
      <w:r>
        <w:rPr>
          <w:spacing w:val="-8"/>
        </w:rPr>
        <w:t>页</w:t>
      </w:r>
      <w:r>
        <w:rPr>
          <w:rFonts w:ascii="Times New Roman" w:hAnsi="Times New Roman" w:eastAsia="Times New Roman" w:cs="Times New Roman"/>
          <w:spacing w:val="-8"/>
        </w:rPr>
        <w:t>/</w:t>
      </w:r>
      <w:r>
        <w:rPr>
          <w:spacing w:val="-8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13</w:t>
      </w:r>
      <w:r>
        <w:rPr>
          <w:spacing w:val="-8"/>
        </w:rPr>
        <w:t>页</w:t>
      </w:r>
    </w:p>
    <w:p w14:paraId="5191B098">
      <w:pPr>
        <w:spacing w:line="219" w:lineRule="auto"/>
        <w:sectPr>
          <w:headerReference r:id="rId5" w:type="default"/>
          <w:footerReference r:id="rId6" w:type="default"/>
          <w:pgSz w:w="11900" w:h="16839"/>
          <w:pgMar w:top="400" w:right="996" w:bottom="0" w:left="1078" w:header="0" w:footer="0" w:gutter="0"/>
          <w:cols w:space="720" w:num="1"/>
        </w:sectPr>
      </w:pPr>
    </w:p>
    <w:p w14:paraId="28FDA209">
      <w:pPr>
        <w:spacing w:line="244" w:lineRule="auto"/>
        <w:rPr>
          <w:rFonts w:ascii="Arial"/>
          <w:sz w:val="21"/>
        </w:rPr>
      </w:pPr>
    </w:p>
    <w:p w14:paraId="49D3B804">
      <w:pPr>
        <w:spacing w:line="245" w:lineRule="auto"/>
        <w:rPr>
          <w:rFonts w:ascii="Arial"/>
          <w:sz w:val="21"/>
        </w:rPr>
      </w:pPr>
    </w:p>
    <w:p w14:paraId="3BDA1000">
      <w:pPr>
        <w:spacing w:line="375" w:lineRule="exact"/>
        <w:ind w:firstLine="1440"/>
      </w:pPr>
    </w:p>
    <w:p w14:paraId="503AA045">
      <w:pPr>
        <w:pStyle w:val="2"/>
        <w:spacing w:before="184" w:line="409" w:lineRule="auto"/>
        <w:ind w:left="127" w:right="83"/>
      </w:pPr>
      <w:r>
        <w:t>城市物流承担城乡间农产品运输配送功能，打通乡村向外输送货物的通道，能够扩</w:t>
      </w:r>
      <w:r>
        <w:rPr>
          <w:spacing w:val="-1"/>
        </w:rPr>
        <w:t>大农产品售卖范围，直接拓展农产品销售市场，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正确。</w:t>
      </w:r>
    </w:p>
    <w:p w14:paraId="4581A5B4">
      <w:pPr>
        <w:pStyle w:val="2"/>
        <w:spacing w:before="5" w:line="410" w:lineRule="auto"/>
        <w:ind w:left="129" w:right="83" w:firstLine="8"/>
      </w:pPr>
      <w:r>
        <w:t>乡村旅游路线优化依靠旅游规划、景点串联、交通路网规划，</w:t>
      </w:r>
      <w:r>
        <w:rPr>
          <w:spacing w:val="-1"/>
        </w:rPr>
        <w:t>城市物流运输货物，和旅游路线设计无直接</w:t>
      </w:r>
      <w:r>
        <w:rPr>
          <w:spacing w:val="-2"/>
        </w:rPr>
        <w:t>联系，</w:t>
      </w:r>
      <w:r>
        <w:rPr>
          <w:rFonts w:ascii="Times New Roman" w:hAnsi="Times New Roman" w:eastAsia="Times New Roman" w:cs="Times New Roman"/>
          <w:spacing w:val="-2"/>
        </w:rPr>
        <w:t xml:space="preserve">A </w:t>
      </w:r>
      <w:r>
        <w:rPr>
          <w:spacing w:val="-2"/>
        </w:rPr>
        <w:t>错误。</w:t>
      </w:r>
    </w:p>
    <w:p w14:paraId="0705DF65">
      <w:pPr>
        <w:pStyle w:val="2"/>
        <w:spacing w:before="1" w:line="409" w:lineRule="auto"/>
        <w:ind w:left="128" w:right="83"/>
      </w:pPr>
      <w:r>
        <w:t>农产品品牌价值提升依靠产品品质改良、品牌宣传、标准化生产等环节，物流仅负</w:t>
      </w:r>
      <w:r>
        <w:rPr>
          <w:spacing w:val="-1"/>
        </w:rPr>
        <w:t>责运输流通，无法直接提升品牌价值，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4E435DEA">
      <w:pPr>
        <w:pStyle w:val="2"/>
        <w:spacing w:before="1" w:line="219" w:lineRule="auto"/>
        <w:ind w:left="137"/>
      </w:pPr>
      <w:r>
        <w:t>乡村人居环境改善依靠污水治理、配套设施建设等工程，城市物</w:t>
      </w:r>
      <w:r>
        <w:rPr>
          <w:spacing w:val="-1"/>
        </w:rPr>
        <w:t>流不能直接改善乡村居住环境，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错误。</w:t>
      </w:r>
    </w:p>
    <w:p w14:paraId="3EC918A5">
      <w:pPr>
        <w:pStyle w:val="2"/>
        <w:spacing w:before="224" w:line="373" w:lineRule="auto"/>
        <w:ind w:left="126" w:right="83" w:firstLine="416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人力资源是指一定区域所有可用的具备劳动能力（体质、智力、知识、技能）的人的总和</w:t>
      </w:r>
      <w:r>
        <w:rPr>
          <w:rFonts w:ascii="楷体" w:hAnsi="楷体" w:eastAsia="楷体" w:cs="楷体"/>
          <w:spacing w:val="-1"/>
        </w:rPr>
        <w:t>，包括数量和质量两个方面。</w:t>
      </w:r>
      <w:r>
        <w:rPr>
          <w:rFonts w:ascii="楷体" w:hAnsi="楷体" w:eastAsia="楷体" w:cs="楷体"/>
          <w:spacing w:val="-51"/>
        </w:rPr>
        <w:t xml:space="preserve"> </w:t>
      </w:r>
      <w:r>
        <w:rPr>
          <w:rFonts w:ascii="楷体" w:hAnsi="楷体" w:eastAsia="楷体" w:cs="楷体"/>
          <w:spacing w:val="-1"/>
        </w:rPr>
        <w:t>目前，我国已进入人口减量发展阶段，国家提出要</w:t>
      </w:r>
      <w:r>
        <w:rPr>
          <w:rFonts w:ascii="楷体" w:hAnsi="楷体" w:eastAsia="楷体" w:cs="楷体"/>
          <w:spacing w:val="-2"/>
        </w:rPr>
        <w:t>加强人力资源开发利用。下表为</w:t>
      </w:r>
      <w:r>
        <w:rPr>
          <w:spacing w:val="-2"/>
        </w:rPr>
        <w:t>“</w:t>
      </w:r>
      <w:r>
        <w:rPr>
          <w:rFonts w:ascii="楷体" w:hAnsi="楷体" w:eastAsia="楷体" w:cs="楷体"/>
          <w:spacing w:val="-2"/>
        </w:rPr>
        <w:t>十</w:t>
      </w:r>
      <w:r>
        <w:rPr>
          <w:rFonts w:ascii="楷体" w:hAnsi="楷体" w:eastAsia="楷体" w:cs="楷体"/>
          <w:spacing w:val="-1"/>
        </w:rPr>
        <w:t>四五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1"/>
        </w:rPr>
        <w:t>”</w:t>
      </w:r>
      <w:r>
        <w:rPr>
          <w:rFonts w:ascii="楷体" w:hAnsi="楷体" w:eastAsia="楷体" w:cs="楷体"/>
          <w:spacing w:val="-1"/>
        </w:rPr>
        <w:t>期间我国四个省份人口增长量统计结果。据此完</w:t>
      </w:r>
      <w:r>
        <w:rPr>
          <w:rFonts w:ascii="楷体" w:hAnsi="楷体" w:eastAsia="楷体" w:cs="楷体"/>
          <w:spacing w:val="-2"/>
        </w:rPr>
        <w:t>成下面小题。</w:t>
      </w:r>
    </w:p>
    <w:tbl>
      <w:tblPr>
        <w:tblStyle w:val="6"/>
        <w:tblW w:w="67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2"/>
        <w:gridCol w:w="2245"/>
        <w:gridCol w:w="2252"/>
      </w:tblGrid>
      <w:tr w14:paraId="2A2397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2252" w:type="dxa"/>
            <w:vAlign w:val="top"/>
          </w:tcPr>
          <w:p w14:paraId="45AFEFBE">
            <w:pPr>
              <w:pStyle w:val="7"/>
              <w:spacing w:before="205" w:line="230" w:lineRule="auto"/>
              <w:ind w:left="915"/>
            </w:pPr>
            <w:r>
              <w:rPr>
                <w:spacing w:val="-5"/>
              </w:rPr>
              <w:t>省份</w:t>
            </w:r>
          </w:p>
        </w:tc>
        <w:tc>
          <w:tcPr>
            <w:tcW w:w="2245" w:type="dxa"/>
            <w:vAlign w:val="top"/>
          </w:tcPr>
          <w:p w14:paraId="0574ACC6">
            <w:pPr>
              <w:pStyle w:val="7"/>
              <w:spacing w:before="205" w:line="227" w:lineRule="auto"/>
              <w:jc w:val="right"/>
            </w:pPr>
            <w:r>
              <w:rPr>
                <w:spacing w:val="-22"/>
              </w:rPr>
              <w:t>人口</w:t>
            </w:r>
            <w:r>
              <w:rPr>
                <w:spacing w:val="-51"/>
              </w:rPr>
              <w:t xml:space="preserve"> </w:t>
            </w:r>
            <w:r>
              <w:rPr>
                <w:spacing w:val="-22"/>
              </w:rPr>
              <w:t>自然增长量（万人）</w:t>
            </w:r>
          </w:p>
        </w:tc>
        <w:tc>
          <w:tcPr>
            <w:tcW w:w="2252" w:type="dxa"/>
            <w:vAlign w:val="top"/>
          </w:tcPr>
          <w:p w14:paraId="753DC79F">
            <w:pPr>
              <w:pStyle w:val="7"/>
              <w:spacing w:before="205" w:line="227" w:lineRule="auto"/>
              <w:jc w:val="right"/>
            </w:pPr>
            <w:r>
              <w:rPr>
                <w:spacing w:val="-19"/>
              </w:rPr>
              <w:t>常住人口增长量（万人）</w:t>
            </w:r>
          </w:p>
        </w:tc>
      </w:tr>
      <w:tr w14:paraId="043D8D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2252" w:type="dxa"/>
            <w:vAlign w:val="top"/>
          </w:tcPr>
          <w:p w14:paraId="798BA1EE">
            <w:pPr>
              <w:pStyle w:val="7"/>
              <w:spacing w:before="203" w:line="227" w:lineRule="auto"/>
              <w:ind w:left="927"/>
            </w:pPr>
            <w:r>
              <w:rPr>
                <w:spacing w:val="-9"/>
              </w:rPr>
              <w:t>吉林</w:t>
            </w:r>
          </w:p>
        </w:tc>
        <w:tc>
          <w:tcPr>
            <w:tcW w:w="2245" w:type="dxa"/>
            <w:vAlign w:val="top"/>
          </w:tcPr>
          <w:p w14:paraId="38039790">
            <w:pPr>
              <w:pStyle w:val="7"/>
              <w:spacing w:before="203" w:line="282" w:lineRule="exact"/>
              <w:ind w:left="960"/>
            </w:pPr>
            <w:r>
              <w:rPr>
                <w:spacing w:val="-2"/>
                <w:position w:val="1"/>
              </w:rPr>
              <w:t>-56</w:t>
            </w:r>
          </w:p>
        </w:tc>
        <w:tc>
          <w:tcPr>
            <w:tcW w:w="2252" w:type="dxa"/>
            <w:vAlign w:val="top"/>
          </w:tcPr>
          <w:p w14:paraId="4BBA1FA1">
            <w:pPr>
              <w:pStyle w:val="7"/>
              <w:spacing w:before="203" w:line="279" w:lineRule="exact"/>
              <w:ind w:left="913"/>
            </w:pPr>
            <w:r>
              <w:rPr>
                <w:spacing w:val="-2"/>
                <w:position w:val="1"/>
              </w:rPr>
              <w:t>-102</w:t>
            </w:r>
          </w:p>
        </w:tc>
      </w:tr>
      <w:tr w14:paraId="150D1D3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2252" w:type="dxa"/>
            <w:vAlign w:val="top"/>
          </w:tcPr>
          <w:p w14:paraId="3C789E30">
            <w:pPr>
              <w:pStyle w:val="7"/>
              <w:spacing w:before="209" w:line="225" w:lineRule="auto"/>
              <w:ind w:left="927"/>
            </w:pPr>
            <w:r>
              <w:rPr>
                <w:spacing w:val="-11"/>
              </w:rPr>
              <w:t>河南</w:t>
            </w:r>
          </w:p>
        </w:tc>
        <w:tc>
          <w:tcPr>
            <w:tcW w:w="2245" w:type="dxa"/>
            <w:vAlign w:val="top"/>
          </w:tcPr>
          <w:p w14:paraId="0640933D">
            <w:pPr>
              <w:pStyle w:val="7"/>
              <w:spacing w:before="209" w:line="281" w:lineRule="exact"/>
              <w:ind w:left="960"/>
            </w:pPr>
            <w:r>
              <w:rPr>
                <w:spacing w:val="-2"/>
                <w:position w:val="1"/>
              </w:rPr>
              <w:t>-26</w:t>
            </w:r>
          </w:p>
        </w:tc>
        <w:tc>
          <w:tcPr>
            <w:tcW w:w="2252" w:type="dxa"/>
            <w:vAlign w:val="top"/>
          </w:tcPr>
          <w:p w14:paraId="40A7FA11">
            <w:pPr>
              <w:pStyle w:val="7"/>
              <w:spacing w:before="209" w:line="282" w:lineRule="exact"/>
              <w:ind w:left="913"/>
            </w:pPr>
            <w:r>
              <w:rPr>
                <w:spacing w:val="-2"/>
                <w:position w:val="1"/>
              </w:rPr>
              <w:t>-197</w:t>
            </w:r>
          </w:p>
        </w:tc>
      </w:tr>
      <w:tr w14:paraId="702C11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2252" w:type="dxa"/>
            <w:vAlign w:val="top"/>
          </w:tcPr>
          <w:p w14:paraId="55C643DA">
            <w:pPr>
              <w:pStyle w:val="7"/>
              <w:spacing w:before="215" w:line="229" w:lineRule="auto"/>
              <w:ind w:left="917"/>
            </w:pPr>
            <w:r>
              <w:rPr>
                <w:spacing w:val="-6"/>
              </w:rPr>
              <w:t>浙江</w:t>
            </w:r>
          </w:p>
        </w:tc>
        <w:tc>
          <w:tcPr>
            <w:tcW w:w="2245" w:type="dxa"/>
            <w:vAlign w:val="top"/>
          </w:tcPr>
          <w:p w14:paraId="5997BE44">
            <w:pPr>
              <w:pStyle w:val="7"/>
              <w:spacing w:before="215" w:line="282" w:lineRule="exact"/>
              <w:ind w:left="1013"/>
            </w:pPr>
            <w:r>
              <w:rPr>
                <w:spacing w:val="-3"/>
                <w:position w:val="1"/>
              </w:rPr>
              <w:t>-9</w:t>
            </w:r>
          </w:p>
        </w:tc>
        <w:tc>
          <w:tcPr>
            <w:tcW w:w="2252" w:type="dxa"/>
            <w:vAlign w:val="top"/>
          </w:tcPr>
          <w:p w14:paraId="4C2F236C">
            <w:pPr>
              <w:pStyle w:val="7"/>
              <w:spacing w:before="215" w:line="282" w:lineRule="exact"/>
              <w:ind w:left="967"/>
            </w:pPr>
            <w:r>
              <w:rPr>
                <w:spacing w:val="-3"/>
                <w:position w:val="1"/>
              </w:rPr>
              <w:t>233</w:t>
            </w:r>
          </w:p>
        </w:tc>
      </w:tr>
      <w:tr w14:paraId="7381251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2252" w:type="dxa"/>
            <w:vAlign w:val="top"/>
          </w:tcPr>
          <w:p w14:paraId="2AF9D272">
            <w:pPr>
              <w:pStyle w:val="7"/>
              <w:spacing w:before="222" w:line="224" w:lineRule="auto"/>
              <w:ind w:left="910"/>
            </w:pPr>
            <w:r>
              <w:rPr>
                <w:spacing w:val="-3"/>
              </w:rPr>
              <w:t>贵州</w:t>
            </w:r>
          </w:p>
        </w:tc>
        <w:tc>
          <w:tcPr>
            <w:tcW w:w="2245" w:type="dxa"/>
            <w:vAlign w:val="top"/>
          </w:tcPr>
          <w:p w14:paraId="3E5D5BE2">
            <w:pPr>
              <w:pStyle w:val="7"/>
              <w:spacing w:before="221" w:line="282" w:lineRule="exact"/>
              <w:ind w:left="1016"/>
            </w:pPr>
            <w:r>
              <w:rPr>
                <w:spacing w:val="-4"/>
                <w:position w:val="1"/>
              </w:rPr>
              <w:t>61</w:t>
            </w:r>
          </w:p>
        </w:tc>
        <w:tc>
          <w:tcPr>
            <w:tcW w:w="2252" w:type="dxa"/>
            <w:vAlign w:val="top"/>
          </w:tcPr>
          <w:p w14:paraId="4843A7E1">
            <w:pPr>
              <w:pStyle w:val="7"/>
              <w:spacing w:before="221" w:line="285" w:lineRule="exact"/>
              <w:ind w:left="1018"/>
            </w:pPr>
            <w:r>
              <w:rPr>
                <w:spacing w:val="-3"/>
                <w:position w:val="1"/>
              </w:rPr>
              <w:t>-1</w:t>
            </w:r>
          </w:p>
        </w:tc>
      </w:tr>
    </w:tbl>
    <w:p w14:paraId="19BE5EC0">
      <w:pPr>
        <w:spacing w:line="263" w:lineRule="auto"/>
        <w:rPr>
          <w:rFonts w:ascii="Arial"/>
          <w:sz w:val="21"/>
        </w:rPr>
      </w:pPr>
    </w:p>
    <w:p w14:paraId="6901F688">
      <w:pPr>
        <w:spacing w:line="264" w:lineRule="auto"/>
        <w:rPr>
          <w:rFonts w:ascii="Arial"/>
          <w:sz w:val="21"/>
        </w:rPr>
      </w:pPr>
    </w:p>
    <w:p w14:paraId="3DA097C9">
      <w:pPr>
        <w:pStyle w:val="2"/>
        <w:spacing w:before="69" w:line="219" w:lineRule="auto"/>
        <w:ind w:left="128"/>
      </w:pPr>
      <w:r>
        <w:rPr>
          <w:rFonts w:ascii="Times New Roman" w:hAnsi="Times New Roman" w:eastAsia="Times New Roman" w:cs="Times New Roman"/>
          <w:spacing w:val="-11"/>
        </w:rPr>
        <w:t xml:space="preserve">3.  </w:t>
      </w:r>
      <w:r>
        <w:rPr>
          <w:spacing w:val="-11"/>
        </w:rPr>
        <w:t>据表判断，“十四五</w:t>
      </w:r>
      <w:r>
        <w:rPr>
          <w:spacing w:val="-66"/>
        </w:rPr>
        <w:t xml:space="preserve"> </w:t>
      </w:r>
      <w:r>
        <w:rPr>
          <w:spacing w:val="-11"/>
        </w:rPr>
        <w:t>”期间</w:t>
      </w:r>
      <w:r>
        <w:rPr>
          <w:spacing w:val="13"/>
        </w:rPr>
        <w:t xml:space="preserve"> </w:t>
      </w:r>
      <w:r>
        <w:rPr>
          <w:spacing w:val="-11"/>
        </w:rPr>
        <w:t>(</w:t>
      </w:r>
      <w:r>
        <w:rPr>
          <w:spacing w:val="20"/>
        </w:rPr>
        <w:t xml:space="preserve">   </w:t>
      </w:r>
      <w:r>
        <w:rPr>
          <w:spacing w:val="-11"/>
        </w:rPr>
        <w:t>)</w:t>
      </w:r>
    </w:p>
    <w:p w14:paraId="7EC4A0D0">
      <w:pPr>
        <w:pStyle w:val="2"/>
        <w:spacing w:before="218" w:line="219" w:lineRule="auto"/>
        <w:ind w:left="121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浙江省人口净流出</w:t>
      </w:r>
      <w:r>
        <w:rPr>
          <w:spacing w:val="2"/>
        </w:rPr>
        <w:t xml:space="preserve">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河南省人口净流入</w:t>
      </w:r>
    </w:p>
    <w:p w14:paraId="1091B653">
      <w:pPr>
        <w:pStyle w:val="2"/>
        <w:spacing w:before="218" w:line="219" w:lineRule="auto"/>
        <w:ind w:left="127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 xml:space="preserve">吉林省人口净流出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贵州省人口净</w:t>
      </w:r>
      <w:r>
        <w:rPr>
          <w:spacing w:val="-2"/>
        </w:rPr>
        <w:t>流入</w:t>
      </w:r>
    </w:p>
    <w:p w14:paraId="67DF2ABC">
      <w:pPr>
        <w:pStyle w:val="2"/>
        <w:spacing w:before="220" w:line="219" w:lineRule="auto"/>
        <w:ind w:left="123"/>
      </w:pPr>
      <w:r>
        <w:rPr>
          <w:rFonts w:ascii="Times New Roman" w:hAnsi="Times New Roman" w:eastAsia="Times New Roman" w:cs="Times New Roman"/>
          <w:spacing w:val="-1"/>
        </w:rPr>
        <w:t xml:space="preserve">4.  </w:t>
      </w:r>
      <w:r>
        <w:rPr>
          <w:spacing w:val="-1"/>
        </w:rPr>
        <w:t xml:space="preserve">在人口减量发展的宏观背景下，提高人力资源总量的策略有 </w:t>
      </w:r>
      <w:r>
        <w:rPr>
          <w:spacing w:val="-2"/>
        </w:rPr>
        <w:t>(</w:t>
      </w:r>
      <w:r>
        <w:rPr>
          <w:spacing w:val="20"/>
        </w:rPr>
        <w:t xml:space="preserve">   </w:t>
      </w:r>
      <w:r>
        <w:rPr>
          <w:spacing w:val="-2"/>
        </w:rPr>
        <w:t>)</w:t>
      </w:r>
    </w:p>
    <w:p w14:paraId="5C270488">
      <w:pPr>
        <w:pStyle w:val="2"/>
        <w:spacing w:before="219" w:line="217" w:lineRule="auto"/>
        <w:ind w:left="127"/>
      </w:pPr>
      <w:r>
        <w:rPr>
          <w:spacing w:val="-1"/>
        </w:rPr>
        <w:t>①提高全民健康水平 ②加快城乡人口流动</w:t>
      </w:r>
    </w:p>
    <w:p w14:paraId="2BC38FCC">
      <w:pPr>
        <w:pStyle w:val="2"/>
        <w:spacing w:before="221" w:line="217" w:lineRule="auto"/>
        <w:ind w:left="126"/>
      </w:pPr>
      <w:r>
        <w:rPr>
          <w:spacing w:val="-1"/>
        </w:rPr>
        <w:t>③提高城乡就业水平 ④提升全民文化素质</w:t>
      </w:r>
    </w:p>
    <w:p w14:paraId="4469FBE8">
      <w:pPr>
        <w:pStyle w:val="2"/>
        <w:spacing w:before="222" w:line="411" w:lineRule="auto"/>
        <w:ind w:left="118" w:right="175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A. </w:t>
      </w:r>
      <w:r>
        <w:rPr>
          <w:spacing w:val="-1"/>
        </w:rPr>
        <w:t xml:space="preserve">①③                 </w:t>
      </w:r>
      <w:r>
        <w:rPr>
          <w:rFonts w:ascii="Times New Roman" w:hAnsi="Times New Roman" w:eastAsia="Times New Roman" w:cs="Times New Roman"/>
          <w:spacing w:val="-1"/>
        </w:rPr>
        <w:t xml:space="preserve">B. </w:t>
      </w:r>
      <w:r>
        <w:rPr>
          <w:spacing w:val="-1"/>
        </w:rPr>
        <w:t xml:space="preserve">①④                 </w:t>
      </w:r>
      <w:r>
        <w:rPr>
          <w:rFonts w:ascii="Times New Roman" w:hAnsi="Times New Roman" w:eastAsia="Times New Roman" w:cs="Times New Roman"/>
          <w:spacing w:val="-1"/>
        </w:rPr>
        <w:t>C</w:t>
      </w:r>
      <w:r>
        <w:rPr>
          <w:rFonts w:ascii="Times New Roman" w:hAnsi="Times New Roman" w:eastAsia="Times New Roman" w:cs="Times New Roman"/>
          <w:spacing w:val="-2"/>
        </w:rPr>
        <w:t>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spacing w:val="-2"/>
        </w:rPr>
        <w:t>②③</w:t>
      </w:r>
      <w:r>
        <w:rPr>
          <w:spacing w:val="5"/>
        </w:rPr>
        <w:t xml:space="preserve">                </w:t>
      </w:r>
      <w:r>
        <w:rPr>
          <w:rFonts w:ascii="Times New Roman" w:hAnsi="Times New Roman" w:eastAsia="Times New Roman" w:cs="Times New Roman"/>
          <w:spacing w:val="-2"/>
        </w:rPr>
        <w:t>D.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2"/>
        </w:rPr>
        <w:t>②④</w:t>
      </w:r>
      <w:r>
        <w:t xml:space="preserve"> 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3. C        4.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rFonts w:ascii="Times New Roman" w:hAnsi="Times New Roman" w:eastAsia="Times New Roman" w:cs="Times New Roman"/>
        </w:rPr>
        <w:t>B</w:t>
      </w:r>
    </w:p>
    <w:p w14:paraId="074DF043">
      <w:pPr>
        <w:pStyle w:val="2"/>
        <w:spacing w:line="220" w:lineRule="auto"/>
        <w:ind w:left="118"/>
      </w:pPr>
      <w:r>
        <w:rPr>
          <w:color w:val="2E75B6"/>
        </w:rPr>
        <w:t>【解析】</w:t>
      </w:r>
    </w:p>
    <w:p w14:paraId="05211B98">
      <w:pPr>
        <w:pStyle w:val="2"/>
        <w:spacing w:before="213" w:line="220" w:lineRule="auto"/>
        <w:ind w:left="118"/>
      </w:pPr>
      <w:r>
        <w:t>【</w:t>
      </w:r>
      <w:r>
        <w:rPr>
          <w:rFonts w:ascii="Times New Roman" w:hAnsi="Times New Roman" w:eastAsia="Times New Roman" w:cs="Times New Roman"/>
        </w:rPr>
        <w:t xml:space="preserve">3 </w:t>
      </w:r>
      <w:r>
        <w:t>题详解】</w:t>
      </w:r>
    </w:p>
    <w:p w14:paraId="62D541D1">
      <w:pPr>
        <w:pStyle w:val="2"/>
        <w:spacing w:before="180" w:line="398" w:lineRule="auto"/>
        <w:ind w:left="127" w:firstLine="2"/>
      </w:pPr>
      <w:r>
        <w:t>人口机械增长量</w:t>
      </w:r>
      <w:r>
        <w:rPr>
          <w:rFonts w:ascii="Times New Roman" w:hAnsi="Times New Roman" w:eastAsia="Times New Roman" w:cs="Times New Roman"/>
        </w:rPr>
        <w:t>=</w:t>
      </w:r>
      <w:r>
        <w:t>常住人口增长量</w:t>
      </w:r>
      <w:r>
        <w:rPr>
          <w:rFonts w:ascii="Times New Roman" w:hAnsi="Times New Roman" w:eastAsia="Times New Roman" w:cs="Times New Roman"/>
        </w:rPr>
        <w:t>-</w:t>
      </w:r>
      <w:r>
        <w:t>人口自然增长量，机械增长量为负代表人口净</w:t>
      </w:r>
      <w:r>
        <w:rPr>
          <w:spacing w:val="-1"/>
        </w:rPr>
        <w:t>流出，为正则净流入。 根</w:t>
      </w:r>
      <w:r>
        <w:t>据表格数据计算： 浙江机械增长量：</w:t>
      </w:r>
      <w:r>
        <w:rPr>
          <w:rFonts w:ascii="Times New Roman" w:hAnsi="Times New Roman" w:eastAsia="Times New Roman" w:cs="Times New Roman"/>
        </w:rPr>
        <w:t>233-(-9)=242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1"/>
        </w:rPr>
        <w:t>万人，机械增长量为正，人口净流入，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</w:p>
    <w:p w14:paraId="07E71BB9">
      <w:pPr>
        <w:pStyle w:val="2"/>
        <w:spacing w:before="48" w:line="219" w:lineRule="auto"/>
        <w:ind w:left="1395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"/>
        </w:rPr>
        <w:t xml:space="preserve">                           </w:t>
      </w:r>
      <w:r>
        <w:rPr>
          <w:spacing w:val="-5"/>
        </w:rPr>
        <w:t>第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13</w:t>
      </w:r>
      <w:r>
        <w:rPr>
          <w:spacing w:val="-5"/>
        </w:rPr>
        <w:t>页</w:t>
      </w:r>
    </w:p>
    <w:p w14:paraId="6D2DC6F2">
      <w:pPr>
        <w:spacing w:line="219" w:lineRule="auto"/>
        <w:sectPr>
          <w:headerReference r:id="rId7" w:type="default"/>
          <w:pgSz w:w="11900" w:h="16839"/>
          <w:pgMar w:top="400" w:right="1075" w:bottom="0" w:left="960" w:header="0" w:footer="0" w:gutter="0"/>
          <w:cols w:space="720" w:num="1"/>
        </w:sectPr>
      </w:pPr>
    </w:p>
    <w:p w14:paraId="034FA863">
      <w:pPr>
        <w:spacing w:line="244" w:lineRule="auto"/>
        <w:rPr>
          <w:rFonts w:ascii="Arial"/>
          <w:sz w:val="21"/>
        </w:rPr>
      </w:pPr>
    </w:p>
    <w:p w14:paraId="6A57D627">
      <w:pPr>
        <w:spacing w:line="245" w:lineRule="auto"/>
        <w:rPr>
          <w:rFonts w:ascii="Arial"/>
          <w:sz w:val="21"/>
        </w:rPr>
      </w:pPr>
    </w:p>
    <w:p w14:paraId="68C06B12">
      <w:pPr>
        <w:spacing w:line="375" w:lineRule="exact"/>
        <w:ind w:firstLine="1321"/>
      </w:pPr>
    </w:p>
    <w:p w14:paraId="3C7E598A">
      <w:pPr>
        <w:pStyle w:val="2"/>
        <w:spacing w:before="140" w:line="283" w:lineRule="exact"/>
        <w:ind w:left="9"/>
      </w:pPr>
      <w:r>
        <w:rPr>
          <w:position w:val="2"/>
        </w:rPr>
        <w:t>河南机械增长量：</w:t>
      </w:r>
      <w:r>
        <w:rPr>
          <w:rFonts w:ascii="Times New Roman" w:hAnsi="Times New Roman" w:eastAsia="Times New Roman" w:cs="Times New Roman"/>
          <w:position w:val="2"/>
        </w:rPr>
        <w:t>-197-(-26)=-171</w:t>
      </w:r>
      <w:r>
        <w:rPr>
          <w:rFonts w:ascii="Times New Roman" w:hAnsi="Times New Roman" w:eastAsia="Times New Roman" w:cs="Times New Roman"/>
          <w:spacing w:val="13"/>
          <w:w w:val="101"/>
          <w:position w:val="2"/>
        </w:rPr>
        <w:t xml:space="preserve"> </w:t>
      </w:r>
      <w:r>
        <w:rPr>
          <w:spacing w:val="-1"/>
          <w:position w:val="2"/>
        </w:rPr>
        <w:t>万人，机械增长量为负，人口净流出，</w:t>
      </w:r>
      <w:r>
        <w:rPr>
          <w:rFonts w:ascii="Times New Roman" w:hAnsi="Times New Roman" w:eastAsia="Times New Roman" w:cs="Times New Roman"/>
          <w:spacing w:val="-1"/>
          <w:position w:val="2"/>
        </w:rPr>
        <w:t xml:space="preserve">B </w:t>
      </w:r>
      <w:r>
        <w:rPr>
          <w:spacing w:val="-1"/>
          <w:position w:val="2"/>
        </w:rPr>
        <w:t>错误。</w:t>
      </w:r>
    </w:p>
    <w:p w14:paraId="122CB168">
      <w:pPr>
        <w:pStyle w:val="2"/>
        <w:spacing w:before="185" w:line="283" w:lineRule="exact"/>
        <w:ind w:left="17"/>
      </w:pPr>
      <w:r>
        <w:rPr>
          <w:spacing w:val="-1"/>
          <w:position w:val="2"/>
        </w:rPr>
        <w:t>吉林机械增长量：</w:t>
      </w:r>
      <w:r>
        <w:rPr>
          <w:rFonts w:ascii="Times New Roman" w:hAnsi="Times New Roman" w:eastAsia="Times New Roman" w:cs="Times New Roman"/>
          <w:spacing w:val="-1"/>
          <w:position w:val="2"/>
        </w:rPr>
        <w:t>-102-(-56)=-46</w:t>
      </w:r>
      <w:r>
        <w:rPr>
          <w:rFonts w:ascii="Times New Roman" w:hAnsi="Times New Roman" w:eastAsia="Times New Roman" w:cs="Times New Roman"/>
          <w:spacing w:val="27"/>
          <w:position w:val="2"/>
        </w:rPr>
        <w:t xml:space="preserve"> </w:t>
      </w:r>
      <w:r>
        <w:rPr>
          <w:spacing w:val="-1"/>
          <w:position w:val="2"/>
        </w:rPr>
        <w:t>万人，机械增长量为负，人口净流出，</w:t>
      </w:r>
      <w:r>
        <w:rPr>
          <w:rFonts w:ascii="Times New Roman" w:hAnsi="Times New Roman" w:eastAsia="Times New Roman" w:cs="Times New Roman"/>
          <w:spacing w:val="-1"/>
          <w:position w:val="2"/>
        </w:rPr>
        <w:t xml:space="preserve">C </w:t>
      </w:r>
      <w:r>
        <w:rPr>
          <w:spacing w:val="-1"/>
          <w:position w:val="2"/>
        </w:rPr>
        <w:t>正确。</w:t>
      </w:r>
    </w:p>
    <w:p w14:paraId="51FEFCBB">
      <w:pPr>
        <w:pStyle w:val="2"/>
        <w:spacing w:before="185" w:line="283" w:lineRule="exact"/>
        <w:ind w:left="12"/>
      </w:pPr>
      <w:r>
        <w:rPr>
          <w:spacing w:val="-1"/>
          <w:position w:val="1"/>
        </w:rPr>
        <w:t>贵州机械增长量：</w:t>
      </w:r>
      <w:r>
        <w:rPr>
          <w:rFonts w:ascii="Times New Roman" w:hAnsi="Times New Roman" w:eastAsia="Times New Roman" w:cs="Times New Roman"/>
          <w:spacing w:val="-1"/>
          <w:position w:val="1"/>
        </w:rPr>
        <w:t>-1-61=-62</w:t>
      </w:r>
      <w:r>
        <w:rPr>
          <w:rFonts w:ascii="Times New Roman" w:hAnsi="Times New Roman" w:eastAsia="Times New Roman" w:cs="Times New Roman"/>
          <w:spacing w:val="27"/>
          <w:position w:val="1"/>
        </w:rPr>
        <w:t xml:space="preserve"> </w:t>
      </w:r>
      <w:r>
        <w:rPr>
          <w:spacing w:val="-1"/>
          <w:position w:val="1"/>
        </w:rPr>
        <w:t>万人，机械增长量为负，人口净流出，</w:t>
      </w:r>
      <w:r>
        <w:rPr>
          <w:rFonts w:ascii="Times New Roman" w:hAnsi="Times New Roman" w:eastAsia="Times New Roman" w:cs="Times New Roman"/>
          <w:spacing w:val="-1"/>
          <w:position w:val="1"/>
        </w:rPr>
        <w:t xml:space="preserve">D </w:t>
      </w:r>
      <w:r>
        <w:rPr>
          <w:spacing w:val="-1"/>
          <w:position w:val="1"/>
        </w:rPr>
        <w:t>错误。</w:t>
      </w:r>
    </w:p>
    <w:p w14:paraId="0890EC19">
      <w:pPr>
        <w:pStyle w:val="2"/>
        <w:spacing w:before="22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4 </w:t>
      </w:r>
      <w:r>
        <w:t>题详解】</w:t>
      </w:r>
    </w:p>
    <w:p w14:paraId="36E82966">
      <w:pPr>
        <w:pStyle w:val="2"/>
        <w:spacing w:before="220" w:line="409" w:lineRule="auto"/>
        <w:ind w:left="9"/>
      </w:pPr>
      <w:r>
        <w:t>根据材料“人力资源是指一定区域所有可用的具备劳动能力（体质、智力、知识、</w:t>
      </w:r>
      <w:r>
        <w:rPr>
          <w:spacing w:val="-1"/>
        </w:rPr>
        <w:t>技能）的人的总和，包括数量和质量两个方面</w:t>
      </w:r>
      <w:r>
        <w:rPr>
          <w:spacing w:val="-77"/>
        </w:rPr>
        <w:t xml:space="preserve"> </w:t>
      </w:r>
      <w:r>
        <w:rPr>
          <w:spacing w:val="-1"/>
        </w:rPr>
        <w:t>”可知，人力资源总量由具备劳动能力的人口规模与劳动力素</w:t>
      </w:r>
      <w:r>
        <w:rPr>
          <w:spacing w:val="-2"/>
        </w:rPr>
        <w:t>质共同决定。 提高全</w:t>
      </w:r>
      <w:r>
        <w:t>民健康水平，能够延长劳动者劳动年限，增加具备劳动能力的人群，扩大人</w:t>
      </w:r>
      <w:r>
        <w:rPr>
          <w:spacing w:val="-1"/>
        </w:rPr>
        <w:t>力资源总量，①正确。</w:t>
      </w:r>
    </w:p>
    <w:p w14:paraId="38667CD9">
      <w:pPr>
        <w:pStyle w:val="2"/>
        <w:spacing w:before="5" w:line="217" w:lineRule="auto"/>
        <w:ind w:left="9"/>
      </w:pPr>
      <w:r>
        <w:t>加快城乡人口流动，仅改变劳动力空间分布，不会增加区域整体具备劳动能力</w:t>
      </w:r>
      <w:r>
        <w:rPr>
          <w:spacing w:val="-1"/>
        </w:rPr>
        <w:t>的人口总量，②错误。</w:t>
      </w:r>
    </w:p>
    <w:p w14:paraId="53EBFBAC">
      <w:pPr>
        <w:pStyle w:val="2"/>
        <w:spacing w:before="221" w:line="412" w:lineRule="auto"/>
        <w:ind w:left="10" w:right="326"/>
      </w:pPr>
      <w:r>
        <w:rPr>
          <w:spacing w:val="-1"/>
        </w:rPr>
        <w:t>提高城乡就业水平，只是让已有劳动力参与工作，无法增加拥有劳动能力的人力资源总规模，③错误。</w:t>
      </w:r>
      <w:r>
        <w:t>提升全民文化素质，提升劳动力质量，扩大优质人力资源，提升整体</w:t>
      </w:r>
      <w:r>
        <w:rPr>
          <w:spacing w:val="-1"/>
        </w:rPr>
        <w:t>人力资源总量，④正确。</w:t>
      </w:r>
    </w:p>
    <w:p w14:paraId="393522C0">
      <w:pPr>
        <w:pStyle w:val="2"/>
        <w:spacing w:before="4" w:line="411" w:lineRule="auto"/>
        <w:ind w:left="10" w:right="85" w:firstLine="426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-1"/>
        </w:rPr>
        <w:t>我国</w:t>
      </w:r>
      <w:r>
        <w:rPr>
          <w:spacing w:val="-1"/>
        </w:rPr>
        <w:t>“</w:t>
      </w:r>
      <w:r>
        <w:rPr>
          <w:rFonts w:ascii="楷体" w:hAnsi="楷体" w:eastAsia="楷体" w:cs="楷体"/>
          <w:spacing w:val="-1"/>
        </w:rPr>
        <w:t>奋斗者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1"/>
        </w:rPr>
        <w:t>”</w:t>
      </w:r>
      <w:r>
        <w:rPr>
          <w:rFonts w:ascii="楷体" w:hAnsi="楷体" w:eastAsia="楷体" w:cs="楷体"/>
          <w:spacing w:val="-1"/>
        </w:rPr>
        <w:t>号载人潜水器在西北太平洋的千岛-堪察加海沟考察时，首次在深达</w:t>
      </w:r>
      <w:r>
        <w:rPr>
          <w:rFonts w:ascii="楷体" w:hAnsi="楷体" w:eastAsia="楷体" w:cs="楷体"/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9533</w:t>
      </w:r>
      <w:r>
        <w:rPr>
          <w:rFonts w:ascii="Times New Roman" w:hAnsi="Times New Roman" w:eastAsia="Times New Roman" w:cs="Times New Roman"/>
          <w:spacing w:val="-2"/>
        </w:rPr>
        <w:t xml:space="preserve"> </w:t>
      </w:r>
      <w:r>
        <w:rPr>
          <w:rFonts w:ascii="楷体" w:hAnsi="楷体" w:eastAsia="楷体" w:cs="楷体"/>
          <w:spacing w:val="-2"/>
        </w:rPr>
        <w:t>米的海底发</w:t>
      </w:r>
      <w:r>
        <w:rPr>
          <w:rFonts w:ascii="楷体" w:hAnsi="楷体" w:eastAsia="楷体" w:cs="楷体"/>
        </w:rPr>
        <w:t>现生物群落。研究表明，该生物群落不依赖阳光，而是依靠海底富含硫化氢和甲</w:t>
      </w:r>
      <w:r>
        <w:rPr>
          <w:rFonts w:ascii="楷体" w:hAnsi="楷体" w:eastAsia="楷体" w:cs="楷体"/>
          <w:spacing w:val="-1"/>
        </w:rPr>
        <w:t>烷的流体来生存。据此完</w:t>
      </w:r>
      <w:r>
        <w:rPr>
          <w:rFonts w:ascii="楷体" w:hAnsi="楷体" w:eastAsia="楷体" w:cs="楷体"/>
          <w:spacing w:val="-2"/>
        </w:rPr>
        <w:t>成下面小题。</w:t>
      </w:r>
    </w:p>
    <w:p w14:paraId="5281C426">
      <w:pPr>
        <w:pStyle w:val="2"/>
        <w:spacing w:before="1" w:line="219" w:lineRule="auto"/>
        <w:ind w:left="11"/>
      </w:pPr>
      <w:r>
        <w:rPr>
          <w:rFonts w:ascii="Times New Roman" w:hAnsi="Times New Roman" w:eastAsia="Times New Roman" w:cs="Times New Roman"/>
          <w:spacing w:val="-2"/>
        </w:rPr>
        <w:t xml:space="preserve">5.  </w:t>
      </w:r>
      <w:r>
        <w:rPr>
          <w:spacing w:val="-2"/>
        </w:rPr>
        <w:t>相对于表层海水，该生物群落生存区域的海水 (</w:t>
      </w:r>
      <w:r>
        <w:rPr>
          <w:spacing w:val="24"/>
        </w:rPr>
        <w:t xml:space="preserve">   </w:t>
      </w:r>
      <w:r>
        <w:rPr>
          <w:spacing w:val="-2"/>
        </w:rPr>
        <w:t>)</w:t>
      </w:r>
    </w:p>
    <w:p w14:paraId="1DD681CC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密度大，温度低</w:t>
      </w:r>
      <w:r>
        <w:rPr>
          <w:spacing w:val="2"/>
        </w:rPr>
        <w:t xml:space="preserve">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密度小，温度高</w:t>
      </w:r>
    </w:p>
    <w:p w14:paraId="210B8D92">
      <w:pPr>
        <w:pStyle w:val="2"/>
        <w:spacing w:before="219" w:line="219" w:lineRule="auto"/>
        <w:ind w:left="9"/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密度小，温度低</w:t>
      </w:r>
      <w:r>
        <w:rPr>
          <w:spacing w:val="2"/>
        </w:rPr>
        <w:t xml:space="preserve">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密度大，温度高</w:t>
      </w:r>
    </w:p>
    <w:p w14:paraId="74121DC7">
      <w:pPr>
        <w:pStyle w:val="2"/>
        <w:spacing w:before="218" w:line="219" w:lineRule="auto"/>
        <w:ind w:left="10"/>
      </w:pPr>
      <w:r>
        <w:rPr>
          <w:rFonts w:ascii="Times New Roman" w:hAnsi="Times New Roman" w:eastAsia="Times New Roman" w:cs="Times New Roman"/>
          <w:spacing w:val="-2"/>
        </w:rPr>
        <w:t xml:space="preserve">6.  </w:t>
      </w:r>
      <w:r>
        <w:rPr>
          <w:spacing w:val="-2"/>
        </w:rPr>
        <w:t>海底流体中甲烷被该生物群落利用的过程会 (</w:t>
      </w:r>
      <w:r>
        <w:rPr>
          <w:spacing w:val="24"/>
        </w:rPr>
        <w:t xml:space="preserve">   </w:t>
      </w:r>
      <w:r>
        <w:rPr>
          <w:spacing w:val="-2"/>
        </w:rPr>
        <w:t>)</w:t>
      </w:r>
    </w:p>
    <w:p w14:paraId="22B6EE45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 xml:space="preserve">降低海底生物量                              </w:t>
      </w:r>
      <w:r>
        <w:rPr>
          <w:rFonts w:ascii="Times New Roman" w:hAnsi="Times New Roman" w:eastAsia="Times New Roman" w:cs="Times New Roman"/>
          <w:spacing w:val="-1"/>
        </w:rPr>
        <w:t>B.</w:t>
      </w:r>
      <w:r>
        <w:rPr>
          <w:rFonts w:ascii="Times New Roman" w:hAnsi="Times New Roman" w:eastAsia="Times New Roman" w:cs="Times New Roman"/>
          <w:spacing w:val="-2"/>
        </w:rPr>
        <w:t xml:space="preserve">  </w:t>
      </w:r>
      <w:r>
        <w:rPr>
          <w:spacing w:val="-2"/>
        </w:rPr>
        <w:t>加剧全球变暖</w:t>
      </w:r>
    </w:p>
    <w:p w14:paraId="71CF5168">
      <w:pPr>
        <w:pStyle w:val="2"/>
        <w:spacing w:before="220" w:line="411" w:lineRule="auto"/>
        <w:ind w:right="3303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增加有机碳储量</w:t>
      </w:r>
      <w:r>
        <w:rPr>
          <w:spacing w:val="2"/>
        </w:rPr>
        <w:t xml:space="preserve"> 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减弱千岛寒流</w:t>
      </w: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</w:rPr>
        <w:t>5. A        6.</w:t>
      </w:r>
      <w:r>
        <w:rPr>
          <w:rFonts w:ascii="Times New Roman" w:hAnsi="Times New Roman" w:eastAsia="Times New Roman" w:cs="Times New Roman"/>
          <w:spacing w:val="7"/>
        </w:rPr>
        <w:t xml:space="preserve"> </w:t>
      </w:r>
      <w:r>
        <w:rPr>
          <w:rFonts w:ascii="Times New Roman" w:hAnsi="Times New Roman" w:eastAsia="Times New Roman" w:cs="Times New Roman"/>
        </w:rPr>
        <w:t>C</w:t>
      </w:r>
    </w:p>
    <w:p w14:paraId="341FEED3">
      <w:pPr>
        <w:pStyle w:val="2"/>
        <w:spacing w:line="220" w:lineRule="auto"/>
      </w:pPr>
      <w:r>
        <w:rPr>
          <w:color w:val="2E75B6"/>
        </w:rPr>
        <w:t>【解析】</w:t>
      </w:r>
    </w:p>
    <w:p w14:paraId="779F92A3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5 </w:t>
      </w:r>
      <w:r>
        <w:t>题详解】</w:t>
      </w:r>
    </w:p>
    <w:p w14:paraId="52AADCB9">
      <w:pPr>
        <w:pStyle w:val="2"/>
        <w:spacing w:before="217" w:line="413" w:lineRule="auto"/>
        <w:ind w:firstLine="13"/>
      </w:pPr>
      <w:r>
        <w:rPr>
          <w:spacing w:val="-1"/>
        </w:rPr>
        <w:t>该生物群落在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9533 </w:t>
      </w:r>
      <w:r>
        <w:rPr>
          <w:spacing w:val="-1"/>
        </w:rPr>
        <w:t>米的深海海底，太阳辐射难以到达，海水获得的热量较表层少，温度低；同时海水密度</w:t>
      </w:r>
      <w:r>
        <w:rPr>
          <w:spacing w:val="1"/>
        </w:rPr>
        <w:t>随深度增加、温度降低而增大，因此和表层海水相比，该区域海</w:t>
      </w:r>
      <w:r>
        <w:t>水密度大、温度低，</w:t>
      </w:r>
      <w:r>
        <w:rPr>
          <w:rFonts w:ascii="Times New Roman" w:hAnsi="Times New Roman" w:eastAsia="Times New Roman" w:cs="Times New Roman"/>
        </w:rPr>
        <w:t xml:space="preserve">A </w:t>
      </w:r>
      <w:r>
        <w:t>正确，</w:t>
      </w:r>
      <w:r>
        <w:rPr>
          <w:rFonts w:ascii="Times New Roman" w:hAnsi="Times New Roman" w:eastAsia="Times New Roman" w:cs="Times New Roman"/>
        </w:rPr>
        <w:t xml:space="preserve">BCD </w:t>
      </w:r>
      <w:r>
        <w:t>错误。 【</w:t>
      </w:r>
      <w:r>
        <w:rPr>
          <w:rFonts w:ascii="Times New Roman" w:hAnsi="Times New Roman" w:eastAsia="Times New Roman" w:cs="Times New Roman"/>
        </w:rPr>
        <w:t xml:space="preserve">6 </w:t>
      </w:r>
      <w:r>
        <w:t>题详解】</w:t>
      </w:r>
    </w:p>
    <w:p w14:paraId="4E0C2D5B">
      <w:pPr>
        <w:pStyle w:val="2"/>
        <w:spacing w:line="409" w:lineRule="auto"/>
        <w:ind w:left="10" w:right="85" w:firstLine="2"/>
      </w:pPr>
      <w:r>
        <w:t>该生物群落依靠海底富含硫化氢和甲烷的流体来生存，可以将甲烷等物质中</w:t>
      </w:r>
      <w:r>
        <w:rPr>
          <w:spacing w:val="-1"/>
        </w:rPr>
        <w:t>的碳元素通过化能合成作用转化为构成生物体的有机碳，会增加海洋有机碳储量，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正确。</w:t>
      </w:r>
    </w:p>
    <w:p w14:paraId="4C9F98E1">
      <w:pPr>
        <w:pStyle w:val="2"/>
        <w:spacing w:before="1" w:line="219" w:lineRule="auto"/>
        <w:ind w:left="36"/>
      </w:pPr>
      <w:r>
        <w:rPr>
          <w:spacing w:val="-2"/>
        </w:rPr>
        <w:t>甲烷为生物提供能量，会增加海底生物量，</w:t>
      </w:r>
      <w:r>
        <w:rPr>
          <w:rFonts w:ascii="Times New Roman" w:hAnsi="Times New Roman" w:eastAsia="Times New Roman" w:cs="Times New Roman"/>
          <w:spacing w:val="-2"/>
        </w:rPr>
        <w:t xml:space="preserve">A </w:t>
      </w:r>
      <w:r>
        <w:rPr>
          <w:spacing w:val="-2"/>
        </w:rPr>
        <w:t>错误。</w:t>
      </w:r>
    </w:p>
    <w:p w14:paraId="16D250A6">
      <w:pPr>
        <w:pStyle w:val="2"/>
        <w:spacing w:before="218" w:line="219" w:lineRule="auto"/>
        <w:ind w:left="36"/>
      </w:pPr>
      <w:r>
        <w:rPr>
          <w:spacing w:val="-1"/>
        </w:rPr>
        <w:t>甲烷被生物固定在海洋底部，不会释放到大气中，不会加剧全球变暖，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47A4A5C6">
      <w:pPr>
        <w:pStyle w:val="2"/>
        <w:spacing w:before="220" w:line="219" w:lineRule="auto"/>
        <w:ind w:left="13"/>
      </w:pPr>
      <w:r>
        <w:rPr>
          <w:spacing w:val="-1"/>
        </w:rPr>
        <w:t>该过程发生在深海海底，对表层环流千岛寒流没有影响，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错误。</w:t>
      </w:r>
    </w:p>
    <w:p w14:paraId="261BD220">
      <w:pPr>
        <w:pStyle w:val="2"/>
        <w:spacing w:before="102" w:line="219" w:lineRule="auto"/>
        <w:ind w:left="4170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86995</wp:posOffset>
            </wp:positionV>
            <wp:extent cx="9525" cy="952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2862EBED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7BC22FA4">
      <w:pPr>
        <w:spacing w:line="244" w:lineRule="auto"/>
        <w:rPr>
          <w:rFonts w:ascii="Arial"/>
          <w:sz w:val="21"/>
        </w:rPr>
      </w:pPr>
    </w:p>
    <w:p w14:paraId="5B014F1A">
      <w:pPr>
        <w:spacing w:line="245" w:lineRule="auto"/>
        <w:rPr>
          <w:rFonts w:ascii="Arial"/>
          <w:sz w:val="21"/>
        </w:rPr>
      </w:pPr>
    </w:p>
    <w:p w14:paraId="4F5C7569">
      <w:pPr>
        <w:spacing w:line="375" w:lineRule="exact"/>
        <w:ind w:firstLine="1321"/>
      </w:pPr>
    </w:p>
    <w:p w14:paraId="60E967B3">
      <w:pPr>
        <w:spacing w:before="183" w:line="388" w:lineRule="auto"/>
        <w:ind w:left="7" w:right="52" w:firstLine="433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江苏兴化的湖荡平原地势低洼。数百年来，当地劳动人</w:t>
      </w:r>
      <w:r>
        <w:rPr>
          <w:rFonts w:ascii="楷体" w:hAnsi="楷体" w:eastAsia="楷体" w:cs="楷体"/>
          <w:spacing w:val="-1"/>
          <w:sz w:val="21"/>
          <w:szCs w:val="21"/>
        </w:rPr>
        <w:t>民克服自然环境制约，通过挖泥垫田，摆脱水</w:t>
      </w:r>
      <w:r>
        <w:rPr>
          <w:rFonts w:ascii="楷体" w:hAnsi="楷体" w:eastAsia="楷体" w:cs="楷体"/>
          <w:sz w:val="21"/>
          <w:szCs w:val="21"/>
        </w:rPr>
        <w:t>涝灾害，进行农业生产。随着持续改造和耕作，农田微地形逐渐分化，土壤不断改良。下</w:t>
      </w:r>
      <w:r>
        <w:rPr>
          <w:rFonts w:ascii="楷体" w:hAnsi="楷体" w:eastAsia="楷体" w:cs="楷体"/>
          <w:spacing w:val="-1"/>
          <w:sz w:val="21"/>
          <w:szCs w:val="21"/>
        </w:rPr>
        <w:t>图示意该地改造后的荡田区微地形剖面。据此完成下面小题。</w:t>
      </w:r>
    </w:p>
    <w:p w14:paraId="72074EA6">
      <w:pPr>
        <w:spacing w:line="1455" w:lineRule="exact"/>
        <w:ind w:firstLine="1"/>
      </w:pPr>
      <w:r>
        <w:rPr>
          <w:position w:val="-29"/>
        </w:rPr>
        <w:drawing>
          <wp:inline distT="0" distB="0" distL="0" distR="0">
            <wp:extent cx="3381375" cy="9239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A8FD8">
      <w:pPr>
        <w:pStyle w:val="2"/>
        <w:spacing w:before="184" w:line="221" w:lineRule="auto"/>
        <w:ind w:left="9"/>
      </w:pPr>
      <w:r>
        <w:rPr>
          <w:rFonts w:ascii="Times New Roman" w:hAnsi="Times New Roman" w:eastAsia="Times New Roman" w:cs="Times New Roman"/>
          <w:spacing w:val="-10"/>
        </w:rPr>
        <w:t xml:space="preserve">7.  </w:t>
      </w:r>
      <w:r>
        <w:rPr>
          <w:spacing w:val="-10"/>
        </w:rPr>
        <w:t>与Ⅱ区相比，</w:t>
      </w:r>
      <w:r>
        <w:rPr>
          <w:spacing w:val="-26"/>
        </w:rPr>
        <w:t xml:space="preserve"> </w:t>
      </w:r>
      <w:r>
        <w:rPr>
          <w:spacing w:val="-10"/>
        </w:rPr>
        <w:t>Ⅰ</w:t>
      </w:r>
      <w:r>
        <w:rPr>
          <w:spacing w:val="-82"/>
        </w:rPr>
        <w:t xml:space="preserve"> </w:t>
      </w:r>
      <w:r>
        <w:rPr>
          <w:spacing w:val="-10"/>
        </w:rPr>
        <w:t>区土壤</w:t>
      </w:r>
      <w:r>
        <w:rPr>
          <w:spacing w:val="14"/>
        </w:rPr>
        <w:t xml:space="preserve"> </w:t>
      </w:r>
      <w:r>
        <w:rPr>
          <w:spacing w:val="-10"/>
        </w:rPr>
        <w:t>(    )</w:t>
      </w:r>
    </w:p>
    <w:p w14:paraId="0BB2D39F">
      <w:pPr>
        <w:pStyle w:val="2"/>
        <w:spacing w:before="216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排水能力好  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t xml:space="preserve">盐渍化较严重         </w:t>
      </w:r>
      <w:r>
        <w:rPr>
          <w:rFonts w:ascii="Times New Roman" w:hAnsi="Times New Roman" w:eastAsia="Times New Roman" w:cs="Times New Roman"/>
        </w:rPr>
        <w:t xml:space="preserve">C.  </w:t>
      </w:r>
      <w:r>
        <w:rPr>
          <w:spacing w:val="-1"/>
        </w:rPr>
        <w:t xml:space="preserve">质地较黏重  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4"/>
        </w:rPr>
        <w:t xml:space="preserve">  </w:t>
      </w:r>
      <w:r>
        <w:rPr>
          <w:spacing w:val="-1"/>
        </w:rPr>
        <w:t>有机质分解慢</w:t>
      </w:r>
    </w:p>
    <w:p w14:paraId="02E7999C">
      <w:pPr>
        <w:pStyle w:val="2"/>
        <w:spacing w:before="219" w:line="219" w:lineRule="auto"/>
        <w:ind w:left="14"/>
      </w:pPr>
      <w:r>
        <w:rPr>
          <w:rFonts w:ascii="Times New Roman" w:hAnsi="Times New Roman" w:eastAsia="Times New Roman" w:cs="Times New Roman"/>
          <w:spacing w:val="-6"/>
        </w:rPr>
        <w:t xml:space="preserve">8. </w:t>
      </w:r>
      <w:r>
        <w:rPr>
          <w:spacing w:val="-6"/>
        </w:rPr>
        <w:t>Ⅲ区适合种植</w:t>
      </w:r>
      <w:r>
        <w:rPr>
          <w:spacing w:val="21"/>
        </w:rPr>
        <w:t xml:space="preserve"> </w:t>
      </w:r>
      <w:r>
        <w:rPr>
          <w:spacing w:val="-6"/>
        </w:rPr>
        <w:t>(</w:t>
      </w:r>
      <w:r>
        <w:rPr>
          <w:spacing w:val="20"/>
        </w:rPr>
        <w:t xml:space="preserve">   </w:t>
      </w:r>
      <w:r>
        <w:rPr>
          <w:spacing w:val="-6"/>
        </w:rPr>
        <w:t>)</w:t>
      </w:r>
    </w:p>
    <w:p w14:paraId="2FE3F84F">
      <w:pPr>
        <w:pStyle w:val="2"/>
        <w:spacing w:before="218" w:line="219" w:lineRule="auto"/>
        <w:ind w:left="3"/>
      </w:pPr>
      <w:r>
        <w:rPr>
          <w:rFonts w:ascii="Times New Roman" w:hAnsi="Times New Roman" w:eastAsia="Times New Roman" w:cs="Times New Roman"/>
          <w:spacing w:val="-3"/>
        </w:rPr>
        <w:t xml:space="preserve">A.  </w:t>
      </w:r>
      <w:r>
        <w:rPr>
          <w:spacing w:val="-3"/>
        </w:rPr>
        <w:t>小麦</w:t>
      </w:r>
      <w:r>
        <w:rPr>
          <w:spacing w:val="2"/>
        </w:rPr>
        <w:t xml:space="preserve">                </w:t>
      </w:r>
      <w:r>
        <w:rPr>
          <w:rFonts w:ascii="Times New Roman" w:hAnsi="Times New Roman" w:eastAsia="Times New Roman" w:cs="Times New Roman"/>
          <w:spacing w:val="-3"/>
        </w:rPr>
        <w:t>B.</w:t>
      </w:r>
      <w:r>
        <w:rPr>
          <w:rFonts w:ascii="Times New Roman" w:hAnsi="Times New Roman" w:eastAsia="Times New Roman" w:cs="Times New Roman"/>
          <w:spacing w:val="8"/>
        </w:rPr>
        <w:t xml:space="preserve">  </w:t>
      </w:r>
      <w:r>
        <w:rPr>
          <w:spacing w:val="-3"/>
        </w:rPr>
        <w:t>玉米</w:t>
      </w:r>
      <w:r>
        <w:rPr>
          <w:spacing w:val="2"/>
        </w:rPr>
        <w:t xml:space="preserve">                </w:t>
      </w:r>
      <w:r>
        <w:rPr>
          <w:rFonts w:ascii="Times New Roman" w:hAnsi="Times New Roman" w:eastAsia="Times New Roman" w:cs="Times New Roman"/>
          <w:spacing w:val="-3"/>
        </w:rPr>
        <w:t>C.</w:t>
      </w:r>
      <w:r>
        <w:rPr>
          <w:rFonts w:ascii="Times New Roman" w:hAnsi="Times New Roman" w:eastAsia="Times New Roman" w:cs="Times New Roman"/>
          <w:spacing w:val="12"/>
        </w:rPr>
        <w:t xml:space="preserve">  </w:t>
      </w:r>
      <w:r>
        <w:rPr>
          <w:spacing w:val="-3"/>
        </w:rPr>
        <w:t>莲藕</w:t>
      </w:r>
      <w:r>
        <w:rPr>
          <w:spacing w:val="2"/>
        </w:rPr>
        <w:t xml:space="preserve">                </w:t>
      </w:r>
      <w:r>
        <w:rPr>
          <w:rFonts w:ascii="Times New Roman" w:hAnsi="Times New Roman" w:eastAsia="Times New Roman" w:cs="Times New Roman"/>
          <w:spacing w:val="-3"/>
        </w:rPr>
        <w:t>D.</w:t>
      </w:r>
      <w:r>
        <w:rPr>
          <w:rFonts w:ascii="Times New Roman" w:hAnsi="Times New Roman" w:eastAsia="Times New Roman" w:cs="Times New Roman"/>
          <w:spacing w:val="9"/>
        </w:rPr>
        <w:t xml:space="preserve">  </w:t>
      </w:r>
      <w:r>
        <w:rPr>
          <w:spacing w:val="-3"/>
        </w:rPr>
        <w:t>棉花</w:t>
      </w:r>
    </w:p>
    <w:p w14:paraId="211557F0">
      <w:pPr>
        <w:pStyle w:val="2"/>
        <w:spacing w:before="220" w:line="409" w:lineRule="auto"/>
        <w:ind w:right="7741"/>
      </w:pPr>
      <w:r>
        <w:rPr>
          <w:color w:val="2E75B6"/>
          <w:spacing w:val="-1"/>
        </w:rPr>
        <w:t>【答案】</w:t>
      </w:r>
      <w:r>
        <w:rPr>
          <w:rFonts w:ascii="Times New Roman" w:hAnsi="Times New Roman" w:eastAsia="Times New Roman" w:cs="Times New Roman"/>
          <w:spacing w:val="-1"/>
        </w:rPr>
        <w:t>7. A</w:t>
      </w:r>
      <w:r>
        <w:rPr>
          <w:rFonts w:ascii="Times New Roman" w:hAnsi="Times New Roman" w:eastAsia="Times New Roman" w:cs="Times New Roman"/>
          <w:spacing w:val="1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>8. C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color w:val="2E75B6"/>
        </w:rPr>
        <w:t>【解析】</w:t>
      </w:r>
    </w:p>
    <w:p w14:paraId="060580C0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7 </w:t>
      </w:r>
      <w:r>
        <w:t>题详解】</w:t>
      </w:r>
    </w:p>
    <w:p w14:paraId="480E16E2">
      <w:pPr>
        <w:pStyle w:val="2"/>
        <w:spacing w:before="218" w:line="219" w:lineRule="auto"/>
        <w:ind w:left="77"/>
      </w:pPr>
      <w:r>
        <w:rPr>
          <w:spacing w:val="-6"/>
        </w:rPr>
        <w:t>Ⅰ</w:t>
      </w:r>
      <w:r>
        <w:rPr>
          <w:spacing w:val="-75"/>
        </w:rPr>
        <w:t xml:space="preserve"> </w:t>
      </w:r>
      <w:r>
        <w:rPr>
          <w:spacing w:val="-6"/>
        </w:rPr>
        <w:t>区土壤地势更高，排水能力更好，</w:t>
      </w:r>
      <w:r>
        <w:rPr>
          <w:rFonts w:ascii="Times New Roman" w:hAnsi="Times New Roman" w:eastAsia="Times New Roman" w:cs="Times New Roman"/>
          <w:spacing w:val="-6"/>
        </w:rPr>
        <w:t>A</w:t>
      </w:r>
      <w:r>
        <w:rPr>
          <w:rFonts w:ascii="Times New Roman" w:hAnsi="Times New Roman" w:eastAsia="Times New Roman" w:cs="Times New Roman"/>
          <w:spacing w:val="12"/>
        </w:rPr>
        <w:t xml:space="preserve"> </w:t>
      </w:r>
      <w:r>
        <w:rPr>
          <w:spacing w:val="-6"/>
        </w:rPr>
        <w:t>正确。</w:t>
      </w:r>
    </w:p>
    <w:p w14:paraId="0E3D7592">
      <w:pPr>
        <w:pStyle w:val="2"/>
        <w:spacing w:before="219" w:line="219" w:lineRule="auto"/>
        <w:ind w:left="77"/>
      </w:pPr>
      <w:r>
        <w:rPr>
          <w:spacing w:val="-4"/>
        </w:rPr>
        <w:t>Ⅰ</w:t>
      </w:r>
      <w:r>
        <w:rPr>
          <w:spacing w:val="-63"/>
        </w:rPr>
        <w:t xml:space="preserve"> </w:t>
      </w:r>
      <w:r>
        <w:rPr>
          <w:spacing w:val="-4"/>
        </w:rPr>
        <w:t>区土壤排水条件更好，地下水埋深更深，盐渍化更轻，</w:t>
      </w:r>
      <w:r>
        <w:rPr>
          <w:rFonts w:ascii="Times New Roman" w:hAnsi="Times New Roman" w:eastAsia="Times New Roman" w:cs="Times New Roman"/>
          <w:spacing w:val="-4"/>
        </w:rPr>
        <w:t xml:space="preserve">B </w:t>
      </w:r>
      <w:r>
        <w:rPr>
          <w:spacing w:val="-4"/>
        </w:rPr>
        <w:t>错误。</w:t>
      </w:r>
    </w:p>
    <w:p w14:paraId="563BA695">
      <w:pPr>
        <w:pStyle w:val="2"/>
        <w:spacing w:before="218" w:line="219" w:lineRule="auto"/>
        <w:ind w:left="10"/>
      </w:pPr>
      <w:r>
        <w:t>两区土壤都为人工堆垫形成的耕作土，质地没</w:t>
      </w:r>
      <w:r>
        <w:rPr>
          <w:spacing w:val="-1"/>
        </w:rPr>
        <w:t>有明显差异，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错误。</w:t>
      </w:r>
    </w:p>
    <w:p w14:paraId="048D0726">
      <w:pPr>
        <w:pStyle w:val="2"/>
        <w:spacing w:before="219" w:line="219" w:lineRule="auto"/>
        <w:ind w:left="77"/>
      </w:pPr>
      <w:r>
        <w:rPr>
          <w:spacing w:val="-3"/>
        </w:rPr>
        <w:t>Ⅰ</w:t>
      </w:r>
      <w:r>
        <w:rPr>
          <w:spacing w:val="-72"/>
        </w:rPr>
        <w:t xml:space="preserve"> </w:t>
      </w:r>
      <w:r>
        <w:rPr>
          <w:spacing w:val="-3"/>
        </w:rPr>
        <w:t>区地势高，土壤透气性好，微生物活动更活跃，有机质分解速度更快，</w:t>
      </w:r>
      <w:r>
        <w:rPr>
          <w:rFonts w:ascii="Times New Roman" w:hAnsi="Times New Roman" w:eastAsia="Times New Roman" w:cs="Times New Roman"/>
          <w:spacing w:val="-3"/>
        </w:rPr>
        <w:t xml:space="preserve">D </w:t>
      </w:r>
      <w:r>
        <w:rPr>
          <w:spacing w:val="-3"/>
        </w:rPr>
        <w:t>错误。</w:t>
      </w:r>
    </w:p>
    <w:p w14:paraId="2CEE4414">
      <w:pPr>
        <w:spacing w:before="142" w:line="67" w:lineRule="exact"/>
        <w:ind w:left="3195"/>
      </w:pPr>
      <w:r>
        <w:rPr>
          <w:position w:val="-1"/>
        </w:rPr>
        <w:drawing>
          <wp:inline distT="0" distB="0" distL="0" distR="0">
            <wp:extent cx="22225" cy="4191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64" cy="4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5062E">
      <w:pPr>
        <w:pStyle w:val="2"/>
        <w:spacing w:before="10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8 </w:t>
      </w:r>
      <w:r>
        <w:t>题详解】</w:t>
      </w:r>
    </w:p>
    <w:p w14:paraId="322D6BC4">
      <w:pPr>
        <w:pStyle w:val="2"/>
        <w:spacing w:before="224" w:line="409" w:lineRule="auto"/>
        <w:ind w:left="19" w:right="52" w:hanging="10"/>
      </w:pPr>
      <w:r>
        <w:t>Ⅲ区地势最低，地下水位最高，长期多积水，适合需水量大的水生作物生长。莲藕是</w:t>
      </w:r>
      <w:r>
        <w:rPr>
          <w:spacing w:val="-1"/>
        </w:rPr>
        <w:t>水生作物，适配低洼</w:t>
      </w:r>
      <w:r>
        <w:rPr>
          <w:spacing w:val="-2"/>
        </w:rPr>
        <w:t>多水的环境，</w:t>
      </w:r>
      <w:r>
        <w:rPr>
          <w:rFonts w:ascii="Times New Roman" w:hAnsi="Times New Roman" w:eastAsia="Times New Roman" w:cs="Times New Roman"/>
          <w:spacing w:val="-2"/>
        </w:rPr>
        <w:t xml:space="preserve">C </w:t>
      </w:r>
      <w:r>
        <w:rPr>
          <w:spacing w:val="-2"/>
        </w:rPr>
        <w:t>正确。</w:t>
      </w:r>
    </w:p>
    <w:p w14:paraId="635CDCA0">
      <w:pPr>
        <w:pStyle w:val="2"/>
        <w:spacing w:before="1" w:line="218" w:lineRule="auto"/>
        <w:ind w:left="15"/>
      </w:pPr>
      <w:r>
        <w:t>小麦、玉米、棉花均为旱作作物，需要排水良好的耕地，不适合在低</w:t>
      </w:r>
      <w:r>
        <w:rPr>
          <w:spacing w:val="-1"/>
        </w:rPr>
        <w:t>洼积水的Ⅲ区种植，</w:t>
      </w:r>
      <w:r>
        <w:rPr>
          <w:rFonts w:ascii="Times New Roman" w:hAnsi="Times New Roman" w:eastAsia="Times New Roman" w:cs="Times New Roman"/>
          <w:spacing w:val="-1"/>
        </w:rPr>
        <w:t xml:space="preserve">ABD </w:t>
      </w:r>
      <w:r>
        <w:rPr>
          <w:spacing w:val="-1"/>
        </w:rPr>
        <w:t>错误。</w:t>
      </w:r>
    </w:p>
    <w:p w14:paraId="0F1C061D">
      <w:pPr>
        <w:spacing w:before="224" w:line="413" w:lineRule="auto"/>
        <w:ind w:left="14" w:firstLine="413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低空急流是对流层下部强而窄的风带。来自阿拉伯海的低空急流是南亚夏季风的重要</w:t>
      </w:r>
      <w:r>
        <w:rPr>
          <w:rFonts w:ascii="楷体" w:hAnsi="楷体" w:eastAsia="楷体" w:cs="楷体"/>
          <w:spacing w:val="-1"/>
          <w:sz w:val="21"/>
          <w:szCs w:val="21"/>
        </w:rPr>
        <w:t>组成部分。研究</w:t>
      </w:r>
      <w:r>
        <w:rPr>
          <w:rFonts w:ascii="楷体" w:hAnsi="楷体" w:eastAsia="楷体" w:cs="楷体"/>
          <w:spacing w:val="-2"/>
          <w:sz w:val="21"/>
          <w:szCs w:val="21"/>
        </w:rPr>
        <w:t>发现，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1979 </w:t>
      </w:r>
      <w:r>
        <w:rPr>
          <w:rFonts w:ascii="楷体" w:hAnsi="楷体" w:eastAsia="楷体" w:cs="楷体"/>
          <w:spacing w:val="-2"/>
          <w:sz w:val="21"/>
          <w:szCs w:val="21"/>
        </w:rPr>
        <w:t>年至</w:t>
      </w:r>
      <w:r>
        <w:rPr>
          <w:rFonts w:ascii="楷体" w:hAnsi="楷体" w:eastAsia="楷体" w:cs="楷体"/>
          <w:spacing w:val="-4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2022 </w:t>
      </w:r>
      <w:r>
        <w:rPr>
          <w:rFonts w:ascii="楷体" w:hAnsi="楷体" w:eastAsia="楷体" w:cs="楷体"/>
          <w:spacing w:val="-2"/>
          <w:sz w:val="21"/>
          <w:szCs w:val="21"/>
        </w:rPr>
        <w:t>年期间，甲地区春夏季的异常增温常引发</w:t>
      </w:r>
      <w:r>
        <w:rPr>
          <w:rFonts w:ascii="楷体" w:hAnsi="楷体" w:eastAsia="楷体" w:cs="楷体"/>
          <w:spacing w:val="-3"/>
          <w:sz w:val="21"/>
          <w:szCs w:val="21"/>
        </w:rPr>
        <w:t>阿拉伯海的低空急流异常北移（下图）。据</w:t>
      </w:r>
      <w:r>
        <w:rPr>
          <w:rFonts w:ascii="楷体" w:hAnsi="楷体" w:eastAsia="楷体" w:cs="楷体"/>
          <w:spacing w:val="-2"/>
          <w:sz w:val="21"/>
          <w:szCs w:val="21"/>
        </w:rPr>
        <w:t>此完成下面小题。</w:t>
      </w:r>
    </w:p>
    <w:p w14:paraId="0F5E8C69">
      <w:pPr>
        <w:spacing w:line="244" w:lineRule="auto"/>
        <w:rPr>
          <w:rFonts w:ascii="Arial"/>
          <w:sz w:val="21"/>
        </w:rPr>
      </w:pPr>
    </w:p>
    <w:p w14:paraId="17D2E9BE">
      <w:pPr>
        <w:spacing w:line="244" w:lineRule="auto"/>
        <w:rPr>
          <w:rFonts w:ascii="Arial"/>
          <w:sz w:val="21"/>
        </w:rPr>
      </w:pPr>
    </w:p>
    <w:p w14:paraId="34CECE34">
      <w:pPr>
        <w:spacing w:line="244" w:lineRule="auto"/>
        <w:rPr>
          <w:rFonts w:ascii="Arial"/>
          <w:sz w:val="21"/>
        </w:rPr>
      </w:pPr>
    </w:p>
    <w:p w14:paraId="592F0929">
      <w:pPr>
        <w:spacing w:line="244" w:lineRule="auto"/>
        <w:rPr>
          <w:rFonts w:ascii="Arial"/>
          <w:sz w:val="21"/>
        </w:rPr>
      </w:pPr>
    </w:p>
    <w:p w14:paraId="458F98AF">
      <w:pPr>
        <w:spacing w:line="244" w:lineRule="auto"/>
        <w:rPr>
          <w:rFonts w:ascii="Arial"/>
          <w:sz w:val="21"/>
        </w:rPr>
      </w:pPr>
    </w:p>
    <w:p w14:paraId="0B1F463D">
      <w:pPr>
        <w:spacing w:line="244" w:lineRule="auto"/>
        <w:rPr>
          <w:rFonts w:ascii="Arial"/>
          <w:sz w:val="21"/>
        </w:rPr>
      </w:pPr>
    </w:p>
    <w:p w14:paraId="0D3338ED">
      <w:pPr>
        <w:spacing w:line="244" w:lineRule="auto"/>
        <w:rPr>
          <w:rFonts w:ascii="Arial"/>
          <w:sz w:val="21"/>
        </w:rPr>
      </w:pPr>
    </w:p>
    <w:p w14:paraId="68CAEB88">
      <w:pPr>
        <w:spacing w:line="244" w:lineRule="auto"/>
        <w:rPr>
          <w:rFonts w:ascii="Arial"/>
          <w:sz w:val="21"/>
        </w:rPr>
      </w:pPr>
    </w:p>
    <w:p w14:paraId="3EA72FFA">
      <w:pPr>
        <w:spacing w:line="244" w:lineRule="auto"/>
        <w:rPr>
          <w:rFonts w:ascii="Arial"/>
          <w:sz w:val="21"/>
        </w:rPr>
      </w:pPr>
    </w:p>
    <w:p w14:paraId="2368E88D">
      <w:pPr>
        <w:spacing w:line="245" w:lineRule="auto"/>
        <w:rPr>
          <w:rFonts w:ascii="Arial"/>
          <w:sz w:val="21"/>
        </w:rPr>
      </w:pPr>
    </w:p>
    <w:p w14:paraId="6E51F1E0">
      <w:pPr>
        <w:pStyle w:val="2"/>
        <w:spacing w:before="69" w:line="219" w:lineRule="auto"/>
        <w:ind w:left="4170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</w:rPr>
        <w:t>第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</w:t>
      </w:r>
      <w:r>
        <w:rPr>
          <w:spacing w:val="-5"/>
        </w:rPr>
        <w:t>页</w:t>
      </w:r>
      <w:r>
        <w:rPr>
          <w:rFonts w:ascii="Times New Roman" w:hAnsi="Times New Roman" w:eastAsia="Times New Roman" w:cs="Times New Roman"/>
          <w:spacing w:val="-5"/>
        </w:rPr>
        <w:t>/</w:t>
      </w:r>
      <w:r>
        <w:rPr>
          <w:spacing w:val="-5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13</w:t>
      </w:r>
      <w:r>
        <w:rPr>
          <w:spacing w:val="-5"/>
        </w:rPr>
        <w:t>页</w:t>
      </w:r>
    </w:p>
    <w:p w14:paraId="2BC5B20D">
      <w:pPr>
        <w:spacing w:line="219" w:lineRule="auto"/>
        <w:sectPr>
          <w:pgSz w:w="11900" w:h="16839"/>
          <w:pgMar w:top="400" w:right="1106" w:bottom="0" w:left="1078" w:header="0" w:footer="0" w:gutter="0"/>
          <w:cols w:space="720" w:num="1"/>
        </w:sectPr>
      </w:pPr>
    </w:p>
    <w:p w14:paraId="155E1C24">
      <w:pPr>
        <w:spacing w:line="244" w:lineRule="auto"/>
        <w:rPr>
          <w:rFonts w:ascii="Arial"/>
          <w:sz w:val="21"/>
        </w:rPr>
      </w:pPr>
    </w:p>
    <w:p w14:paraId="438CBE79">
      <w:pPr>
        <w:spacing w:line="245" w:lineRule="auto"/>
        <w:rPr>
          <w:rFonts w:ascii="Arial"/>
          <w:sz w:val="21"/>
        </w:rPr>
      </w:pPr>
    </w:p>
    <w:p w14:paraId="21D25821">
      <w:pPr>
        <w:spacing w:line="375" w:lineRule="exact"/>
        <w:ind w:firstLine="1321"/>
      </w:pPr>
    </w:p>
    <w:p w14:paraId="6A9A04A9">
      <w:pPr>
        <w:spacing w:before="202" w:line="3450" w:lineRule="exact"/>
        <w:ind w:firstLine="1"/>
      </w:pPr>
      <w:r>
        <w:pict>
          <v:rect id="_x0000_s1026" o:spid="_x0000_s1026" o:spt="1" style="position:absolute;left:0pt;margin-left:351.05pt;margin-top:10.1pt;height:0.75pt;width:0.75pt;z-index:25166336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position w:val="-69"/>
        </w:rPr>
        <w:drawing>
          <wp:inline distT="0" distB="0" distL="0" distR="0">
            <wp:extent cx="3781425" cy="219075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5CEB2">
      <w:pPr>
        <w:pStyle w:val="2"/>
        <w:spacing w:before="274" w:line="219" w:lineRule="auto"/>
        <w:ind w:left="10"/>
      </w:pPr>
      <w:r>
        <w:rPr>
          <w:rFonts w:ascii="Times New Roman" w:hAnsi="Times New Roman" w:eastAsia="Times New Roman" w:cs="Times New Roman"/>
          <w:spacing w:val="-2"/>
        </w:rPr>
        <w:t xml:space="preserve">9.  </w:t>
      </w:r>
      <w:r>
        <w:rPr>
          <w:spacing w:val="-2"/>
        </w:rPr>
        <w:t>该低空急流异常北移是由于甲地区与阿拉伯海之间 (</w:t>
      </w:r>
      <w:r>
        <w:rPr>
          <w:spacing w:val="26"/>
        </w:rPr>
        <w:t xml:space="preserve">   </w:t>
      </w:r>
      <w:r>
        <w:rPr>
          <w:spacing w:val="-2"/>
        </w:rPr>
        <w:t>)</w:t>
      </w:r>
    </w:p>
    <w:p w14:paraId="532C142B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高差增大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气压梯度增大</w:t>
      </w:r>
      <w:r>
        <w:rPr>
          <w:spacing w:val="5"/>
        </w:rPr>
        <w:t xml:space="preserve">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温差变小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辐射差异变小</w:t>
      </w:r>
    </w:p>
    <w:p w14:paraId="0A287910">
      <w:pPr>
        <w:pStyle w:val="2"/>
        <w:spacing w:before="218" w:line="217" w:lineRule="auto"/>
        <w:ind w:left="26"/>
      </w:pPr>
      <w:r>
        <w:rPr>
          <w:rFonts w:ascii="Times New Roman" w:hAnsi="Times New Roman" w:eastAsia="Times New Roman" w:cs="Times New Roman"/>
          <w:spacing w:val="-2"/>
        </w:rPr>
        <w:t xml:space="preserve">10.  </w:t>
      </w:r>
      <w:r>
        <w:rPr>
          <w:spacing w:val="-2"/>
        </w:rPr>
        <w:t>该低空急流异常北移至②的时期，乙</w:t>
      </w:r>
      <w:r>
        <w:rPr>
          <w:spacing w:val="-3"/>
        </w:rPr>
        <w:t>地区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55AC1922">
      <w:pPr>
        <w:pStyle w:val="2"/>
        <w:spacing w:before="221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 xml:space="preserve">降水较常年同期少              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沿</w:t>
      </w:r>
      <w:r>
        <w:rPr>
          <w:spacing w:val="-2"/>
        </w:rPr>
        <w:t>岸季风洋流减弱</w:t>
      </w:r>
    </w:p>
    <w:p w14:paraId="4314DD03">
      <w:pPr>
        <w:pStyle w:val="2"/>
        <w:spacing w:before="220" w:line="411" w:lineRule="auto"/>
        <w:ind w:right="2961" w:firstLine="9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远离季风水汽通道</w:t>
      </w:r>
      <w:r>
        <w:rPr>
          <w:spacing w:val="3"/>
        </w:rPr>
        <w:t xml:space="preserve">                    </w:t>
      </w:r>
      <w:r>
        <w:rPr>
          <w:spacing w:val="2"/>
        </w:rPr>
        <w:t xml:space="preserve">       </w:t>
      </w:r>
      <w:r>
        <w:rPr>
          <w:rFonts w:ascii="Times New Roman" w:hAnsi="Times New Roman" w:eastAsia="Times New Roman" w:cs="Times New Roman"/>
          <w:spacing w:val="-1"/>
        </w:rPr>
        <w:t xml:space="preserve">D.  </w:t>
      </w:r>
      <w:r>
        <w:rPr>
          <w:spacing w:val="-1"/>
        </w:rPr>
        <w:t>暴雨洪涝次数增加</w:t>
      </w:r>
      <w:r>
        <w:rPr>
          <w:color w:val="2E75B6"/>
          <w:spacing w:val="-2"/>
        </w:rPr>
        <w:t>【答案】</w:t>
      </w:r>
      <w:r>
        <w:rPr>
          <w:rFonts w:ascii="Times New Roman" w:hAnsi="Times New Roman" w:eastAsia="Times New Roman" w:cs="Times New Roman"/>
          <w:spacing w:val="-2"/>
        </w:rPr>
        <w:t>9. B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2"/>
        </w:rPr>
        <w:t>10. D</w:t>
      </w:r>
    </w:p>
    <w:p w14:paraId="543D397B">
      <w:pPr>
        <w:pStyle w:val="2"/>
        <w:spacing w:line="220" w:lineRule="auto"/>
      </w:pPr>
      <w:r>
        <w:rPr>
          <w:color w:val="2E75B6"/>
        </w:rPr>
        <w:t>【解析】</w:t>
      </w:r>
    </w:p>
    <w:p w14:paraId="4CCE6DB7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9 </w:t>
      </w:r>
      <w:r>
        <w:t>题详解】</w:t>
      </w:r>
    </w:p>
    <w:p w14:paraId="06FF8C31">
      <w:pPr>
        <w:pStyle w:val="2"/>
        <w:spacing w:before="223" w:line="410" w:lineRule="auto"/>
        <w:ind w:left="9" w:right="77" w:firstLine="1"/>
      </w:pPr>
      <w:r>
        <w:t>风的形成直接动力是水平气压梯度力，结合材料分析：甲为陆地，甲异常增温后</w:t>
      </w:r>
      <w:r>
        <w:rPr>
          <w:spacing w:val="-1"/>
        </w:rPr>
        <w:t>，陆地气温远高于阿拉伯海（海洋</w:t>
      </w:r>
      <w:r>
        <w:rPr>
          <w:spacing w:val="-44"/>
        </w:rPr>
        <w:t>），</w:t>
      </w:r>
      <w:r>
        <w:rPr>
          <w:spacing w:val="-1"/>
        </w:rPr>
        <w:t>陆地气压降低、海洋气压相对偏高，甲与阿拉伯海之间气压梯度增大，吸引来自阿拉伯海的低空急流异常北移，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正确。</w:t>
      </w:r>
    </w:p>
    <w:p w14:paraId="5FFD95A6">
      <w:pPr>
        <w:pStyle w:val="2"/>
        <w:spacing w:line="219" w:lineRule="auto"/>
        <w:ind w:left="9"/>
      </w:pPr>
      <w:r>
        <w:rPr>
          <w:spacing w:val="-1"/>
        </w:rPr>
        <w:t>地形高差是区域固有属性，</w:t>
      </w:r>
      <w:r>
        <w:rPr>
          <w:rFonts w:ascii="Times New Roman" w:hAnsi="Times New Roman" w:eastAsia="Times New Roman" w:cs="Times New Roman"/>
          <w:spacing w:val="-1"/>
        </w:rPr>
        <w:t xml:space="preserve">A </w:t>
      </w:r>
      <w:r>
        <w:rPr>
          <w:spacing w:val="-1"/>
        </w:rPr>
        <w:t>错误。</w:t>
      </w:r>
    </w:p>
    <w:p w14:paraId="0941E008">
      <w:pPr>
        <w:pStyle w:val="2"/>
        <w:spacing w:before="218" w:line="219" w:lineRule="auto"/>
        <w:ind w:left="36"/>
      </w:pPr>
      <w:r>
        <w:rPr>
          <w:spacing w:val="-2"/>
        </w:rPr>
        <w:t>甲增温后，甲与阿拉伯海的温差增大，</w:t>
      </w:r>
      <w:r>
        <w:rPr>
          <w:rFonts w:ascii="Times New Roman" w:hAnsi="Times New Roman" w:eastAsia="Times New Roman" w:cs="Times New Roman"/>
          <w:spacing w:val="-2"/>
        </w:rPr>
        <w:t xml:space="preserve">C </w:t>
      </w:r>
      <w:r>
        <w:rPr>
          <w:spacing w:val="-2"/>
        </w:rPr>
        <w:t>错误。</w:t>
      </w:r>
    </w:p>
    <w:p w14:paraId="042D9C4F">
      <w:pPr>
        <w:pStyle w:val="2"/>
        <w:spacing w:before="219" w:line="219" w:lineRule="auto"/>
        <w:ind w:left="36"/>
      </w:pPr>
      <w:r>
        <w:rPr>
          <w:spacing w:val="-1"/>
        </w:rPr>
        <w:t>甲增温后，地面辐射增强，和阿拉伯海的辐射差异增</w:t>
      </w:r>
      <w:r>
        <w:rPr>
          <w:spacing w:val="-2"/>
        </w:rPr>
        <w:t>大，</w:t>
      </w:r>
      <w:r>
        <w:rPr>
          <w:rFonts w:ascii="Times New Roman" w:hAnsi="Times New Roman" w:eastAsia="Times New Roman" w:cs="Times New Roman"/>
          <w:spacing w:val="-2"/>
        </w:rPr>
        <w:t xml:space="preserve">D </w:t>
      </w:r>
      <w:r>
        <w:rPr>
          <w:spacing w:val="-2"/>
        </w:rPr>
        <w:t>错误。</w:t>
      </w:r>
    </w:p>
    <w:p w14:paraId="597C2DE6">
      <w:pPr>
        <w:pStyle w:val="2"/>
        <w:spacing w:before="219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10 </w:t>
      </w:r>
      <w:r>
        <w:t>题详解】</w:t>
      </w:r>
    </w:p>
    <w:p w14:paraId="7FEC5233">
      <w:pPr>
        <w:pStyle w:val="2"/>
        <w:spacing w:before="219" w:line="411" w:lineRule="auto"/>
        <w:ind w:left="12" w:right="163" w:firstLine="6"/>
      </w:pPr>
      <w:r>
        <w:t>阿拉伯海的低空急流携带大量海洋暖湿水汽，当急流异常北移</w:t>
      </w:r>
      <w:r>
        <w:rPr>
          <w:spacing w:val="-1"/>
        </w:rPr>
        <w:t>至②位置时，乙位于急流的路径上，获得的水汽量大幅增加，降水异常偏多，暴雨洪涝次数增加，</w:t>
      </w:r>
      <w:r>
        <w:rPr>
          <w:rFonts w:ascii="Times New Roman" w:hAnsi="Times New Roman" w:eastAsia="Times New Roman" w:cs="Times New Roman"/>
          <w:spacing w:val="-1"/>
        </w:rPr>
        <w:t xml:space="preserve">D </w:t>
      </w:r>
      <w:r>
        <w:rPr>
          <w:spacing w:val="-1"/>
        </w:rPr>
        <w:t>正确。</w:t>
      </w:r>
    </w:p>
    <w:p w14:paraId="37AC86D2">
      <w:pPr>
        <w:pStyle w:val="2"/>
        <w:spacing w:line="219" w:lineRule="auto"/>
        <w:ind w:left="30"/>
      </w:pPr>
      <w:r>
        <w:rPr>
          <w:spacing w:val="-3"/>
        </w:rPr>
        <w:t>乙降水较常年偏多，</w:t>
      </w:r>
      <w:r>
        <w:rPr>
          <w:rFonts w:ascii="Times New Roman" w:hAnsi="Times New Roman" w:eastAsia="Times New Roman" w:cs="Times New Roman"/>
          <w:spacing w:val="-3"/>
        </w:rPr>
        <w:t xml:space="preserve">A </w:t>
      </w:r>
      <w:r>
        <w:rPr>
          <w:spacing w:val="-3"/>
        </w:rPr>
        <w:t>错误。</w:t>
      </w:r>
    </w:p>
    <w:p w14:paraId="4F76CC20">
      <w:pPr>
        <w:pStyle w:val="2"/>
        <w:spacing w:before="224" w:line="409" w:lineRule="auto"/>
        <w:ind w:left="9" w:firstLine="4"/>
      </w:pPr>
      <w:r>
        <w:rPr>
          <w:spacing w:val="-1"/>
        </w:rPr>
        <w:t>该低空急流是南亚夏季风的组成部分，急流北移说明夏季风势力偏强，北印度</w:t>
      </w:r>
      <w:r>
        <w:rPr>
          <w:spacing w:val="-2"/>
        </w:rPr>
        <w:t>洋季风洋流受西南季风驱动，</w:t>
      </w:r>
      <w:r>
        <w:rPr>
          <w:spacing w:val="-1"/>
        </w:rPr>
        <w:t>会增强而非减弱，</w:t>
      </w:r>
      <w:r>
        <w:rPr>
          <w:rFonts w:ascii="Times New Roman" w:hAnsi="Times New Roman" w:eastAsia="Times New Roman" w:cs="Times New Roman"/>
          <w:spacing w:val="-1"/>
        </w:rPr>
        <w:t xml:space="preserve">B </w:t>
      </w:r>
      <w:r>
        <w:rPr>
          <w:spacing w:val="-1"/>
        </w:rPr>
        <w:t>错误。</w:t>
      </w:r>
    </w:p>
    <w:p w14:paraId="5153EE26">
      <w:pPr>
        <w:pStyle w:val="2"/>
        <w:spacing w:before="1" w:line="219" w:lineRule="auto"/>
        <w:ind w:left="10"/>
      </w:pPr>
      <w:r>
        <w:rPr>
          <w:spacing w:val="-1"/>
        </w:rPr>
        <w:t>此时乙位于季风水汽通道上，更靠近水汽源，</w:t>
      </w:r>
      <w:r>
        <w:rPr>
          <w:rFonts w:ascii="Times New Roman" w:hAnsi="Times New Roman" w:eastAsia="Times New Roman" w:cs="Times New Roman"/>
          <w:spacing w:val="-1"/>
        </w:rPr>
        <w:t xml:space="preserve">C </w:t>
      </w:r>
      <w:r>
        <w:rPr>
          <w:spacing w:val="-1"/>
        </w:rPr>
        <w:t>错误。</w:t>
      </w:r>
    </w:p>
    <w:p w14:paraId="062C377B">
      <w:pPr>
        <w:spacing w:before="223" w:line="220" w:lineRule="auto"/>
        <w:ind w:left="430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pacing w:val="-3"/>
          <w:sz w:val="21"/>
          <w:szCs w:val="21"/>
        </w:rPr>
        <w:t>春夏之交，时逢周末，青山老师带领学生来到冀北某山地徒步考察（下图）。上午登山途中，同学们依</w:t>
      </w:r>
    </w:p>
    <w:p w14:paraId="69B099EE">
      <w:pPr>
        <w:pStyle w:val="2"/>
        <w:spacing w:before="96" w:line="219" w:lineRule="auto"/>
        <w:ind w:left="4170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83820</wp:posOffset>
            </wp:positionV>
            <wp:extent cx="9525" cy="952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5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3B26B4D4">
      <w:pPr>
        <w:spacing w:line="219" w:lineRule="auto"/>
        <w:sectPr>
          <w:pgSz w:w="11900" w:h="16839"/>
          <w:pgMar w:top="400" w:right="996" w:bottom="0" w:left="1078" w:header="0" w:footer="0" w:gutter="0"/>
          <w:cols w:space="720" w:num="1"/>
        </w:sectPr>
      </w:pPr>
    </w:p>
    <w:p w14:paraId="16AA4799">
      <w:pPr>
        <w:spacing w:line="244" w:lineRule="auto"/>
        <w:rPr>
          <w:rFonts w:ascii="Arial"/>
          <w:sz w:val="21"/>
        </w:rPr>
      </w:pPr>
    </w:p>
    <w:p w14:paraId="30FDC4FE">
      <w:pPr>
        <w:spacing w:line="245" w:lineRule="auto"/>
        <w:rPr>
          <w:rFonts w:ascii="Arial"/>
          <w:sz w:val="21"/>
        </w:rPr>
      </w:pPr>
    </w:p>
    <w:p w14:paraId="1385570D">
      <w:pPr>
        <w:spacing w:line="375" w:lineRule="exact"/>
        <w:ind w:firstLine="1326"/>
      </w:pPr>
    </w:p>
    <w:p w14:paraId="785E0301">
      <w:pPr>
        <w:pStyle w:val="2"/>
        <w:spacing w:before="181" w:line="414" w:lineRule="auto"/>
        <w:ind w:left="20" w:right="265" w:hanging="2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-1"/>
        </w:rPr>
        <w:t>次看到了落叶阔叶林、针叶林和草甸等植被类型，并拍摄</w:t>
      </w:r>
      <w:r>
        <w:rPr>
          <w:rFonts w:ascii="楷体" w:hAnsi="楷体" w:eastAsia="楷体" w:cs="楷体"/>
          <w:spacing w:val="-2"/>
        </w:rPr>
        <w:t>了</w:t>
      </w:r>
      <w:r>
        <w:rPr>
          <w:spacing w:val="-2"/>
        </w:rPr>
        <w:t>“</w:t>
      </w:r>
      <w:r>
        <w:rPr>
          <w:spacing w:val="-80"/>
        </w:rPr>
        <w:t xml:space="preserve"> </w:t>
      </w:r>
      <w:r>
        <w:rPr>
          <w:rFonts w:ascii="楷体" w:hAnsi="楷体" w:eastAsia="楷体" w:cs="楷体"/>
          <w:spacing w:val="-2"/>
        </w:rPr>
        <w:t>空中草甸，美丽家乡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2"/>
        </w:rPr>
        <w:t>”</w:t>
      </w:r>
      <w:r>
        <w:rPr>
          <w:rFonts w:ascii="楷体" w:hAnsi="楷体" w:eastAsia="楷体" w:cs="楷体"/>
          <w:spacing w:val="-2"/>
        </w:rPr>
        <w:t>的短视频。午后，西</w:t>
      </w:r>
      <w:r>
        <w:rPr>
          <w:rFonts w:ascii="楷体" w:hAnsi="楷体" w:eastAsia="楷体" w:cs="楷体"/>
        </w:rPr>
        <w:t>北风刮起，气温骤降，北部天空云渐起雨渐密。青山老师马上组织同</w:t>
      </w:r>
      <w:r>
        <w:rPr>
          <w:rFonts w:ascii="楷体" w:hAnsi="楷体" w:eastAsia="楷体" w:cs="楷体"/>
          <w:spacing w:val="-1"/>
        </w:rPr>
        <w:t>学们下山乘车，平安返回。据此完成</w:t>
      </w:r>
      <w:r>
        <w:rPr>
          <w:rFonts w:ascii="楷体" w:hAnsi="楷体" w:eastAsia="楷体" w:cs="楷体"/>
          <w:spacing w:val="-3"/>
        </w:rPr>
        <w:t>下面小题。</w:t>
      </w:r>
    </w:p>
    <w:p w14:paraId="4D1663E6">
      <w:pPr>
        <w:spacing w:before="3" w:line="2520" w:lineRule="exact"/>
        <w:ind w:firstLine="6"/>
      </w:pPr>
      <w:r>
        <w:rPr>
          <w:position w:val="-50"/>
        </w:rPr>
        <w:drawing>
          <wp:inline distT="0" distB="0" distL="0" distR="0">
            <wp:extent cx="4381500" cy="160020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C991C">
      <w:pPr>
        <w:pStyle w:val="2"/>
        <w:spacing w:before="277" w:line="219" w:lineRule="auto"/>
        <w:ind w:left="31"/>
      </w:pPr>
      <w:r>
        <w:rPr>
          <w:rFonts w:ascii="Times New Roman" w:hAnsi="Times New Roman" w:eastAsia="Times New Roman" w:cs="Times New Roman"/>
          <w:spacing w:val="-3"/>
        </w:rPr>
        <w:t xml:space="preserve">11.  </w:t>
      </w:r>
      <w:r>
        <w:rPr>
          <w:spacing w:val="-3"/>
        </w:rPr>
        <w:t>爬坡时，最需同学们相互助力的陡坡路段为 (</w:t>
      </w:r>
      <w:r>
        <w:rPr>
          <w:spacing w:val="25"/>
        </w:rPr>
        <w:t xml:space="preserve">   </w:t>
      </w:r>
      <w:r>
        <w:rPr>
          <w:spacing w:val="-3"/>
        </w:rPr>
        <w:t>)</w:t>
      </w:r>
    </w:p>
    <w:p w14:paraId="34B942D6">
      <w:pPr>
        <w:pStyle w:val="2"/>
        <w:spacing w:before="213" w:line="239" w:lineRule="auto"/>
        <w:ind w:left="8"/>
      </w:pPr>
      <w:r>
        <w:rPr>
          <w:rFonts w:ascii="Times New Roman" w:hAnsi="Times New Roman" w:eastAsia="Times New Roman" w:cs="Times New Roman"/>
          <w:spacing w:val="-10"/>
        </w:rPr>
        <w:t>A.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 </w:t>
      </w:r>
      <w:r>
        <w:rPr>
          <w:spacing w:val="-10"/>
        </w:rPr>
        <w:t>Ⅰ</w:t>
      </w:r>
      <w:r>
        <w:rPr>
          <w:spacing w:val="4"/>
        </w:rPr>
        <w:t xml:space="preserve">                  </w:t>
      </w:r>
      <w:r>
        <w:rPr>
          <w:rFonts w:ascii="Times New Roman" w:hAnsi="Times New Roman" w:eastAsia="Times New Roman" w:cs="Times New Roman"/>
          <w:spacing w:val="-10"/>
        </w:rPr>
        <w:t xml:space="preserve">B.  </w:t>
      </w:r>
      <w:r>
        <w:rPr>
          <w:spacing w:val="-10"/>
        </w:rPr>
        <w:t>Ⅱ</w:t>
      </w:r>
      <w:r>
        <w:rPr>
          <w:spacing w:val="6"/>
        </w:rPr>
        <w:t xml:space="preserve">                  </w:t>
      </w:r>
      <w:r>
        <w:rPr>
          <w:rFonts w:ascii="Times New Roman" w:hAnsi="Times New Roman" w:eastAsia="Times New Roman" w:cs="Times New Roman"/>
          <w:spacing w:val="-10"/>
        </w:rPr>
        <w:t xml:space="preserve">C. </w:t>
      </w:r>
      <w:r>
        <w:rPr>
          <w:spacing w:val="-10"/>
        </w:rPr>
        <w:t>Ⅲ</w:t>
      </w:r>
      <w:r>
        <w:rPr>
          <w:spacing w:val="5"/>
        </w:rPr>
        <w:t xml:space="preserve">                  </w:t>
      </w:r>
      <w:r>
        <w:rPr>
          <w:rFonts w:ascii="Times New Roman" w:hAnsi="Times New Roman" w:eastAsia="Times New Roman" w:cs="Times New Roman"/>
          <w:spacing w:val="-10"/>
        </w:rPr>
        <w:t>D.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-10"/>
        </w:rPr>
        <w:t>Ⅳ</w:t>
      </w:r>
    </w:p>
    <w:p w14:paraId="4411C41B">
      <w:pPr>
        <w:pStyle w:val="2"/>
        <w:spacing w:before="201" w:line="219" w:lineRule="auto"/>
        <w:ind w:left="31"/>
      </w:pPr>
      <w:r>
        <w:rPr>
          <w:rFonts w:ascii="Times New Roman" w:hAnsi="Times New Roman" w:eastAsia="Times New Roman" w:cs="Times New Roman"/>
          <w:spacing w:val="-3"/>
        </w:rPr>
        <w:t xml:space="preserve">12.  </w:t>
      </w:r>
      <w:r>
        <w:rPr>
          <w:spacing w:val="-3"/>
        </w:rPr>
        <w:t>拍摄“空中草甸，美丽家乡</w:t>
      </w:r>
      <w:r>
        <w:rPr>
          <w:spacing w:val="-72"/>
        </w:rPr>
        <w:t xml:space="preserve"> </w:t>
      </w:r>
      <w:r>
        <w:rPr>
          <w:spacing w:val="-3"/>
        </w:rPr>
        <w:t>”短视频的最佳路段为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03C41828">
      <w:pPr>
        <w:pStyle w:val="2"/>
        <w:spacing w:before="215" w:line="238" w:lineRule="auto"/>
        <w:ind w:left="8"/>
      </w:pPr>
      <w:r>
        <w:rPr>
          <w:rFonts w:ascii="Times New Roman" w:hAnsi="Times New Roman" w:eastAsia="Times New Roman" w:cs="Times New Roman"/>
          <w:spacing w:val="-10"/>
        </w:rPr>
        <w:t>A.</w:t>
      </w:r>
      <w:r>
        <w:rPr>
          <w:rFonts w:ascii="Times New Roman" w:hAnsi="Times New Roman" w:eastAsia="Times New Roman" w:cs="Times New Roman"/>
          <w:spacing w:val="13"/>
          <w:w w:val="101"/>
        </w:rPr>
        <w:t xml:space="preserve">  </w:t>
      </w:r>
      <w:r>
        <w:rPr>
          <w:spacing w:val="-10"/>
        </w:rPr>
        <w:t>Ⅰ</w:t>
      </w:r>
      <w:r>
        <w:rPr>
          <w:spacing w:val="4"/>
        </w:rPr>
        <w:t xml:space="preserve">                  </w:t>
      </w:r>
      <w:r>
        <w:rPr>
          <w:rFonts w:ascii="Times New Roman" w:hAnsi="Times New Roman" w:eastAsia="Times New Roman" w:cs="Times New Roman"/>
          <w:spacing w:val="-10"/>
        </w:rPr>
        <w:t xml:space="preserve">B.  </w:t>
      </w:r>
      <w:r>
        <w:rPr>
          <w:spacing w:val="-10"/>
        </w:rPr>
        <w:t>Ⅱ</w:t>
      </w:r>
      <w:r>
        <w:rPr>
          <w:spacing w:val="6"/>
        </w:rPr>
        <w:t xml:space="preserve">                  </w:t>
      </w:r>
      <w:r>
        <w:rPr>
          <w:rFonts w:ascii="Times New Roman" w:hAnsi="Times New Roman" w:eastAsia="Times New Roman" w:cs="Times New Roman"/>
          <w:spacing w:val="-10"/>
        </w:rPr>
        <w:t xml:space="preserve">C. </w:t>
      </w:r>
      <w:r>
        <w:rPr>
          <w:spacing w:val="-10"/>
        </w:rPr>
        <w:t>Ⅲ</w:t>
      </w:r>
      <w:r>
        <w:rPr>
          <w:spacing w:val="5"/>
        </w:rPr>
        <w:t xml:space="preserve">                  </w:t>
      </w:r>
      <w:r>
        <w:rPr>
          <w:rFonts w:ascii="Times New Roman" w:hAnsi="Times New Roman" w:eastAsia="Times New Roman" w:cs="Times New Roman"/>
          <w:spacing w:val="-10"/>
        </w:rPr>
        <w:t>D.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-10"/>
        </w:rPr>
        <w:t>Ⅳ</w:t>
      </w:r>
    </w:p>
    <w:p w14:paraId="34F99DA0">
      <w:pPr>
        <w:pStyle w:val="2"/>
        <w:spacing w:before="202" w:line="219" w:lineRule="auto"/>
        <w:ind w:left="31"/>
      </w:pPr>
      <w:r>
        <w:rPr>
          <w:rFonts w:ascii="Times New Roman" w:hAnsi="Times New Roman" w:eastAsia="Times New Roman" w:cs="Times New Roman"/>
          <w:spacing w:val="-3"/>
        </w:rPr>
        <w:t xml:space="preserve">13.  </w:t>
      </w:r>
      <w:r>
        <w:rPr>
          <w:spacing w:val="-3"/>
        </w:rPr>
        <w:t>产生该次风雨现象的天气系统是 (</w:t>
      </w:r>
      <w:r>
        <w:rPr>
          <w:spacing w:val="23"/>
        </w:rPr>
        <w:t xml:space="preserve">   </w:t>
      </w:r>
      <w:r>
        <w:rPr>
          <w:spacing w:val="-3"/>
        </w:rPr>
        <w:t>)</w:t>
      </w:r>
    </w:p>
    <w:p w14:paraId="7E4827E9">
      <w:pPr>
        <w:pStyle w:val="2"/>
        <w:spacing w:before="219" w:line="411" w:lineRule="auto"/>
        <w:ind w:left="4" w:right="1887" w:firstLine="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3"/>
        </w:rPr>
        <w:t xml:space="preserve">A.  </w:t>
      </w:r>
      <w:r>
        <w:rPr>
          <w:spacing w:val="-3"/>
        </w:rPr>
        <w:t xml:space="preserve">暖锋                 </w:t>
      </w:r>
      <w:r>
        <w:rPr>
          <w:rFonts w:ascii="Times New Roman" w:hAnsi="Times New Roman" w:eastAsia="Times New Roman" w:cs="Times New Roman"/>
          <w:spacing w:val="-3"/>
        </w:rPr>
        <w:t>B.</w:t>
      </w:r>
      <w:r>
        <w:rPr>
          <w:rFonts w:ascii="Times New Roman" w:hAnsi="Times New Roman" w:eastAsia="Times New Roman" w:cs="Times New Roman"/>
          <w:spacing w:val="12"/>
        </w:rPr>
        <w:t xml:space="preserve">  </w:t>
      </w:r>
      <w:r>
        <w:rPr>
          <w:spacing w:val="-3"/>
        </w:rPr>
        <w:t xml:space="preserve">台风                 </w:t>
      </w:r>
      <w:r>
        <w:rPr>
          <w:rFonts w:ascii="Times New Roman" w:hAnsi="Times New Roman" w:eastAsia="Times New Roman" w:cs="Times New Roman"/>
          <w:spacing w:val="-3"/>
        </w:rPr>
        <w:t xml:space="preserve">C.  </w:t>
      </w:r>
      <w:r>
        <w:rPr>
          <w:spacing w:val="-3"/>
        </w:rPr>
        <w:t xml:space="preserve">高压    </w:t>
      </w:r>
      <w:r>
        <w:rPr>
          <w:spacing w:val="-4"/>
        </w:rPr>
        <w:t xml:space="preserve">             </w:t>
      </w:r>
      <w:r>
        <w:rPr>
          <w:rFonts w:ascii="Times New Roman" w:hAnsi="Times New Roman" w:eastAsia="Times New Roman" w:cs="Times New Roman"/>
          <w:spacing w:val="-4"/>
        </w:rPr>
        <w:t xml:space="preserve">D.  </w:t>
      </w:r>
      <w:r>
        <w:rPr>
          <w:spacing w:val="-4"/>
        </w:rPr>
        <w:t>冷锋</w:t>
      </w:r>
      <w:r>
        <w:rPr>
          <w:color w:val="2E75B6"/>
          <w:spacing w:val="-3"/>
        </w:rPr>
        <w:t>【答案】</w:t>
      </w:r>
      <w:r>
        <w:rPr>
          <w:rFonts w:ascii="Times New Roman" w:hAnsi="Times New Roman" w:eastAsia="Times New Roman" w:cs="Times New Roman"/>
          <w:spacing w:val="-3"/>
        </w:rPr>
        <w:t>11. B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12. C         13. D</w:t>
      </w:r>
    </w:p>
    <w:p w14:paraId="506051DB">
      <w:pPr>
        <w:pStyle w:val="2"/>
        <w:spacing w:line="220" w:lineRule="auto"/>
        <w:ind w:left="4"/>
      </w:pPr>
      <w:r>
        <w:rPr>
          <w:color w:val="2E75B6"/>
        </w:rPr>
        <w:t>【解析】</w:t>
      </w:r>
    </w:p>
    <w:p w14:paraId="1F8FF5C8">
      <w:pPr>
        <w:pStyle w:val="2"/>
        <w:spacing w:before="214" w:line="220" w:lineRule="auto"/>
        <w:ind w:left="4"/>
      </w:pPr>
      <w:r>
        <w:rPr>
          <w:spacing w:val="-1"/>
        </w:rPr>
        <w:t>【</w:t>
      </w:r>
      <w:r>
        <w:rPr>
          <w:rFonts w:ascii="Times New Roman" w:hAnsi="Times New Roman" w:eastAsia="Times New Roman" w:cs="Times New Roman"/>
          <w:spacing w:val="-1"/>
        </w:rPr>
        <w:t xml:space="preserve">11 </w:t>
      </w:r>
      <w:r>
        <w:rPr>
          <w:spacing w:val="-1"/>
        </w:rPr>
        <w:t>题详解】</w:t>
      </w:r>
    </w:p>
    <w:p w14:paraId="56311036">
      <w:pPr>
        <w:pStyle w:val="2"/>
        <w:spacing w:before="223" w:line="409" w:lineRule="auto"/>
        <w:ind w:left="82" w:right="317" w:hanging="66"/>
      </w:pPr>
      <w:r>
        <w:t>等高线越密集，坡度越陡，爬坡难度越大，需要相</w:t>
      </w:r>
      <w:r>
        <w:rPr>
          <w:spacing w:val="-1"/>
        </w:rPr>
        <w:t>互助力。图中Ⅱ路段等高线最密集，坡度最陡，B</w:t>
      </w:r>
      <w:r>
        <w:rPr>
          <w:spacing w:val="-40"/>
        </w:rPr>
        <w:t xml:space="preserve"> </w:t>
      </w:r>
      <w:r>
        <w:rPr>
          <w:spacing w:val="-1"/>
        </w:rPr>
        <w:t>正确</w:t>
      </w:r>
      <w:r>
        <w:rPr>
          <w:spacing w:val="-5"/>
        </w:rPr>
        <w:t>Ⅰ</w:t>
      </w:r>
      <w:r>
        <w:rPr>
          <w:spacing w:val="-71"/>
        </w:rPr>
        <w:t xml:space="preserve"> </w:t>
      </w:r>
      <w:r>
        <w:rPr>
          <w:spacing w:val="-5"/>
        </w:rPr>
        <w:t>、Ⅲ、Ⅳ等高线相对稀疏，坡度缓和，ACD</w:t>
      </w:r>
      <w:r>
        <w:rPr>
          <w:spacing w:val="-44"/>
        </w:rPr>
        <w:t xml:space="preserve"> </w:t>
      </w:r>
      <w:r>
        <w:rPr>
          <w:spacing w:val="-5"/>
        </w:rPr>
        <w:t>错误。</w:t>
      </w:r>
    </w:p>
    <w:p w14:paraId="3E16F951">
      <w:pPr>
        <w:pStyle w:val="2"/>
        <w:spacing w:line="220" w:lineRule="auto"/>
        <w:ind w:left="4"/>
      </w:pPr>
      <w:r>
        <w:t>【</w:t>
      </w:r>
      <w:r>
        <w:rPr>
          <w:rFonts w:ascii="Times New Roman" w:hAnsi="Times New Roman" w:eastAsia="Times New Roman" w:cs="Times New Roman"/>
        </w:rPr>
        <w:t xml:space="preserve">12 </w:t>
      </w:r>
      <w:r>
        <w:t>题详解】</w:t>
      </w:r>
    </w:p>
    <w:p w14:paraId="0010831D">
      <w:pPr>
        <w:pStyle w:val="2"/>
        <w:spacing w:before="224" w:line="411" w:lineRule="auto"/>
        <w:ind w:left="15" w:right="16" w:hanging="15"/>
      </w:pPr>
      <w:r>
        <w:t>“空中草甸</w:t>
      </w:r>
      <w:r>
        <w:rPr>
          <w:spacing w:val="-77"/>
        </w:rPr>
        <w:t xml:space="preserve"> </w:t>
      </w:r>
      <w:r>
        <w:t>”意味着海拔较高，且植被类型为草甸。</w:t>
      </w:r>
      <w:r>
        <w:rPr>
          <w:spacing w:val="-1"/>
        </w:rPr>
        <w:t>题目材料中提到同学们依次看到了“落叶阔叶林、针</w:t>
      </w:r>
      <w:r>
        <w:t xml:space="preserve"> </w:t>
      </w:r>
      <w:r>
        <w:rPr>
          <w:spacing w:val="-4"/>
        </w:rPr>
        <w:t>叶林和草甸</w:t>
      </w:r>
      <w:r>
        <w:rPr>
          <w:spacing w:val="-77"/>
        </w:rPr>
        <w:t xml:space="preserve"> </w:t>
      </w:r>
      <w:r>
        <w:rPr>
          <w:spacing w:val="-4"/>
        </w:rPr>
        <w:t>”，根据山地垂直地域分异规律，草甸通常分布在海拔最</w:t>
      </w:r>
      <w:r>
        <w:rPr>
          <w:spacing w:val="-5"/>
        </w:rPr>
        <w:t>高的区域（林线以上）。随着海拔升高，</w:t>
      </w:r>
      <w:r>
        <w:rPr>
          <w:spacing w:val="-1"/>
        </w:rPr>
        <w:t>气温降低，植被由森林过渡到草甸。</w:t>
      </w:r>
    </w:p>
    <w:p w14:paraId="4F3AEB1A">
      <w:pPr>
        <w:pStyle w:val="2"/>
        <w:spacing w:line="219" w:lineRule="auto"/>
        <w:ind w:left="82"/>
      </w:pPr>
      <w:r>
        <w:rPr>
          <w:spacing w:val="-5"/>
        </w:rPr>
        <w:t>Ⅰ</w:t>
      </w:r>
      <w:r>
        <w:rPr>
          <w:spacing w:val="-81"/>
        </w:rPr>
        <w:t xml:space="preserve"> </w:t>
      </w:r>
      <w:r>
        <w:rPr>
          <w:spacing w:val="-5"/>
        </w:rPr>
        <w:t>、</w:t>
      </w:r>
      <w:r>
        <w:rPr>
          <w:spacing w:val="-61"/>
        </w:rPr>
        <w:t xml:space="preserve"> </w:t>
      </w:r>
      <w:r>
        <w:rPr>
          <w:spacing w:val="-5"/>
        </w:rPr>
        <w:t>Ⅱ段海拔较低，主要对应森林带（阔叶</w:t>
      </w:r>
      <w:r>
        <w:rPr>
          <w:spacing w:val="-6"/>
        </w:rPr>
        <w:t>林或针叶林</w:t>
      </w:r>
      <w:r>
        <w:rPr>
          <w:spacing w:val="-52"/>
        </w:rPr>
        <w:t>），</w:t>
      </w:r>
      <w:r>
        <w:rPr>
          <w:spacing w:val="-6"/>
        </w:rPr>
        <w:t>AB</w:t>
      </w:r>
      <w:r>
        <w:rPr>
          <w:spacing w:val="-44"/>
        </w:rPr>
        <w:t xml:space="preserve"> </w:t>
      </w:r>
      <w:r>
        <w:rPr>
          <w:spacing w:val="-6"/>
        </w:rPr>
        <w:t>错误；</w:t>
      </w:r>
    </w:p>
    <w:p w14:paraId="6766544C">
      <w:pPr>
        <w:pStyle w:val="2"/>
        <w:spacing w:before="219" w:line="411" w:lineRule="auto"/>
        <w:ind w:left="14" w:hanging="1"/>
      </w:pPr>
      <w:r>
        <w:rPr>
          <w:spacing w:val="-1"/>
        </w:rPr>
        <w:t>Ⅲ段位于考察路线的最高处（海拔最高</w:t>
      </w:r>
      <w:r>
        <w:rPr>
          <w:spacing w:val="-51"/>
        </w:rPr>
        <w:t>），</w:t>
      </w:r>
      <w:r>
        <w:rPr>
          <w:spacing w:val="-1"/>
        </w:rPr>
        <w:t>且等高线稀疏，地形相对平</w:t>
      </w:r>
      <w:r>
        <w:rPr>
          <w:spacing w:val="-2"/>
        </w:rPr>
        <w:t>缓，符合高山草甸的生长环境（高寒、</w:t>
      </w:r>
      <w:r>
        <w:rPr>
          <w:spacing w:val="-4"/>
        </w:rPr>
        <w:t>风大，树木难以生长，多为草本植物）。在这里可以俯瞰山下，拍出“空中</w:t>
      </w:r>
      <w:r>
        <w:rPr>
          <w:spacing w:val="-65"/>
        </w:rPr>
        <w:t xml:space="preserve"> </w:t>
      </w:r>
      <w:r>
        <w:rPr>
          <w:spacing w:val="-4"/>
        </w:rPr>
        <w:t>”的感觉，C</w:t>
      </w:r>
      <w:r>
        <w:rPr>
          <w:spacing w:val="-40"/>
        </w:rPr>
        <w:t xml:space="preserve"> </w:t>
      </w:r>
      <w:r>
        <w:rPr>
          <w:spacing w:val="-4"/>
        </w:rPr>
        <w:t>正确。</w:t>
      </w:r>
    </w:p>
    <w:p w14:paraId="7E621B47">
      <w:pPr>
        <w:pStyle w:val="2"/>
        <w:spacing w:before="1" w:line="219" w:lineRule="auto"/>
        <w:ind w:left="22"/>
      </w:pPr>
      <w:r>
        <w:rPr>
          <w:spacing w:val="-1"/>
        </w:rPr>
        <w:t>Ⅳ段是下山路段，海拔逐渐降低，植被可能又回到森林带，D</w:t>
      </w:r>
      <w:r>
        <w:rPr>
          <w:spacing w:val="-40"/>
        </w:rPr>
        <w:t xml:space="preserve"> </w:t>
      </w:r>
      <w:r>
        <w:rPr>
          <w:spacing w:val="-1"/>
        </w:rPr>
        <w:t>错误。</w:t>
      </w:r>
    </w:p>
    <w:p w14:paraId="1B6757D9">
      <w:pPr>
        <w:pStyle w:val="2"/>
        <w:spacing w:before="214" w:line="220" w:lineRule="auto"/>
        <w:ind w:left="4"/>
      </w:pPr>
      <w:r>
        <w:t>【</w:t>
      </w:r>
      <w:r>
        <w:rPr>
          <w:rFonts w:ascii="Times New Roman" w:hAnsi="Times New Roman" w:eastAsia="Times New Roman" w:cs="Times New Roman"/>
        </w:rPr>
        <w:t xml:space="preserve">13 </w:t>
      </w:r>
      <w:r>
        <w:t>题详解】</w:t>
      </w:r>
    </w:p>
    <w:p w14:paraId="14403288">
      <w:pPr>
        <w:pStyle w:val="2"/>
        <w:spacing w:before="222" w:line="219" w:lineRule="auto"/>
        <w:ind w:left="14"/>
      </w:pPr>
      <w:r>
        <w:t>题干描述：午后西北风刮起，气温骤降，云层增厚降雨，符合冷锋过境特征（冷气</w:t>
      </w:r>
      <w:r>
        <w:rPr>
          <w:spacing w:val="-1"/>
        </w:rPr>
        <w:t>团主动南下，带来偏北</w:t>
      </w:r>
    </w:p>
    <w:p w14:paraId="387A0C53">
      <w:pPr>
        <w:pStyle w:val="2"/>
        <w:spacing w:before="98" w:line="219" w:lineRule="auto"/>
        <w:ind w:left="4175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813435</wp:posOffset>
            </wp:positionH>
            <wp:positionV relativeFrom="paragraph">
              <wp:posOffset>85090</wp:posOffset>
            </wp:positionV>
            <wp:extent cx="9525" cy="9525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6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7D9B0587">
      <w:pPr>
        <w:spacing w:line="219" w:lineRule="auto"/>
        <w:sectPr>
          <w:pgSz w:w="11900" w:h="16839"/>
          <w:pgMar w:top="400" w:right="893" w:bottom="0" w:left="1073" w:header="0" w:footer="0" w:gutter="0"/>
          <w:cols w:space="720" w:num="1"/>
        </w:sectPr>
      </w:pPr>
    </w:p>
    <w:p w14:paraId="36AFA28F">
      <w:pPr>
        <w:spacing w:line="244" w:lineRule="auto"/>
        <w:rPr>
          <w:rFonts w:ascii="Arial"/>
          <w:sz w:val="21"/>
        </w:rPr>
      </w:pPr>
    </w:p>
    <w:p w14:paraId="7935020E">
      <w:pPr>
        <w:spacing w:line="245" w:lineRule="auto"/>
        <w:rPr>
          <w:rFonts w:ascii="Arial"/>
          <w:sz w:val="21"/>
        </w:rPr>
      </w:pPr>
    </w:p>
    <w:p w14:paraId="66F8C850">
      <w:pPr>
        <w:spacing w:line="375" w:lineRule="exact"/>
        <w:ind w:firstLine="1321"/>
      </w:pPr>
    </w:p>
    <w:p w14:paraId="327F8D94">
      <w:pPr>
        <w:pStyle w:val="2"/>
        <w:spacing w:before="183" w:line="219" w:lineRule="auto"/>
        <w:ind w:left="10"/>
      </w:pPr>
      <w:r>
        <w:pict>
          <v:rect id="_x0000_s1027" o:spid="_x0000_s1027" o:spt="1" style="position:absolute;left:0pt;margin-left:351.05pt;margin-top:10.1pt;height:0.75pt;width:0.75pt;z-index:251666432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2"/>
        </w:rPr>
        <w:t>风、降温、阴雨天气</w:t>
      </w:r>
      <w:r>
        <w:rPr>
          <w:spacing w:val="-51"/>
        </w:rPr>
        <w:t>），</w:t>
      </w:r>
      <w:r>
        <w:rPr>
          <w:spacing w:val="-2"/>
        </w:rPr>
        <w:t>D</w:t>
      </w:r>
      <w:r>
        <w:rPr>
          <w:spacing w:val="-40"/>
        </w:rPr>
        <w:t xml:space="preserve"> </w:t>
      </w:r>
      <w:r>
        <w:rPr>
          <w:spacing w:val="-2"/>
        </w:rPr>
        <w:t>正确；</w:t>
      </w:r>
    </w:p>
    <w:p w14:paraId="7ECD28BA">
      <w:pPr>
        <w:pStyle w:val="2"/>
        <w:spacing w:before="218" w:line="219" w:lineRule="auto"/>
        <w:ind w:left="18"/>
      </w:pPr>
      <w:r>
        <w:rPr>
          <w:spacing w:val="-2"/>
        </w:rPr>
        <w:t>暖锋过境升温、多偏南风，不符合，A</w:t>
      </w:r>
      <w:r>
        <w:rPr>
          <w:spacing w:val="-30"/>
        </w:rPr>
        <w:t xml:space="preserve"> </w:t>
      </w:r>
      <w:r>
        <w:rPr>
          <w:spacing w:val="-2"/>
        </w:rPr>
        <w:t>错误；</w:t>
      </w:r>
    </w:p>
    <w:p w14:paraId="42DC6002">
      <w:pPr>
        <w:pStyle w:val="2"/>
        <w:spacing w:before="219" w:line="411" w:lineRule="auto"/>
        <w:ind w:left="14" w:right="3547" w:hanging="4"/>
      </w:pPr>
      <w:r>
        <w:rPr>
          <w:spacing w:val="-2"/>
        </w:rPr>
        <w:t>冀北山地春夏之交极少台风，且台风风向、降温特</w:t>
      </w:r>
      <w:r>
        <w:rPr>
          <w:spacing w:val="-3"/>
        </w:rPr>
        <w:t>征不符，B</w:t>
      </w:r>
      <w:r>
        <w:rPr>
          <w:spacing w:val="-44"/>
        </w:rPr>
        <w:t xml:space="preserve"> </w:t>
      </w:r>
      <w:r>
        <w:rPr>
          <w:spacing w:val="-3"/>
        </w:rPr>
        <w:t>错误；</w:t>
      </w:r>
      <w:r>
        <w:rPr>
          <w:spacing w:val="-2"/>
        </w:rPr>
        <w:t>高压控制下为晴天，无降雨，C</w:t>
      </w:r>
      <w:r>
        <w:rPr>
          <w:spacing w:val="-34"/>
        </w:rPr>
        <w:t xml:space="preserve"> </w:t>
      </w:r>
      <w:r>
        <w:rPr>
          <w:spacing w:val="-2"/>
        </w:rPr>
        <w:t>错误。</w:t>
      </w:r>
    </w:p>
    <w:p w14:paraId="4D214107">
      <w:pPr>
        <w:pStyle w:val="2"/>
        <w:spacing w:line="384" w:lineRule="auto"/>
        <w:ind w:left="6" w:right="85" w:firstLine="417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鄱阳湖南部汇聚多条河流，北部由狭长的入江水道与长江连通。枯水期，湖床微地貌（深切</w:t>
      </w:r>
      <w:r>
        <w:rPr>
          <w:rFonts w:ascii="楷体" w:hAnsi="楷体" w:eastAsia="楷体" w:cs="楷体"/>
          <w:spacing w:val="-1"/>
        </w:rPr>
        <w:t>河道、洲</w:t>
      </w:r>
      <w:r>
        <w:rPr>
          <w:rFonts w:ascii="楷体" w:hAnsi="楷体" w:eastAsia="楷体" w:cs="楷体"/>
        </w:rPr>
        <w:t>滩、岛屿、圩堤、干流分出的汊港、存留孤立水体的碟形湖等）尽显；丰水期，除岛屿外，</w:t>
      </w:r>
      <w:r>
        <w:rPr>
          <w:rFonts w:ascii="楷体" w:hAnsi="楷体" w:eastAsia="楷体" w:cs="楷体"/>
          <w:spacing w:val="-1"/>
        </w:rPr>
        <w:t>其余皆没于水下，即</w:t>
      </w:r>
      <w:r>
        <w:rPr>
          <w:spacing w:val="-1"/>
        </w:rPr>
        <w:t>“</w:t>
      </w:r>
      <w:r>
        <w:rPr>
          <w:spacing w:val="-78"/>
        </w:rPr>
        <w:t xml:space="preserve"> </w:t>
      </w:r>
      <w:r>
        <w:rPr>
          <w:rFonts w:ascii="楷体" w:hAnsi="楷体" w:eastAsia="楷体" w:cs="楷体"/>
          <w:spacing w:val="-1"/>
        </w:rPr>
        <w:t>高水为湖，低水似河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1"/>
        </w:rPr>
        <w:t>”</w:t>
      </w:r>
      <w:r>
        <w:rPr>
          <w:rFonts w:ascii="楷体" w:hAnsi="楷体" w:eastAsia="楷体" w:cs="楷体"/>
          <w:spacing w:val="-1"/>
        </w:rPr>
        <w:t>。下图为某年水位上升时，不同高程区</w:t>
      </w:r>
      <w:r>
        <w:rPr>
          <w:rFonts w:ascii="楷体" w:hAnsi="楷体" w:eastAsia="楷体" w:cs="楷体"/>
          <w:spacing w:val="-2"/>
        </w:rPr>
        <w:t>间湖面新增面积占当年湖泊最大面</w:t>
      </w:r>
      <w:r>
        <w:rPr>
          <w:rFonts w:ascii="楷体" w:hAnsi="楷体" w:eastAsia="楷体" w:cs="楷体"/>
          <w:spacing w:val="-1"/>
        </w:rPr>
        <w:t>积的百分比。据此完成下面小题。</w:t>
      </w:r>
    </w:p>
    <w:p w14:paraId="256509C0">
      <w:pPr>
        <w:spacing w:line="3105" w:lineRule="exact"/>
        <w:ind w:firstLine="1"/>
      </w:pPr>
      <w:r>
        <w:rPr>
          <w:position w:val="-62"/>
        </w:rPr>
        <w:drawing>
          <wp:inline distT="0" distB="0" distL="0" distR="0">
            <wp:extent cx="3371850" cy="197167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2749D">
      <w:pPr>
        <w:pStyle w:val="2"/>
        <w:spacing w:before="140" w:line="219" w:lineRule="auto"/>
        <w:ind w:left="26"/>
      </w:pPr>
      <w:r>
        <w:rPr>
          <w:rFonts w:ascii="Times New Roman" w:hAnsi="Times New Roman" w:eastAsia="Times New Roman" w:cs="Times New Roman"/>
          <w:spacing w:val="-2"/>
        </w:rPr>
        <w:t xml:space="preserve">14.  </w:t>
      </w:r>
      <w:r>
        <w:rPr>
          <w:spacing w:val="-2"/>
        </w:rPr>
        <w:t>鄱阳湖枯水期，更新周期最长的水体</w:t>
      </w:r>
      <w:r>
        <w:rPr>
          <w:spacing w:val="-3"/>
        </w:rPr>
        <w:t>位于 (</w:t>
      </w:r>
      <w:r>
        <w:rPr>
          <w:spacing w:val="20"/>
        </w:rPr>
        <w:t xml:space="preserve">   </w:t>
      </w:r>
      <w:r>
        <w:rPr>
          <w:spacing w:val="-3"/>
        </w:rPr>
        <w:t>)</w:t>
      </w:r>
    </w:p>
    <w:p w14:paraId="6FA33840">
      <w:pPr>
        <w:pStyle w:val="2"/>
        <w:spacing w:before="219" w:line="219" w:lineRule="auto"/>
        <w:ind w:left="3"/>
      </w:pPr>
      <w:r>
        <w:rPr>
          <w:rFonts w:ascii="Times New Roman" w:hAnsi="Times New Roman" w:eastAsia="Times New Roman" w:cs="Times New Roman"/>
          <w:spacing w:val="-1"/>
        </w:rPr>
        <w:t xml:space="preserve">A.  </w:t>
      </w:r>
      <w:r>
        <w:rPr>
          <w:spacing w:val="-1"/>
        </w:rPr>
        <w:t>碟形湖</w:t>
      </w:r>
      <w:r>
        <w:rPr>
          <w:spacing w:val="2"/>
        </w:rPr>
        <w:t xml:space="preserve">              </w:t>
      </w:r>
      <w:r>
        <w:rPr>
          <w:rFonts w:ascii="Times New Roman" w:hAnsi="Times New Roman" w:eastAsia="Times New Roman" w:cs="Times New Roman"/>
          <w:spacing w:val="-1"/>
        </w:rPr>
        <w:t xml:space="preserve">B.  </w:t>
      </w:r>
      <w:r>
        <w:rPr>
          <w:spacing w:val="-1"/>
        </w:rPr>
        <w:t>深切河道</w:t>
      </w:r>
      <w:r>
        <w:rPr>
          <w:spacing w:val="4"/>
        </w:rPr>
        <w:t xml:space="preserve">            </w:t>
      </w:r>
      <w:r>
        <w:rPr>
          <w:rFonts w:ascii="Times New Roman" w:hAnsi="Times New Roman" w:eastAsia="Times New Roman" w:cs="Times New Roman"/>
          <w:spacing w:val="-1"/>
        </w:rPr>
        <w:t xml:space="preserve">C.  </w:t>
      </w:r>
      <w:r>
        <w:rPr>
          <w:spacing w:val="-1"/>
        </w:rPr>
        <w:t>小汊港</w:t>
      </w:r>
      <w:r>
        <w:rPr>
          <w:spacing w:val="3"/>
        </w:rPr>
        <w:t xml:space="preserve">      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1"/>
        </w:rPr>
        <w:t>入江水道</w:t>
      </w:r>
    </w:p>
    <w:p w14:paraId="368262F7">
      <w:pPr>
        <w:pStyle w:val="2"/>
        <w:spacing w:before="218" w:line="219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 xml:space="preserve">15.  </w:t>
      </w:r>
      <w:r>
        <w:rPr>
          <w:spacing w:val="-3"/>
        </w:rPr>
        <w:t>能整体反映材料中湖床形态的剖面图是 (</w:t>
      </w:r>
      <w:r>
        <w:rPr>
          <w:spacing w:val="26"/>
        </w:rPr>
        <w:t xml:space="preserve">   </w:t>
      </w:r>
      <w:r>
        <w:rPr>
          <w:spacing w:val="-3"/>
        </w:rPr>
        <w:t>)</w:t>
      </w:r>
    </w:p>
    <w:p w14:paraId="021637CD">
      <w:pPr>
        <w:spacing w:before="146" w:line="2700" w:lineRule="exact"/>
        <w:ind w:firstLine="1"/>
      </w:pPr>
      <w:r>
        <w:rPr>
          <w:position w:val="-53"/>
        </w:rPr>
        <w:drawing>
          <wp:inline distT="0" distB="0" distL="0" distR="0">
            <wp:extent cx="4229100" cy="171386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714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CFB8A">
      <w:pPr>
        <w:spacing w:before="213" w:line="188" w:lineRule="auto"/>
        <w:ind w:left="3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A. A                                       B.</w:t>
      </w:r>
      <w:r>
        <w:rPr>
          <w:rFonts w:ascii="Times New Roman" w:hAnsi="Times New Roman" w:eastAsia="Times New Roman" w:cs="Times New Roman"/>
          <w:spacing w:val="17"/>
          <w:w w:val="101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1"/>
          <w:szCs w:val="21"/>
        </w:rPr>
        <w:t>B                                        C. C                                        D. D</w:t>
      </w:r>
    </w:p>
    <w:p w14:paraId="31A7745D">
      <w:pPr>
        <w:pStyle w:val="2"/>
        <w:spacing w:before="248" w:line="411" w:lineRule="auto"/>
        <w:ind w:left="12" w:firstLine="13"/>
      </w:pPr>
      <w:r>
        <w:rPr>
          <w:rFonts w:ascii="Times New Roman" w:hAnsi="Times New Roman" w:eastAsia="Times New Roman" w:cs="Times New Roman"/>
          <w:spacing w:val="-2"/>
        </w:rPr>
        <w:t xml:space="preserve">16.  </w:t>
      </w:r>
      <w:r>
        <w:rPr>
          <w:spacing w:val="-2"/>
        </w:rPr>
        <w:t>多年观测表明，鄱阳湖主汛期多在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4—6 </w:t>
      </w:r>
      <w:r>
        <w:rPr>
          <w:spacing w:val="-2"/>
        </w:rPr>
        <w:t>月，长江干流主汛期多在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7—9 </w:t>
      </w:r>
      <w:r>
        <w:rPr>
          <w:spacing w:val="-2"/>
        </w:rPr>
        <w:t>月，而鄱阳湖南北两端最小水位</w:t>
      </w:r>
      <w:r>
        <w:rPr>
          <w:spacing w:val="-5"/>
        </w:rPr>
        <w:t>差常出现在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7</w:t>
      </w:r>
      <w:r>
        <w:rPr>
          <w:rFonts w:ascii="Times New Roman" w:hAnsi="Times New Roman" w:eastAsia="Times New Roman" w:cs="Times New Roman"/>
          <w:spacing w:val="13"/>
        </w:rPr>
        <w:t xml:space="preserve"> </w:t>
      </w:r>
      <w:r>
        <w:rPr>
          <w:spacing w:val="-5"/>
        </w:rPr>
        <w:t>月，原因是 (</w:t>
      </w:r>
      <w:r>
        <w:rPr>
          <w:spacing w:val="20"/>
        </w:rPr>
        <w:t xml:space="preserve">   </w:t>
      </w:r>
      <w:r>
        <w:rPr>
          <w:spacing w:val="-5"/>
        </w:rPr>
        <w:t>)</w:t>
      </w:r>
    </w:p>
    <w:p w14:paraId="099EE850">
      <w:pPr>
        <w:pStyle w:val="2"/>
        <w:spacing w:before="1" w:line="219" w:lineRule="auto"/>
        <w:ind w:left="3"/>
      </w:pPr>
      <w:r>
        <w:rPr>
          <w:rFonts w:ascii="Times New Roman" w:hAnsi="Times New Roman" w:eastAsia="Times New Roman" w:cs="Times New Roman"/>
        </w:rPr>
        <w:t xml:space="preserve">A.  </w:t>
      </w:r>
      <w:r>
        <w:t xml:space="preserve">湖水下泄加强        </w:t>
      </w:r>
      <w:r>
        <w:rPr>
          <w:rFonts w:ascii="Times New Roman" w:hAnsi="Times New Roman" w:eastAsia="Times New Roman" w:cs="Times New Roman"/>
        </w:rPr>
        <w:t>B.</w:t>
      </w:r>
      <w:r>
        <w:rPr>
          <w:rFonts w:ascii="Times New Roman" w:hAnsi="Times New Roman" w:eastAsia="Times New Roman" w:cs="Times New Roman"/>
          <w:spacing w:val="3"/>
        </w:rPr>
        <w:t xml:space="preserve">  </w:t>
      </w:r>
      <w:r>
        <w:t xml:space="preserve">湖面蒸发             </w:t>
      </w:r>
      <w:r>
        <w:rPr>
          <w:rFonts w:ascii="Times New Roman" w:hAnsi="Times New Roman" w:eastAsia="Times New Roman" w:cs="Times New Roman"/>
        </w:rPr>
        <w:t xml:space="preserve">C.  </w:t>
      </w:r>
      <w:r>
        <w:rPr>
          <w:spacing w:val="-1"/>
        </w:rPr>
        <w:t xml:space="preserve">湖泊蓄水减少        </w:t>
      </w:r>
      <w:r>
        <w:rPr>
          <w:rFonts w:ascii="Times New Roman" w:hAnsi="Times New Roman" w:eastAsia="Times New Roman" w:cs="Times New Roman"/>
          <w:spacing w:val="-1"/>
        </w:rPr>
        <w:t>D.</w:t>
      </w:r>
      <w:r>
        <w:rPr>
          <w:rFonts w:ascii="Times New Roman" w:hAnsi="Times New Roman" w:eastAsia="Times New Roman" w:cs="Times New Roman"/>
          <w:spacing w:val="5"/>
        </w:rPr>
        <w:t xml:space="preserve">  </w:t>
      </w:r>
      <w:r>
        <w:rPr>
          <w:spacing w:val="-1"/>
        </w:rPr>
        <w:t>长江顶托</w:t>
      </w:r>
    </w:p>
    <w:p w14:paraId="2B540FA6">
      <w:pPr>
        <w:pStyle w:val="2"/>
        <w:spacing w:before="217" w:line="414" w:lineRule="auto"/>
        <w:ind w:right="6677"/>
      </w:pPr>
      <w:r>
        <w:rPr>
          <w:color w:val="2E75B6"/>
          <w:spacing w:val="-3"/>
        </w:rPr>
        <w:t>【答案】</w:t>
      </w:r>
      <w:r>
        <w:rPr>
          <w:rFonts w:ascii="Times New Roman" w:hAnsi="Times New Roman" w:eastAsia="Times New Roman" w:cs="Times New Roman"/>
          <w:spacing w:val="-3"/>
        </w:rPr>
        <w:t>14. A</w:t>
      </w:r>
      <w:r>
        <w:rPr>
          <w:rFonts w:ascii="Times New Roman" w:hAnsi="Times New Roman" w:eastAsia="Times New Roman" w:cs="Times New Roman"/>
          <w:spacing w:val="4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15. B</w:t>
      </w:r>
      <w:r>
        <w:rPr>
          <w:rFonts w:ascii="Times New Roman" w:hAnsi="Times New Roman" w:eastAsia="Times New Roman" w:cs="Times New Roman"/>
          <w:spacing w:val="3"/>
        </w:rPr>
        <w:t xml:space="preserve">        </w:t>
      </w:r>
      <w:r>
        <w:rPr>
          <w:rFonts w:ascii="Times New Roman" w:hAnsi="Times New Roman" w:eastAsia="Times New Roman" w:cs="Times New Roman"/>
          <w:spacing w:val="-3"/>
        </w:rPr>
        <w:t>16. D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color w:val="2E75B6"/>
        </w:rPr>
        <w:t>【解析】</w:t>
      </w:r>
    </w:p>
    <w:p w14:paraId="1118F9E6">
      <w:pPr>
        <w:pStyle w:val="2"/>
        <w:spacing w:before="30" w:line="219" w:lineRule="auto"/>
        <w:ind w:left="1276"/>
      </w:pPr>
      <w:r>
        <w:rPr>
          <w:position w:val="12"/>
        </w:rPr>
        <w:drawing>
          <wp:inline distT="0" distB="0" distL="0" distR="0">
            <wp:extent cx="9525" cy="952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                     </w:t>
      </w:r>
      <w:r>
        <w:rPr>
          <w:spacing w:val="1"/>
        </w:rPr>
        <w:t xml:space="preserve">    </w:t>
      </w:r>
      <w:r>
        <w:rPr>
          <w:spacing w:val="-6"/>
        </w:rPr>
        <w:t>第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7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3C7A9D58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71DDF2DA">
      <w:pPr>
        <w:spacing w:line="244" w:lineRule="auto"/>
        <w:rPr>
          <w:rFonts w:ascii="Arial"/>
          <w:sz w:val="21"/>
        </w:rPr>
      </w:pPr>
    </w:p>
    <w:p w14:paraId="70E8C22E">
      <w:pPr>
        <w:spacing w:line="245" w:lineRule="auto"/>
        <w:rPr>
          <w:rFonts w:ascii="Arial"/>
          <w:sz w:val="21"/>
        </w:rPr>
      </w:pPr>
    </w:p>
    <w:p w14:paraId="58CB4D54">
      <w:pPr>
        <w:spacing w:line="375" w:lineRule="exact"/>
        <w:ind w:firstLine="1321"/>
      </w:pPr>
    </w:p>
    <w:p w14:paraId="63BBC55E">
      <w:pPr>
        <w:pStyle w:val="2"/>
        <w:spacing w:before="178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14 </w:t>
      </w:r>
      <w:r>
        <w:t>题详解】</w:t>
      </w:r>
      <w:r>
        <w:rPr>
          <w:spacing w:val="1"/>
        </w:rPr>
        <w:t xml:space="preserve">                                     </w:t>
      </w:r>
      <w:r>
        <w:t xml:space="preserve">                 </w:t>
      </w:r>
      <w:r>
        <w:rPr>
          <w:position w:val="14"/>
        </w:rPr>
        <w:drawing>
          <wp:inline distT="0" distB="0" distL="0" distR="0">
            <wp:extent cx="9525" cy="952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6A16A">
      <w:pPr>
        <w:pStyle w:val="2"/>
        <w:spacing w:before="223" w:line="411" w:lineRule="auto"/>
        <w:ind w:left="13" w:right="179" w:hanging="3"/>
      </w:pPr>
      <w:r>
        <w:rPr>
          <w:spacing w:val="-1"/>
        </w:rPr>
        <w:t>碟形湖是枯水期孤立留存的封闭水体，和主湖、河道水体交换极少，水体更新速度最慢、更新周期最长，A</w:t>
      </w:r>
      <w:r>
        <w:rPr>
          <w:spacing w:val="-5"/>
        </w:rPr>
        <w:t>正确；</w:t>
      </w:r>
    </w:p>
    <w:p w14:paraId="0D408712">
      <w:pPr>
        <w:pStyle w:val="2"/>
        <w:spacing w:line="219" w:lineRule="auto"/>
        <w:ind w:left="9"/>
      </w:pPr>
      <w:r>
        <w:t>深切河道、小汊港、入江水道均连通主水系，水</w:t>
      </w:r>
      <w:r>
        <w:rPr>
          <w:spacing w:val="-1"/>
        </w:rPr>
        <w:t>体持续交换，更新周期短，BCD</w:t>
      </w:r>
      <w:r>
        <w:rPr>
          <w:spacing w:val="-44"/>
        </w:rPr>
        <w:t xml:space="preserve"> </w:t>
      </w:r>
      <w:r>
        <w:rPr>
          <w:spacing w:val="-1"/>
        </w:rPr>
        <w:t>错误。</w:t>
      </w:r>
    </w:p>
    <w:p w14:paraId="1E289093">
      <w:pPr>
        <w:pStyle w:val="2"/>
        <w:spacing w:before="213"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15 </w:t>
      </w:r>
      <w:r>
        <w:t>题详解】</w:t>
      </w:r>
    </w:p>
    <w:p w14:paraId="4CC673FC">
      <w:pPr>
        <w:pStyle w:val="2"/>
        <w:spacing w:before="222" w:line="219" w:lineRule="auto"/>
        <w:ind w:left="9"/>
      </w:pPr>
      <w:r>
        <w:t>据材料“丰水期，除岛屿外，其余皆没于水下</w:t>
      </w:r>
      <w:r>
        <w:rPr>
          <w:spacing w:val="-61"/>
        </w:rPr>
        <w:t xml:space="preserve"> </w:t>
      </w:r>
      <w:r>
        <w:t>”可知，丰水期有岛屿出露水面，排除CD；</w:t>
      </w:r>
    </w:p>
    <w:p w14:paraId="4B4D8165">
      <w:pPr>
        <w:pStyle w:val="2"/>
        <w:spacing w:before="220" w:line="409" w:lineRule="auto"/>
        <w:ind w:left="12" w:right="179" w:firstLine="18"/>
      </w:pPr>
      <w:r>
        <w:rPr>
          <w:spacing w:val="-2"/>
        </w:rPr>
        <w:t>图中显示，水位从海拔</w:t>
      </w:r>
      <w:r>
        <w:rPr>
          <w:spacing w:val="-31"/>
        </w:rPr>
        <w:t xml:space="preserve"> </w:t>
      </w:r>
      <w:r>
        <w:rPr>
          <w:spacing w:val="-2"/>
        </w:rPr>
        <w:t>10</w:t>
      </w:r>
      <w:r>
        <w:rPr>
          <w:spacing w:val="-49"/>
        </w:rPr>
        <w:t xml:space="preserve"> </w:t>
      </w:r>
      <w:r>
        <w:rPr>
          <w:spacing w:val="-2"/>
        </w:rPr>
        <w:t>米上升至</w:t>
      </w:r>
      <w:r>
        <w:rPr>
          <w:spacing w:val="-33"/>
        </w:rPr>
        <w:t xml:space="preserve"> </w:t>
      </w:r>
      <w:r>
        <w:rPr>
          <w:spacing w:val="-2"/>
        </w:rPr>
        <w:t>14</w:t>
      </w:r>
      <w:r>
        <w:rPr>
          <w:spacing w:val="-48"/>
        </w:rPr>
        <w:t xml:space="preserve"> </w:t>
      </w:r>
      <w:r>
        <w:rPr>
          <w:spacing w:val="-2"/>
        </w:rPr>
        <w:t>米时，湖面新增面积占湖泊当年最大面积的70%左右，说明湖床坡度</w:t>
      </w:r>
      <w:r>
        <w:rPr>
          <w:spacing w:val="-1"/>
        </w:rPr>
        <w:t>缓，平台开阔；14</w:t>
      </w:r>
      <w:r>
        <w:rPr>
          <w:spacing w:val="-44"/>
        </w:rPr>
        <w:t xml:space="preserve"> </w:t>
      </w:r>
      <w:r>
        <w:rPr>
          <w:spacing w:val="-1"/>
        </w:rPr>
        <w:t>米以上新增湖面占比小，说明湖床更陡，B</w:t>
      </w:r>
      <w:r>
        <w:rPr>
          <w:spacing w:val="-40"/>
        </w:rPr>
        <w:t xml:space="preserve"> </w:t>
      </w:r>
      <w:r>
        <w:rPr>
          <w:spacing w:val="-1"/>
        </w:rPr>
        <w:t>正确，排除</w:t>
      </w:r>
      <w:r>
        <w:rPr>
          <w:spacing w:val="-51"/>
        </w:rPr>
        <w:t xml:space="preserve"> </w:t>
      </w:r>
      <w:r>
        <w:rPr>
          <w:spacing w:val="-1"/>
        </w:rPr>
        <w:t>A。</w:t>
      </w:r>
    </w:p>
    <w:p w14:paraId="25D54FCF">
      <w:pPr>
        <w:pStyle w:val="2"/>
        <w:spacing w:line="220" w:lineRule="auto"/>
      </w:pPr>
      <w:r>
        <w:t>【</w:t>
      </w:r>
      <w:r>
        <w:rPr>
          <w:rFonts w:ascii="Times New Roman" w:hAnsi="Times New Roman" w:eastAsia="Times New Roman" w:cs="Times New Roman"/>
        </w:rPr>
        <w:t xml:space="preserve">16 </w:t>
      </w:r>
      <w:r>
        <w:t>题详解】</w:t>
      </w:r>
    </w:p>
    <w:p w14:paraId="46F8789C">
      <w:pPr>
        <w:pStyle w:val="2"/>
        <w:spacing w:before="224" w:line="411" w:lineRule="auto"/>
        <w:ind w:left="10" w:right="179" w:firstLine="4"/>
      </w:pPr>
      <w:r>
        <w:rPr>
          <w:spacing w:val="-2"/>
        </w:rPr>
        <w:t>7</w:t>
      </w:r>
      <w:r>
        <w:rPr>
          <w:spacing w:val="-44"/>
        </w:rPr>
        <w:t xml:space="preserve"> </w:t>
      </w:r>
      <w:r>
        <w:rPr>
          <w:spacing w:val="-2"/>
        </w:rPr>
        <w:t>月长江干流进入主汛期，干流水位大幅上涨，产生顶托作用，北部入江水道被长江洪水封堵，北部湖水无</w:t>
      </w:r>
      <w:r>
        <w:t>法外泄、水位抬升；南部仍受河流补给但外</w:t>
      </w:r>
      <w:r>
        <w:rPr>
          <w:spacing w:val="-1"/>
        </w:rPr>
        <w:t>泄通畅，南北水位差缩小，差值达到最小，D</w:t>
      </w:r>
      <w:r>
        <w:rPr>
          <w:spacing w:val="-40"/>
        </w:rPr>
        <w:t xml:space="preserve"> </w:t>
      </w:r>
      <w:r>
        <w:rPr>
          <w:spacing w:val="-1"/>
        </w:rPr>
        <w:t>正确。</w:t>
      </w:r>
    </w:p>
    <w:p w14:paraId="702479E9">
      <w:pPr>
        <w:pStyle w:val="2"/>
        <w:spacing w:line="218" w:lineRule="auto"/>
        <w:ind w:left="9"/>
      </w:pPr>
      <w:r>
        <w:rPr>
          <w:spacing w:val="-1"/>
        </w:rPr>
        <w:t>湖水下泄加强只会拉大南北水位差，A</w:t>
      </w:r>
      <w:r>
        <w:rPr>
          <w:spacing w:val="-41"/>
        </w:rPr>
        <w:t xml:space="preserve"> </w:t>
      </w:r>
      <w:r>
        <w:rPr>
          <w:spacing w:val="-1"/>
        </w:rPr>
        <w:t>错误；</w:t>
      </w:r>
    </w:p>
    <w:p w14:paraId="11815B61">
      <w:pPr>
        <w:pStyle w:val="2"/>
        <w:spacing w:before="219" w:line="219" w:lineRule="auto"/>
        <w:ind w:left="9"/>
      </w:pPr>
      <w:r>
        <w:rPr>
          <w:spacing w:val="-1"/>
        </w:rPr>
        <w:t>全湖同步蒸发，不会缩小南北水位差，B</w:t>
      </w:r>
      <w:r>
        <w:rPr>
          <w:spacing w:val="-41"/>
        </w:rPr>
        <w:t xml:space="preserve"> </w:t>
      </w:r>
      <w:r>
        <w:rPr>
          <w:spacing w:val="-1"/>
        </w:rPr>
        <w:t>错误；</w:t>
      </w:r>
    </w:p>
    <w:p w14:paraId="37002E0E">
      <w:pPr>
        <w:pStyle w:val="2"/>
        <w:spacing w:before="220" w:line="219" w:lineRule="auto"/>
        <w:ind w:left="14"/>
      </w:pPr>
      <w:r>
        <w:rPr>
          <w:spacing w:val="-2"/>
        </w:rPr>
        <w:t>7</w:t>
      </w:r>
      <w:r>
        <w:rPr>
          <w:spacing w:val="-35"/>
        </w:rPr>
        <w:t xml:space="preserve"> </w:t>
      </w:r>
      <w:r>
        <w:rPr>
          <w:spacing w:val="-2"/>
        </w:rPr>
        <w:t>月长江顶托，湖泊蓄水实际增多，C</w:t>
      </w:r>
      <w:r>
        <w:rPr>
          <w:spacing w:val="-45"/>
        </w:rPr>
        <w:t xml:space="preserve"> </w:t>
      </w:r>
      <w:r>
        <w:rPr>
          <w:spacing w:val="-2"/>
        </w:rPr>
        <w:t>错误。</w:t>
      </w:r>
    </w:p>
    <w:p w14:paraId="5B7FA974">
      <w:pPr>
        <w:pStyle w:val="2"/>
        <w:spacing w:before="203" w:line="219" w:lineRule="auto"/>
        <w:ind w:left="14"/>
        <w:rPr>
          <w:sz w:val="24"/>
          <w:szCs w:val="24"/>
        </w:rPr>
      </w:pPr>
      <w:r>
        <w:rPr>
          <w:spacing w:val="-1"/>
          <w:sz w:val="24"/>
          <w:szCs w:val="24"/>
        </w:rPr>
        <w:t>二、非选择题：本题共</w:t>
      </w:r>
      <w:r>
        <w:rPr>
          <w:spacing w:val="-4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3 </w:t>
      </w:r>
      <w:r>
        <w:rPr>
          <w:spacing w:val="-1"/>
          <w:sz w:val="24"/>
          <w:szCs w:val="24"/>
        </w:rPr>
        <w:t>题，共</w:t>
      </w:r>
      <w:r>
        <w:rPr>
          <w:spacing w:val="-5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"/>
          <w:sz w:val="24"/>
          <w:szCs w:val="24"/>
        </w:rPr>
        <w:t xml:space="preserve">52 </w:t>
      </w:r>
      <w:r>
        <w:rPr>
          <w:spacing w:val="-1"/>
          <w:sz w:val="24"/>
          <w:szCs w:val="24"/>
        </w:rPr>
        <w:t>分。</w:t>
      </w:r>
    </w:p>
    <w:p w14:paraId="6025B4E8">
      <w:pPr>
        <w:pStyle w:val="2"/>
        <w:spacing w:before="198" w:line="219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>17.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3"/>
        </w:rPr>
        <w:t>阅读图文材料，完成下列要求。</w:t>
      </w:r>
    </w:p>
    <w:p w14:paraId="6CB3F9ED">
      <w:pPr>
        <w:pStyle w:val="2"/>
        <w:spacing w:before="219" w:line="396" w:lineRule="auto"/>
        <w:ind w:left="9" w:right="160" w:firstLine="416"/>
        <w:jc w:val="both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磁灶镇地处福建省泉州市南部高岭土资源丰富的丘陵地区。磁灶窑址是</w:t>
      </w:r>
      <w:r>
        <w:t>“</w:t>
      </w:r>
      <w:r>
        <w:rPr>
          <w:rFonts w:ascii="楷体" w:hAnsi="楷体" w:eastAsia="楷体" w:cs="楷体"/>
        </w:rPr>
        <w:t>泉州：宋元中</w:t>
      </w:r>
      <w:r>
        <w:rPr>
          <w:rFonts w:ascii="楷体" w:hAnsi="楷体" w:eastAsia="楷体" w:cs="楷体"/>
          <w:spacing w:val="-1"/>
        </w:rPr>
        <w:t>国的世界海洋</w:t>
      </w:r>
      <w:r>
        <w:rPr>
          <w:rFonts w:ascii="楷体" w:hAnsi="楷体" w:eastAsia="楷体" w:cs="楷体"/>
          <w:spacing w:val="1"/>
        </w:rPr>
        <w:t>商贸中心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1"/>
        </w:rPr>
        <w:t>”</w:t>
      </w:r>
      <w:r>
        <w:rPr>
          <w:rFonts w:ascii="楷体" w:hAnsi="楷体" w:eastAsia="楷体" w:cs="楷体"/>
          <w:spacing w:val="1"/>
        </w:rPr>
        <w:t>世界文化遗产的重要组成部分。当地先民就近取材，按照</w:t>
      </w:r>
      <w:r>
        <w:rPr>
          <w:spacing w:val="1"/>
        </w:rPr>
        <w:t>“</w:t>
      </w:r>
      <w:r>
        <w:rPr>
          <w:rFonts w:ascii="楷体" w:hAnsi="楷体" w:eastAsia="楷体" w:cs="楷体"/>
          <w:spacing w:val="1"/>
        </w:rPr>
        <w:t>取土</w:t>
      </w:r>
      <w:r>
        <w:rPr>
          <w:rFonts w:ascii="Times New Roman" w:hAnsi="Times New Roman" w:eastAsia="Times New Roman" w:cs="Times New Roman"/>
          <w:spacing w:val="1"/>
        </w:rPr>
        <w:t>—</w:t>
      </w:r>
      <w:r>
        <w:rPr>
          <w:rFonts w:ascii="楷体" w:hAnsi="楷体" w:eastAsia="楷体" w:cs="楷体"/>
          <w:spacing w:val="1"/>
        </w:rPr>
        <w:t>淘洗</w:t>
      </w:r>
      <w:r>
        <w:rPr>
          <w:rFonts w:ascii="Times New Roman" w:hAnsi="Times New Roman" w:eastAsia="Times New Roman" w:cs="Times New Roman"/>
          <w:spacing w:val="1"/>
        </w:rPr>
        <w:t>—</w:t>
      </w:r>
      <w:r>
        <w:rPr>
          <w:rFonts w:ascii="楷体" w:hAnsi="楷体" w:eastAsia="楷体" w:cs="楷体"/>
          <w:spacing w:val="1"/>
        </w:rPr>
        <w:t>制泥</w:t>
      </w:r>
      <w:r>
        <w:rPr>
          <w:rFonts w:ascii="Times New Roman" w:hAnsi="Times New Roman" w:eastAsia="Times New Roman" w:cs="Times New Roman"/>
        </w:rPr>
        <w:t>—</w:t>
      </w:r>
      <w:r>
        <w:rPr>
          <w:rFonts w:ascii="楷体" w:hAnsi="楷体" w:eastAsia="楷体" w:cs="楷体"/>
        </w:rPr>
        <w:t>捏坯</w:t>
      </w:r>
      <w:r>
        <w:rPr>
          <w:rFonts w:ascii="Times New Roman" w:hAnsi="Times New Roman" w:eastAsia="Times New Roman" w:cs="Times New Roman"/>
        </w:rPr>
        <w:t>—</w:t>
      </w:r>
      <w:r>
        <w:rPr>
          <w:rFonts w:ascii="楷体" w:hAnsi="楷体" w:eastAsia="楷体" w:cs="楷体"/>
        </w:rPr>
        <w:t>烧瓷</w:t>
      </w:r>
      <w:r>
        <w:rPr>
          <w:rFonts w:ascii="楷体" w:hAnsi="楷体" w:eastAsia="楷体" w:cs="楷体"/>
          <w:spacing w:val="-77"/>
        </w:rPr>
        <w:t xml:space="preserve"> </w:t>
      </w:r>
      <w:r>
        <w:t>”</w:t>
      </w:r>
      <w:r>
        <w:rPr>
          <w:rFonts w:ascii="楷体" w:hAnsi="楷体" w:eastAsia="楷体" w:cs="楷体"/>
        </w:rPr>
        <w:t>的工艺流程生产陶瓷。陶瓷经河流运至泉州港，销往海内外，宋元时期达到鼎盛。近年来，</w:t>
      </w:r>
      <w:r>
        <w:rPr>
          <w:rFonts w:ascii="楷体" w:hAnsi="楷体" w:eastAsia="楷体" w:cs="楷体"/>
          <w:spacing w:val="-1"/>
        </w:rPr>
        <w:t>当地政府通过挖掘古代陶瓷文化，加速旅游开发，推动</w:t>
      </w:r>
      <w:r>
        <w:rPr>
          <w:spacing w:val="-1"/>
        </w:rPr>
        <w:t>“</w:t>
      </w:r>
      <w:r>
        <w:rPr>
          <w:rFonts w:ascii="楷体" w:hAnsi="楷体" w:eastAsia="楷体" w:cs="楷体"/>
          <w:spacing w:val="-1"/>
        </w:rPr>
        <w:t>美丽乡村</w:t>
      </w:r>
      <w:r>
        <w:rPr>
          <w:rFonts w:ascii="楷体" w:hAnsi="楷体" w:eastAsia="楷体" w:cs="楷体"/>
          <w:spacing w:val="-72"/>
        </w:rPr>
        <w:t xml:space="preserve"> </w:t>
      </w:r>
      <w:r>
        <w:rPr>
          <w:spacing w:val="-1"/>
        </w:rPr>
        <w:t>”</w:t>
      </w:r>
      <w:r>
        <w:rPr>
          <w:rFonts w:ascii="楷体" w:hAnsi="楷体" w:eastAsia="楷体" w:cs="楷体"/>
          <w:spacing w:val="-1"/>
        </w:rPr>
        <w:t>建设。下图示意古代生产型瓷业聚落景观。</w:t>
      </w:r>
    </w:p>
    <w:p w14:paraId="2E5DEFE5">
      <w:pPr>
        <w:spacing w:line="2370" w:lineRule="exact"/>
        <w:ind w:firstLine="1"/>
      </w:pPr>
      <w:r>
        <w:rPr>
          <w:position w:val="-47"/>
        </w:rPr>
        <w:drawing>
          <wp:inline distT="0" distB="0" distL="0" distR="0">
            <wp:extent cx="3590925" cy="150431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504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49A78">
      <w:pPr>
        <w:pStyle w:val="2"/>
        <w:spacing w:before="192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）简析磁灶镇古代陶瓷生产的自然区位条件。</w:t>
      </w:r>
    </w:p>
    <w:p w14:paraId="3B8737EE">
      <w:pPr>
        <w:pStyle w:val="2"/>
        <w:spacing w:before="215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）概括古代“瓷窑</w:t>
      </w:r>
      <w:r>
        <w:rPr>
          <w:rFonts w:ascii="Times New Roman" w:hAnsi="Times New Roman" w:eastAsia="Times New Roman" w:cs="Times New Roman"/>
          <w:spacing w:val="-1"/>
        </w:rPr>
        <w:t>—</w:t>
      </w:r>
      <w:r>
        <w:rPr>
          <w:spacing w:val="-1"/>
        </w:rPr>
        <w:t>作坊</w:t>
      </w:r>
      <w:r>
        <w:rPr>
          <w:rFonts w:ascii="Times New Roman" w:hAnsi="Times New Roman" w:eastAsia="Times New Roman" w:cs="Times New Roman"/>
          <w:spacing w:val="-1"/>
        </w:rPr>
        <w:t>—</w:t>
      </w:r>
      <w:r>
        <w:rPr>
          <w:spacing w:val="-1"/>
        </w:rPr>
        <w:t>院落及家庭作坊</w:t>
      </w:r>
      <w:r>
        <w:rPr>
          <w:spacing w:val="-77"/>
        </w:rPr>
        <w:t xml:space="preserve"> </w:t>
      </w:r>
      <w:r>
        <w:rPr>
          <w:spacing w:val="-1"/>
        </w:rPr>
        <w:t>”生产型瓷业聚落的空</w:t>
      </w:r>
      <w:r>
        <w:rPr>
          <w:spacing w:val="-2"/>
        </w:rPr>
        <w:t>间结构特征。</w:t>
      </w:r>
    </w:p>
    <w:p w14:paraId="166BC13C">
      <w:pPr>
        <w:pStyle w:val="2"/>
        <w:spacing w:before="214" w:line="317" w:lineRule="auto"/>
        <w:ind w:left="8" w:firstLine="7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）为加强陶瓷文化遗产保护利用，当地政府拟利用瓷窑、船坞等文化遗产“符号</w:t>
      </w:r>
      <w:r>
        <w:rPr>
          <w:spacing w:val="-74"/>
        </w:rPr>
        <w:t xml:space="preserve"> </w:t>
      </w:r>
      <w:r>
        <w:rPr>
          <w:spacing w:val="-2"/>
        </w:rPr>
        <w:t>”，策划文旅融合项目。</w:t>
      </w:r>
      <w:r>
        <w:rPr>
          <w:spacing w:val="-1"/>
        </w:rPr>
        <w:t>请为当地拟定一个文旅融合项目的名称。</w:t>
      </w:r>
    </w:p>
    <w:p w14:paraId="218472A8">
      <w:pPr>
        <w:spacing w:line="339" w:lineRule="auto"/>
        <w:rPr>
          <w:rFonts w:ascii="Arial"/>
          <w:sz w:val="21"/>
        </w:rPr>
      </w:pPr>
    </w:p>
    <w:p w14:paraId="60087381">
      <w:pPr>
        <w:pStyle w:val="2"/>
        <w:spacing w:before="69" w:line="219" w:lineRule="auto"/>
        <w:ind w:left="4170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8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2C014E8D">
      <w:pPr>
        <w:spacing w:line="219" w:lineRule="auto"/>
        <w:sectPr>
          <w:pgSz w:w="11900" w:h="16839"/>
          <w:pgMar w:top="400" w:right="893" w:bottom="0" w:left="1078" w:header="0" w:footer="0" w:gutter="0"/>
          <w:cols w:space="720" w:num="1"/>
        </w:sectPr>
      </w:pPr>
    </w:p>
    <w:p w14:paraId="7A876C9C">
      <w:pPr>
        <w:spacing w:line="244" w:lineRule="auto"/>
        <w:rPr>
          <w:rFonts w:ascii="Arial"/>
          <w:sz w:val="21"/>
        </w:rPr>
      </w:pPr>
    </w:p>
    <w:p w14:paraId="7B0C7688">
      <w:pPr>
        <w:spacing w:line="245" w:lineRule="auto"/>
        <w:rPr>
          <w:rFonts w:ascii="Arial"/>
          <w:sz w:val="21"/>
        </w:rPr>
      </w:pPr>
    </w:p>
    <w:p w14:paraId="17F8D6EE">
      <w:pPr>
        <w:spacing w:line="375" w:lineRule="exact"/>
        <w:ind w:firstLine="1321"/>
      </w:pPr>
    </w:p>
    <w:p w14:paraId="6D867909">
      <w:pPr>
        <w:pStyle w:val="2"/>
        <w:spacing w:before="183" w:line="219" w:lineRule="auto"/>
        <w:ind w:left="15"/>
      </w:pPr>
      <w:r>
        <w:pict>
          <v:rect id="_x0000_s1028" o:spid="_x0000_s1028" o:spt="1" style="position:absolute;left:0pt;margin-left:351.05pt;margin-top:10.1pt;height:0.75pt;width:0.75pt;z-index:25166848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-1"/>
        </w:rPr>
        <w:t>（要求：围绕一种或两种文化遗产“符号</w:t>
      </w:r>
      <w:r>
        <w:rPr>
          <w:spacing w:val="-77"/>
        </w:rPr>
        <w:t xml:space="preserve"> </w:t>
      </w:r>
      <w:r>
        <w:rPr>
          <w:spacing w:val="-1"/>
        </w:rPr>
        <w:t>”，明确</w:t>
      </w:r>
      <w:r>
        <w:rPr>
          <w:spacing w:val="-2"/>
        </w:rPr>
        <w:t>项目内容，不超过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20 </w:t>
      </w:r>
      <w:r>
        <w:rPr>
          <w:spacing w:val="-2"/>
        </w:rPr>
        <w:t>字）</w:t>
      </w:r>
    </w:p>
    <w:p w14:paraId="52AC34CB">
      <w:pPr>
        <w:pStyle w:val="2"/>
        <w:spacing w:before="215" w:line="411" w:lineRule="auto"/>
        <w:ind w:left="8" w:right="93" w:hanging="9"/>
        <w:jc w:val="both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）高岭土资源丰富，为陶瓷生产提供优质原料；森</w:t>
      </w:r>
      <w:r>
        <w:rPr>
          <w:spacing w:val="-1"/>
        </w:rPr>
        <w:t>林茂密，提供薪柴燃料；临近河流，为陶瓷</w:t>
      </w:r>
      <w:r>
        <w:rPr>
          <w:spacing w:val="2"/>
        </w:rPr>
        <w:t>制作和运输提供水源；依托起伏的坡地建设古窑，利于火力传输和温</w:t>
      </w:r>
      <w:r>
        <w:rPr>
          <w:spacing w:val="1"/>
        </w:rPr>
        <w:t>度提升；气候温和，冬暖夏凉，利于</w:t>
      </w:r>
      <w:r>
        <w:rPr>
          <w:spacing w:val="-2"/>
        </w:rPr>
        <w:t>全年生产。</w:t>
      </w:r>
    </w:p>
    <w:p w14:paraId="7BEC623E">
      <w:pPr>
        <w:pStyle w:val="2"/>
        <w:spacing w:line="317" w:lineRule="auto"/>
        <w:ind w:left="9" w:right="93" w:firstLine="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）瓷窑地势较高，方便就近获取高岭土原料；作坊位于瓷窑和家庭之间，工艺流程衔接紧密；家庭作坊</w:t>
      </w:r>
      <w:r>
        <w:t>位于沿河地带，临近船坞，便于产品外运；顺应地形起伏，产</w:t>
      </w:r>
      <w:r>
        <w:rPr>
          <w:spacing w:val="-1"/>
        </w:rPr>
        <w:t>居一体，生产效率高。</w:t>
      </w:r>
    </w:p>
    <w:p w14:paraId="375979CF">
      <w:pPr>
        <w:pStyle w:val="2"/>
        <w:spacing w:before="214" w:line="223" w:lineRule="auto"/>
        <w:ind w:left="15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3</w:t>
      </w:r>
      <w:r>
        <w:rPr>
          <w:spacing w:val="-3"/>
        </w:rPr>
        <w:t>）示例</w:t>
      </w:r>
      <w:r>
        <w:rPr>
          <w:spacing w:val="-18"/>
        </w:rPr>
        <w:t xml:space="preserve"> </w:t>
      </w:r>
      <w:r>
        <w:rPr>
          <w:spacing w:val="-3"/>
        </w:rPr>
        <w:t>1</w:t>
      </w:r>
      <w:r>
        <w:rPr>
          <w:spacing w:val="-39"/>
        </w:rPr>
        <w:t xml:space="preserve"> </w:t>
      </w:r>
      <w:r>
        <w:rPr>
          <w:spacing w:val="-3"/>
        </w:rPr>
        <w:t>古窑寻踪：古法陶瓷烧制体验工坊</w:t>
      </w:r>
    </w:p>
    <w:p w14:paraId="4A3DC29C">
      <w:pPr>
        <w:pStyle w:val="2"/>
        <w:spacing w:before="220" w:line="315" w:lineRule="auto"/>
        <w:ind w:left="10" w:right="5324"/>
      </w:pPr>
      <w:r>
        <w:rPr>
          <w:spacing w:val="-2"/>
        </w:rPr>
        <w:t>示例</w:t>
      </w:r>
      <w:r>
        <w:rPr>
          <w:spacing w:val="-32"/>
        </w:rPr>
        <w:t xml:space="preserve"> </w:t>
      </w:r>
      <w:r>
        <w:rPr>
          <w:spacing w:val="-2"/>
        </w:rPr>
        <w:t>2</w:t>
      </w:r>
      <w:r>
        <w:rPr>
          <w:spacing w:val="-40"/>
        </w:rPr>
        <w:t xml:space="preserve"> </w:t>
      </w:r>
      <w:r>
        <w:rPr>
          <w:spacing w:val="-2"/>
        </w:rPr>
        <w:t>窑埠风华：瓷窑遗址+古船坞航运研学线路示例</w:t>
      </w:r>
      <w:r>
        <w:rPr>
          <w:spacing w:val="-33"/>
        </w:rPr>
        <w:t xml:space="preserve"> </w:t>
      </w:r>
      <w:r>
        <w:rPr>
          <w:spacing w:val="-2"/>
        </w:rPr>
        <w:t>3</w:t>
      </w:r>
      <w:r>
        <w:rPr>
          <w:spacing w:val="-45"/>
        </w:rPr>
        <w:t xml:space="preserve"> </w:t>
      </w:r>
      <w:r>
        <w:rPr>
          <w:spacing w:val="-2"/>
        </w:rPr>
        <w:t>千年瓷窑：手工制瓷沉浸式体验项目</w:t>
      </w:r>
    </w:p>
    <w:p w14:paraId="20CE1000">
      <w:pPr>
        <w:pStyle w:val="2"/>
        <w:spacing w:before="218" w:line="220" w:lineRule="auto"/>
      </w:pPr>
      <w:r>
        <w:rPr>
          <w:color w:val="2E75B6"/>
        </w:rPr>
        <w:t>【解析】</w:t>
      </w:r>
    </w:p>
    <w:p w14:paraId="07CD2244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1A37C947">
      <w:pPr>
        <w:pStyle w:val="2"/>
        <w:spacing w:before="220" w:line="411" w:lineRule="auto"/>
        <w:ind w:left="9"/>
      </w:pPr>
      <w:r>
        <w:rPr>
          <w:spacing w:val="-1"/>
        </w:rPr>
        <w:t>信息来源：文字材料“高岭土资源丰富、丘陵、林木、河流</w:t>
      </w:r>
      <w:r>
        <w:rPr>
          <w:spacing w:val="-77"/>
        </w:rPr>
        <w:t xml:space="preserve"> </w:t>
      </w:r>
      <w:r>
        <w:rPr>
          <w:spacing w:val="-2"/>
        </w:rPr>
        <w:t>”；图示山地、林木、河道；福建亚热带气候。</w:t>
      </w:r>
      <w:r>
        <w:t>从原料、燃料、水源、地形、气候五大自然要素推导。原料：丘陵山区高岭土储量</w:t>
      </w:r>
      <w:r>
        <w:rPr>
          <w:spacing w:val="-1"/>
        </w:rPr>
        <w:t>大，就近取材，原料充</w:t>
      </w:r>
      <w:r>
        <w:t>足；燃料：山林茂密，薪柴丰富，为烧瓷提供燃料；水源：临近河流，淘洗制泥、</w:t>
      </w:r>
      <w:r>
        <w:rPr>
          <w:spacing w:val="-1"/>
        </w:rPr>
        <w:t>工业用水充足，同时提</w:t>
      </w:r>
      <w:r>
        <w:t>供水运通道；地形：山坡修建瓷窑，坡度利于窑内热气流流通，提升烧制温度、成</w:t>
      </w:r>
      <w:r>
        <w:rPr>
          <w:spacing w:val="-1"/>
        </w:rPr>
        <w:t>品质量；气候：亚热带季风气候，全年温暖，适宜全年不间断制瓷生产。</w:t>
      </w:r>
    </w:p>
    <w:p w14:paraId="38D53B00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71AF712F">
      <w:pPr>
        <w:pStyle w:val="2"/>
        <w:spacing w:before="221" w:line="411" w:lineRule="auto"/>
        <w:ind w:left="9" w:right="179" w:firstLine="5"/>
      </w:pPr>
      <w:r>
        <w:t>结合示意图地形与功能布局，按垂直地势、工艺流程、沿河交通三层梳</w:t>
      </w:r>
      <w:r>
        <w:rPr>
          <w:spacing w:val="-1"/>
        </w:rPr>
        <w:t>理。地势垂直分层：瓷窑布局在高</w:t>
      </w:r>
      <w:r>
        <w:t>处山坡，方便就近开采高岭土原料；作坊居中，衔接瓷窑与居住区；院落、家庭作</w:t>
      </w:r>
      <w:r>
        <w:rPr>
          <w:spacing w:val="-1"/>
        </w:rPr>
        <w:t>坊位于地势更低的沿河地带；工艺流程紧凑：空间布局匹配“取土—制坯—烧瓷</w:t>
      </w:r>
      <w:r>
        <w:rPr>
          <w:spacing w:val="-69"/>
        </w:rPr>
        <w:t xml:space="preserve"> </w:t>
      </w:r>
      <w:r>
        <w:rPr>
          <w:spacing w:val="-1"/>
        </w:rPr>
        <w:t>”工序，上下游生产环节紧邻，生产协作便利，</w:t>
      </w:r>
      <w:r>
        <w:t>生产效率高；沿河配套运输：家庭作坊靠近河边船坞码头，陶瓷成品可直接装船外</w:t>
      </w:r>
      <w:r>
        <w:rPr>
          <w:spacing w:val="-1"/>
        </w:rPr>
        <w:t>运，物流便捷；整体顺应山地起伏，形成垂直分异的产居一体聚落。</w:t>
      </w:r>
    </w:p>
    <w:p w14:paraId="13869DC1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3A2845D7">
      <w:pPr>
        <w:pStyle w:val="2"/>
        <w:spacing w:before="223" w:line="411" w:lineRule="auto"/>
        <w:ind w:left="9" w:right="93" w:firstLine="5"/>
      </w:pPr>
      <w:r>
        <w:rPr>
          <w:spacing w:val="-1"/>
        </w:rPr>
        <w:t>结合古陶瓷烧制、古航运研学、沉浸式体验的文旅开发背景，核心破题关键是选取瓷窑/船坞一类或两类遗产符号，清晰标注体验内容；示例</w:t>
      </w:r>
      <w:r>
        <w:rPr>
          <w:spacing w:val="-29"/>
        </w:rPr>
        <w:t xml:space="preserve"> </w:t>
      </w:r>
      <w:r>
        <w:rPr>
          <w:spacing w:val="-1"/>
        </w:rPr>
        <w:t>1</w:t>
      </w:r>
      <w:r>
        <w:rPr>
          <w:spacing w:val="-43"/>
        </w:rPr>
        <w:t xml:space="preserve"> </w:t>
      </w:r>
      <w:r>
        <w:rPr>
          <w:spacing w:val="-1"/>
        </w:rPr>
        <w:t>依托瓷窑遗</w:t>
      </w:r>
      <w:r>
        <w:rPr>
          <w:spacing w:val="-2"/>
        </w:rPr>
        <w:t>产符号，拟定“古窑寻踪：古法陶瓷烧制体验工坊</w:t>
      </w:r>
      <w:r>
        <w:rPr>
          <w:spacing w:val="-77"/>
        </w:rPr>
        <w:t xml:space="preserve"> </w:t>
      </w:r>
      <w:r>
        <w:rPr>
          <w:spacing w:val="-2"/>
        </w:rPr>
        <w:t>”，仅</w:t>
      </w:r>
      <w:r>
        <w:rPr>
          <w:spacing w:val="-1"/>
        </w:rPr>
        <w:t>围绕瓷窑，明确手工烧瓷体验内容；</w:t>
      </w:r>
    </w:p>
    <w:p w14:paraId="34F568C6">
      <w:pPr>
        <w:pStyle w:val="2"/>
        <w:spacing w:before="1" w:line="411" w:lineRule="auto"/>
        <w:ind w:left="10" w:right="93"/>
      </w:pPr>
      <w:r>
        <w:rPr>
          <w:spacing w:val="-1"/>
        </w:rPr>
        <w:t>示例2</w:t>
      </w:r>
      <w:r>
        <w:rPr>
          <w:spacing w:val="-11"/>
        </w:rPr>
        <w:t xml:space="preserve"> </w:t>
      </w:r>
      <w:r>
        <w:rPr>
          <w:spacing w:val="-1"/>
        </w:rPr>
        <w:t>同时选取瓷窑、船坞两类符号，拟定“窑埠风华：瓷窑遗址+古船坞航运研学线路</w:t>
      </w:r>
      <w:r>
        <w:rPr>
          <w:spacing w:val="-77"/>
        </w:rPr>
        <w:t xml:space="preserve"> </w:t>
      </w:r>
      <w:r>
        <w:rPr>
          <w:spacing w:val="-1"/>
        </w:rPr>
        <w:t>”，融合两类遗产</w:t>
      </w:r>
      <w:r>
        <w:rPr>
          <w:spacing w:val="-2"/>
        </w:rPr>
        <w:t>开展研学；</w:t>
      </w:r>
    </w:p>
    <w:p w14:paraId="2C1312EB">
      <w:pPr>
        <w:pStyle w:val="2"/>
        <w:spacing w:before="1" w:line="218" w:lineRule="auto"/>
        <w:ind w:left="10"/>
      </w:pPr>
      <w:r>
        <w:rPr>
          <w:spacing w:val="-1"/>
        </w:rPr>
        <w:t>示例</w:t>
      </w:r>
      <w:r>
        <w:rPr>
          <w:spacing w:val="-40"/>
        </w:rPr>
        <w:t xml:space="preserve"> </w:t>
      </w:r>
      <w:r>
        <w:rPr>
          <w:spacing w:val="-1"/>
        </w:rPr>
        <w:t>3</w:t>
      </w:r>
      <w:r>
        <w:rPr>
          <w:spacing w:val="-42"/>
        </w:rPr>
        <w:t xml:space="preserve"> </w:t>
      </w:r>
      <w:r>
        <w:rPr>
          <w:spacing w:val="-1"/>
        </w:rPr>
        <w:t>依托瓷窑符号，拟定“千年瓷窑：手工制瓷沉浸式体验项目</w:t>
      </w:r>
      <w:r>
        <w:rPr>
          <w:spacing w:val="-78"/>
        </w:rPr>
        <w:t xml:space="preserve"> </w:t>
      </w:r>
      <w:r>
        <w:rPr>
          <w:spacing w:val="-1"/>
        </w:rPr>
        <w:t>”，</w:t>
      </w:r>
      <w:r>
        <w:rPr>
          <w:spacing w:val="-2"/>
        </w:rPr>
        <w:t>聚焦古瓷窑完整制瓷流程体验等。</w:t>
      </w:r>
    </w:p>
    <w:p w14:paraId="185D82AC">
      <w:pPr>
        <w:pStyle w:val="2"/>
        <w:spacing w:before="219" w:line="219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>18.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3"/>
        </w:rPr>
        <w:t>阅读图文材料，完成下列要求。</w:t>
      </w:r>
    </w:p>
    <w:p w14:paraId="0E60C0E1">
      <w:pPr>
        <w:pStyle w:val="2"/>
        <w:spacing w:before="98" w:line="219" w:lineRule="auto"/>
        <w:ind w:left="4170"/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85090</wp:posOffset>
            </wp:positionV>
            <wp:extent cx="9525" cy="9525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第</w:t>
      </w:r>
      <w:r>
        <w:rPr>
          <w:spacing w:val="-39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9</w:t>
      </w:r>
      <w:r>
        <w:rPr>
          <w:spacing w:val="-6"/>
        </w:rPr>
        <w:t>页</w:t>
      </w:r>
      <w:r>
        <w:rPr>
          <w:rFonts w:ascii="Times New Roman" w:hAnsi="Times New Roman" w:eastAsia="Times New Roman" w:cs="Times New Roman"/>
          <w:spacing w:val="-6"/>
        </w:rPr>
        <w:t>/</w:t>
      </w:r>
      <w:r>
        <w:rPr>
          <w:spacing w:val="-6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13</w:t>
      </w:r>
      <w:r>
        <w:rPr>
          <w:spacing w:val="-6"/>
        </w:rPr>
        <w:t>页</w:t>
      </w:r>
    </w:p>
    <w:p w14:paraId="0CE746A1">
      <w:pPr>
        <w:spacing w:line="219" w:lineRule="auto"/>
        <w:sectPr>
          <w:pgSz w:w="11900" w:h="16839"/>
          <w:pgMar w:top="400" w:right="979" w:bottom="0" w:left="1078" w:header="0" w:footer="0" w:gutter="0"/>
          <w:cols w:space="720" w:num="1"/>
        </w:sectPr>
      </w:pPr>
    </w:p>
    <w:p w14:paraId="38AFE0E0">
      <w:pPr>
        <w:spacing w:line="244" w:lineRule="auto"/>
        <w:rPr>
          <w:rFonts w:ascii="Arial"/>
          <w:sz w:val="21"/>
        </w:rPr>
      </w:pPr>
    </w:p>
    <w:p w14:paraId="3043A504">
      <w:pPr>
        <w:spacing w:line="245" w:lineRule="auto"/>
        <w:rPr>
          <w:rFonts w:ascii="Arial"/>
          <w:sz w:val="21"/>
        </w:rPr>
      </w:pPr>
    </w:p>
    <w:p w14:paraId="2DA38FB3">
      <w:pPr>
        <w:spacing w:line="375" w:lineRule="exact"/>
        <w:ind w:firstLine="1321"/>
      </w:pPr>
    </w:p>
    <w:p w14:paraId="6695E209">
      <w:pPr>
        <w:spacing w:before="182" w:line="410" w:lineRule="auto"/>
        <w:ind w:left="14" w:right="85" w:firstLine="422"/>
        <w:jc w:val="both"/>
        <w:rPr>
          <w:rFonts w:ascii="楷体" w:hAnsi="楷体" w:eastAsia="楷体" w:cs="楷体"/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我国西北诸造山带的大型河谷沟口常发育多期洪积扇。下图为</w:t>
      </w:r>
      <w:r>
        <w:rPr>
          <w:rFonts w:ascii="楷体" w:hAnsi="楷体" w:eastAsia="楷体" w:cs="楷体"/>
          <w:spacing w:val="-1"/>
          <w:sz w:val="21"/>
          <w:szCs w:val="21"/>
        </w:rPr>
        <w:t>某造山带边缘洪积扇形成演化综合模式</w:t>
      </w:r>
      <w:r>
        <w:rPr>
          <w:rFonts w:ascii="楷体" w:hAnsi="楷体" w:eastAsia="楷体" w:cs="楷体"/>
          <w:sz w:val="21"/>
          <w:szCs w:val="21"/>
        </w:rPr>
        <w:t>图。图中显示，洪积扇扇顶均位于其受控的山前断层附近；山前断层下</w:t>
      </w:r>
      <w:r>
        <w:rPr>
          <w:rFonts w:ascii="楷体" w:hAnsi="楷体" w:eastAsia="楷体" w:cs="楷体"/>
          <w:spacing w:val="-1"/>
          <w:sz w:val="21"/>
          <w:szCs w:val="21"/>
        </w:rPr>
        <w:t>降盘沉降幅度的时空差异，不仅影响洪积扇发育的形态和规模，也影响洪积扇的叠置关系。</w:t>
      </w:r>
    </w:p>
    <w:p w14:paraId="14BFEDCE">
      <w:pPr>
        <w:spacing w:before="30" w:line="2820" w:lineRule="exact"/>
        <w:ind w:firstLine="1"/>
      </w:pPr>
      <w:r>
        <w:rPr>
          <w:position w:val="-56"/>
        </w:rPr>
        <w:drawing>
          <wp:inline distT="0" distB="0" distL="0" distR="0">
            <wp:extent cx="4067175" cy="1790700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90D7D">
      <w:pPr>
        <w:spacing w:line="332" w:lineRule="auto"/>
        <w:rPr>
          <w:rFonts w:ascii="Arial"/>
          <w:sz w:val="21"/>
        </w:rPr>
      </w:pPr>
    </w:p>
    <w:p w14:paraId="307FB84D">
      <w:pPr>
        <w:spacing w:line="333" w:lineRule="auto"/>
        <w:rPr>
          <w:rFonts w:ascii="Arial"/>
          <w:sz w:val="21"/>
        </w:rPr>
      </w:pPr>
    </w:p>
    <w:p w14:paraId="4407E1F5">
      <w:pPr>
        <w:pStyle w:val="2"/>
        <w:spacing w:before="68" w:line="312" w:lineRule="auto"/>
        <w:ind w:left="9" w:firstLine="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</w:t>
      </w:r>
      <w:r>
        <w:rPr>
          <w:spacing w:val="-1"/>
        </w:rPr>
        <w:t>）图中河流沿线的两个洪积扇，受控于断层①的是洪积扇</w:t>
      </w:r>
      <w:r>
        <w:rPr>
          <w:rFonts w:ascii="Times New Roman" w:hAnsi="Times New Roman" w:eastAsia="Times New Roman" w:cs="Times New Roman"/>
          <w:spacing w:val="-1"/>
        </w:rPr>
        <w:t>_____</w:t>
      </w:r>
      <w:r>
        <w:rPr>
          <w:spacing w:val="-1"/>
        </w:rPr>
        <w:t>（填“</w:t>
      </w:r>
      <w:r>
        <w:rPr>
          <w:rFonts w:ascii="Times New Roman" w:hAnsi="Times New Roman" w:eastAsia="Times New Roman" w:cs="Times New Roman"/>
          <w:spacing w:val="-1"/>
        </w:rPr>
        <w:t>a</w:t>
      </w:r>
      <w:r>
        <w:rPr>
          <w:rFonts w:ascii="Times New Roman" w:hAnsi="Times New Roman" w:eastAsia="Times New Roman" w:cs="Times New Roman"/>
          <w:spacing w:val="-24"/>
        </w:rPr>
        <w:t xml:space="preserve"> </w:t>
      </w:r>
      <w:r>
        <w:rPr>
          <w:spacing w:val="-1"/>
        </w:rPr>
        <w:t>”或“</w:t>
      </w:r>
      <w:r>
        <w:rPr>
          <w:rFonts w:ascii="Times New Roman" w:hAnsi="Times New Roman" w:eastAsia="Times New Roman" w:cs="Times New Roman"/>
          <w:spacing w:val="-1"/>
        </w:rPr>
        <w:t>d</w:t>
      </w:r>
      <w:r>
        <w:rPr>
          <w:rFonts w:ascii="Times New Roman" w:hAnsi="Times New Roman" w:eastAsia="Times New Roman" w:cs="Times New Roman"/>
          <w:spacing w:val="-25"/>
        </w:rPr>
        <w:t xml:space="preserve"> </w:t>
      </w:r>
      <w:r>
        <w:rPr>
          <w:spacing w:val="-1"/>
        </w:rPr>
        <w:t>”</w:t>
      </w:r>
      <w:r>
        <w:rPr>
          <w:spacing w:val="-53"/>
          <w:w w:val="95"/>
        </w:rPr>
        <w:t>）；</w:t>
      </w:r>
      <w:r>
        <w:rPr>
          <w:spacing w:val="-1"/>
        </w:rPr>
        <w:t>洪积扇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b </w:t>
      </w:r>
      <w:r>
        <w:rPr>
          <w:spacing w:val="-2"/>
        </w:rPr>
        <w:t>受控于断</w:t>
      </w:r>
      <w:r>
        <w:rPr>
          <w:spacing w:val="-3"/>
        </w:rPr>
        <w:t>层②的第</w:t>
      </w:r>
      <w:r>
        <w:rPr>
          <w:rFonts w:ascii="Times New Roman" w:hAnsi="Times New Roman" w:eastAsia="Times New Roman" w:cs="Times New Roman"/>
          <w:spacing w:val="-3"/>
        </w:rPr>
        <w:t>_____</w:t>
      </w:r>
      <w:r>
        <w:rPr>
          <w:spacing w:val="-3"/>
        </w:rPr>
        <w:t>次活动；洪积扇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c</w:t>
      </w:r>
      <w:r>
        <w:rPr>
          <w:rFonts w:ascii="Times New Roman" w:hAnsi="Times New Roman" w:eastAsia="Times New Roman" w:cs="Times New Roman"/>
          <w:spacing w:val="25"/>
          <w:w w:val="101"/>
        </w:rPr>
        <w:t xml:space="preserve"> </w:t>
      </w:r>
      <w:r>
        <w:rPr>
          <w:spacing w:val="-3"/>
        </w:rPr>
        <w:t>的形成</w:t>
      </w:r>
      <w:r>
        <w:rPr>
          <w:rFonts w:ascii="Times New Roman" w:hAnsi="Times New Roman" w:eastAsia="Times New Roman" w:cs="Times New Roman"/>
          <w:spacing w:val="-3"/>
        </w:rPr>
        <w:t>_____</w:t>
      </w:r>
      <w:r>
        <w:rPr>
          <w:spacing w:val="-3"/>
        </w:rPr>
        <w:t>（填“早</w:t>
      </w:r>
      <w:r>
        <w:rPr>
          <w:spacing w:val="-77"/>
        </w:rPr>
        <w:t xml:space="preserve"> </w:t>
      </w:r>
      <w:r>
        <w:rPr>
          <w:spacing w:val="-3"/>
        </w:rPr>
        <w:t>”或“晚</w:t>
      </w:r>
      <w:r>
        <w:rPr>
          <w:spacing w:val="-77"/>
        </w:rPr>
        <w:t xml:space="preserve"> </w:t>
      </w:r>
      <w:r>
        <w:rPr>
          <w:spacing w:val="-3"/>
        </w:rPr>
        <w:t>”）于洪积扇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d</w:t>
      </w:r>
      <w:r>
        <w:rPr>
          <w:spacing w:val="-3"/>
        </w:rPr>
        <w:t>。</w:t>
      </w:r>
    </w:p>
    <w:p w14:paraId="6AE10080">
      <w:pPr>
        <w:pStyle w:val="2"/>
        <w:spacing w:before="227" w:line="223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）指出河流改道的时期，并说明改道的原因及对洪积扇发育的影响。</w:t>
      </w:r>
    </w:p>
    <w:p w14:paraId="16A30C80">
      <w:pPr>
        <w:pStyle w:val="2"/>
        <w:spacing w:before="213" w:line="317" w:lineRule="auto"/>
        <w:ind w:left="25" w:right="85" w:hanging="10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）根据各期洪积扇特征判断其受控断层下降</w:t>
      </w:r>
      <w:r>
        <w:rPr>
          <w:spacing w:val="-3"/>
        </w:rPr>
        <w:t>盘的沉降幅度，按一一对应关系补充完成连线。（说明：沉</w:t>
      </w:r>
      <w:r>
        <w:rPr>
          <w:spacing w:val="-14"/>
        </w:rPr>
        <w:t>降幅度为</w:t>
      </w:r>
      <w:r>
        <w:rPr>
          <w:spacing w:val="-18"/>
        </w:rPr>
        <w:t xml:space="preserve"> </w:t>
      </w:r>
      <w:r>
        <w:rPr>
          <w:spacing w:val="-14"/>
        </w:rPr>
        <w:t>Ⅰ</w:t>
      </w:r>
      <w:r>
        <w:rPr>
          <w:rFonts w:ascii="Times New Roman" w:hAnsi="Times New Roman" w:eastAsia="Times New Roman" w:cs="Times New Roman"/>
          <w:spacing w:val="-14"/>
        </w:rPr>
        <w:t xml:space="preserve">&gt; </w:t>
      </w:r>
      <w:r>
        <w:rPr>
          <w:spacing w:val="-14"/>
        </w:rPr>
        <w:t>Ⅱ</w:t>
      </w:r>
      <w:r>
        <w:rPr>
          <w:rFonts w:ascii="Times New Roman" w:hAnsi="Times New Roman" w:eastAsia="Times New Roman" w:cs="Times New Roman"/>
          <w:spacing w:val="-14"/>
        </w:rPr>
        <w:t>&gt;</w:t>
      </w:r>
      <w:r>
        <w:rPr>
          <w:spacing w:val="-14"/>
        </w:rPr>
        <w:t>Ⅲ</w:t>
      </w:r>
      <w:r>
        <w:rPr>
          <w:rFonts w:ascii="Times New Roman" w:hAnsi="Times New Roman" w:eastAsia="Times New Roman" w:cs="Times New Roman"/>
          <w:spacing w:val="-14"/>
        </w:rPr>
        <w:t>&gt;</w:t>
      </w:r>
      <w:r>
        <w:rPr>
          <w:rFonts w:ascii="Times New Roman" w:hAnsi="Times New Roman" w:eastAsia="Times New Roman" w:cs="Times New Roman"/>
          <w:spacing w:val="-36"/>
        </w:rPr>
        <w:t xml:space="preserve"> </w:t>
      </w:r>
      <w:r>
        <w:rPr>
          <w:spacing w:val="-14"/>
        </w:rPr>
        <w:t>Ⅳ)</w:t>
      </w:r>
    </w:p>
    <w:p w14:paraId="195443DF">
      <w:pPr>
        <w:spacing w:before="123" w:line="2430" w:lineRule="exact"/>
        <w:ind w:firstLine="1"/>
      </w:pPr>
      <w:r>
        <w:rPr>
          <w:position w:val="-48"/>
        </w:rPr>
        <w:drawing>
          <wp:inline distT="0" distB="0" distL="0" distR="0">
            <wp:extent cx="4543425" cy="1543050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22363">
      <w:pPr>
        <w:pStyle w:val="2"/>
        <w:spacing w:before="159" w:line="221" w:lineRule="auto"/>
      </w:pPr>
      <w:r>
        <w:rPr>
          <w:color w:val="2E75B6"/>
          <w:spacing w:val="-5"/>
        </w:rPr>
        <w:t>【答案】</w:t>
      </w:r>
      <w:r>
        <w:rPr>
          <w:spacing w:val="-5"/>
        </w:rPr>
        <w:t>（</w:t>
      </w:r>
      <w:r>
        <w:rPr>
          <w:rFonts w:ascii="Times New Roman" w:hAnsi="Times New Roman" w:eastAsia="Times New Roman" w:cs="Times New Roman"/>
          <w:spacing w:val="-5"/>
        </w:rPr>
        <w:t>1</w:t>
      </w:r>
      <w:r>
        <w:rPr>
          <w:spacing w:val="-5"/>
        </w:rPr>
        <w:t>）    ①</w:t>
      </w:r>
      <w:r>
        <w:rPr>
          <w:rFonts w:ascii="Times New Roman" w:hAnsi="Times New Roman" w:eastAsia="Times New Roman" w:cs="Times New Roman"/>
          <w:spacing w:val="-5"/>
        </w:rPr>
        <w:t>.</w:t>
      </w:r>
      <w:r>
        <w:rPr>
          <w:rFonts w:ascii="Times New Roman" w:hAnsi="Times New Roman" w:eastAsia="Times New Roman" w:cs="Times New Roman"/>
          <w:spacing w:val="2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 xml:space="preserve">a         </w:t>
      </w:r>
      <w:r>
        <w:rPr>
          <w:spacing w:val="-5"/>
        </w:rPr>
        <w:t>②</w:t>
      </w:r>
      <w:r>
        <w:rPr>
          <w:rFonts w:ascii="Times New Roman" w:hAnsi="Times New Roman" w:eastAsia="Times New Roman" w:cs="Times New Roman"/>
          <w:spacing w:val="-5"/>
        </w:rPr>
        <w:t xml:space="preserve">.  </w:t>
      </w:r>
      <w:r>
        <w:rPr>
          <w:spacing w:val="-5"/>
        </w:rPr>
        <w:t>一</w:t>
      </w:r>
      <w:r>
        <w:rPr>
          <w:rFonts w:ascii="Times New Roman" w:hAnsi="Times New Roman" w:eastAsia="Times New Roman" w:cs="Times New Roman"/>
          <w:spacing w:val="-5"/>
        </w:rPr>
        <w:t>##1</w:t>
      </w:r>
      <w:r>
        <w:rPr>
          <w:rFonts w:ascii="Times New Roman" w:hAnsi="Times New Roman" w:eastAsia="Times New Roman" w:cs="Times New Roman"/>
        </w:rPr>
        <w:t xml:space="preserve">        </w:t>
      </w:r>
      <w:r>
        <w:rPr>
          <w:spacing w:val="-5"/>
        </w:rPr>
        <w:t>③</w:t>
      </w:r>
      <w:r>
        <w:rPr>
          <w:rFonts w:ascii="Times New Roman" w:hAnsi="Times New Roman" w:eastAsia="Times New Roman" w:cs="Times New Roman"/>
          <w:spacing w:val="-5"/>
        </w:rPr>
        <w:t xml:space="preserve">.  </w:t>
      </w:r>
      <w:r>
        <w:rPr>
          <w:spacing w:val="-5"/>
        </w:rPr>
        <w:t>早</w:t>
      </w:r>
    </w:p>
    <w:p w14:paraId="6E746855">
      <w:pPr>
        <w:pStyle w:val="2"/>
        <w:spacing w:before="216" w:line="224" w:lineRule="auto"/>
        <w:ind w:left="15"/>
      </w:pPr>
      <w:r>
        <w:rPr>
          <w:spacing w:val="-3"/>
        </w:rPr>
        <w:t>（</w:t>
      </w:r>
      <w:r>
        <w:rPr>
          <w:rFonts w:ascii="Times New Roman" w:hAnsi="Times New Roman" w:eastAsia="Times New Roman" w:cs="Times New Roman"/>
          <w:spacing w:val="-3"/>
        </w:rPr>
        <w:t>2</w:t>
      </w:r>
      <w:r>
        <w:rPr>
          <w:spacing w:val="-3"/>
        </w:rPr>
        <w:t>）时期：洪积扇</w:t>
      </w:r>
      <w:r>
        <w:rPr>
          <w:spacing w:val="-30"/>
        </w:rPr>
        <w:t xml:space="preserve"> </w:t>
      </w:r>
      <w:r>
        <w:rPr>
          <w:spacing w:val="-3"/>
        </w:rPr>
        <w:t>c</w:t>
      </w:r>
      <w:r>
        <w:rPr>
          <w:spacing w:val="-41"/>
        </w:rPr>
        <w:t xml:space="preserve"> </w:t>
      </w:r>
      <w:r>
        <w:rPr>
          <w:spacing w:val="-3"/>
        </w:rPr>
        <w:t>形成之后，洪积扇</w:t>
      </w:r>
      <w:r>
        <w:rPr>
          <w:spacing w:val="-41"/>
        </w:rPr>
        <w:t xml:space="preserve"> </w:t>
      </w:r>
      <w:r>
        <w:rPr>
          <w:spacing w:val="-3"/>
        </w:rPr>
        <w:t>d</w:t>
      </w:r>
      <w:r>
        <w:rPr>
          <w:spacing w:val="-41"/>
        </w:rPr>
        <w:t xml:space="preserve"> </w:t>
      </w:r>
      <w:r>
        <w:rPr>
          <w:spacing w:val="-3"/>
        </w:rPr>
        <w:t>形成之前；</w:t>
      </w:r>
    </w:p>
    <w:p w14:paraId="4CF536D9">
      <w:pPr>
        <w:pStyle w:val="2"/>
        <w:spacing w:before="219" w:line="411" w:lineRule="auto"/>
        <w:ind w:left="8" w:right="85" w:firstLine="6"/>
      </w:pPr>
      <w:r>
        <w:rPr>
          <w:spacing w:val="-2"/>
        </w:rPr>
        <w:t>原因：随着流水持续堆积，洪积扇</w:t>
      </w:r>
      <w:r>
        <w:rPr>
          <w:spacing w:val="-39"/>
        </w:rPr>
        <w:t xml:space="preserve"> </w:t>
      </w:r>
      <w:r>
        <w:rPr>
          <w:spacing w:val="-2"/>
        </w:rPr>
        <w:t>c</w:t>
      </w:r>
      <w:r>
        <w:rPr>
          <w:spacing w:val="-27"/>
        </w:rPr>
        <w:t xml:space="preserve"> </w:t>
      </w:r>
      <w:r>
        <w:rPr>
          <w:spacing w:val="-2"/>
        </w:rPr>
        <w:t>的表面升高，从扇顶往</w:t>
      </w:r>
      <w:r>
        <w:rPr>
          <w:spacing w:val="-40"/>
        </w:rPr>
        <w:t xml:space="preserve"> </w:t>
      </w:r>
      <w:r>
        <w:rPr>
          <w:spacing w:val="-2"/>
        </w:rPr>
        <w:t>e</w:t>
      </w:r>
      <w:r>
        <w:rPr>
          <w:spacing w:val="-27"/>
        </w:rPr>
        <w:t xml:space="preserve"> </w:t>
      </w:r>
      <w:r>
        <w:rPr>
          <w:spacing w:val="-2"/>
        </w:rPr>
        <w:t>的方向落差减小，导致洪水向地势更低的西</w:t>
      </w:r>
      <w:r>
        <w:rPr>
          <w:spacing w:val="-1"/>
        </w:rPr>
        <w:t>侧转移，发生改道。</w:t>
      </w:r>
    </w:p>
    <w:p w14:paraId="34845685">
      <w:pPr>
        <w:pStyle w:val="2"/>
        <w:spacing w:before="1" w:line="409" w:lineRule="auto"/>
        <w:ind w:left="11" w:hanging="2"/>
      </w:pPr>
      <w:r>
        <w:rPr>
          <w:spacing w:val="-2"/>
        </w:rPr>
        <w:t>影响：洪积扇c</w:t>
      </w:r>
      <w:r>
        <w:rPr>
          <w:spacing w:val="-38"/>
        </w:rPr>
        <w:t xml:space="preserve"> </w:t>
      </w:r>
      <w:r>
        <w:rPr>
          <w:spacing w:val="-2"/>
        </w:rPr>
        <w:t>不再接纳物质堆积，停止发育，在风化、侵蚀作用下逐渐萎缩；快速形成新的洪积扇d，(并</w:t>
      </w:r>
      <w:r>
        <w:rPr>
          <w:spacing w:val="1"/>
        </w:rPr>
        <w:t>为后期形成洪积扇a</w:t>
      </w:r>
      <w:r>
        <w:rPr>
          <w:spacing w:val="-27"/>
        </w:rPr>
        <w:t xml:space="preserve"> </w:t>
      </w:r>
      <w:r>
        <w:rPr>
          <w:spacing w:val="1"/>
        </w:rPr>
        <w:t>奠定基础)。</w:t>
      </w:r>
    </w:p>
    <w:p w14:paraId="6334D140">
      <w:pPr>
        <w:pStyle w:val="2"/>
        <w:spacing w:line="220" w:lineRule="auto"/>
        <w:ind w:left="15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3</w:t>
      </w:r>
      <w:r>
        <w:rPr>
          <w:spacing w:val="-1"/>
        </w:rPr>
        <w:t>）连线关系：</w:t>
      </w:r>
      <w:r>
        <w:rPr>
          <w:rFonts w:ascii="Times New Roman" w:hAnsi="Times New Roman" w:eastAsia="Times New Roman" w:cs="Times New Roman"/>
          <w:spacing w:val="-1"/>
        </w:rPr>
        <w:t>b——I</w:t>
      </w:r>
      <w:r>
        <w:rPr>
          <w:spacing w:val="-1"/>
        </w:rPr>
        <w:t>；</w:t>
      </w:r>
      <w:r>
        <w:rPr>
          <w:rFonts w:ascii="Times New Roman" w:hAnsi="Times New Roman" w:eastAsia="Times New Roman" w:cs="Times New Roman"/>
          <w:spacing w:val="-1"/>
        </w:rPr>
        <w:t>c——</w:t>
      </w:r>
      <w:r>
        <w:rPr>
          <w:spacing w:val="-1"/>
        </w:rPr>
        <w:t>Ⅱ；</w:t>
      </w:r>
      <w:r>
        <w:rPr>
          <w:rFonts w:ascii="Times New Roman" w:hAnsi="Times New Roman" w:eastAsia="Times New Roman" w:cs="Times New Roman"/>
          <w:spacing w:val="-1"/>
        </w:rPr>
        <w:t>d——</w:t>
      </w:r>
      <w:r>
        <w:rPr>
          <w:spacing w:val="-1"/>
        </w:rPr>
        <w:t>Ⅲ。</w:t>
      </w:r>
    </w:p>
    <w:p w14:paraId="59D9FC32">
      <w:pPr>
        <w:pStyle w:val="2"/>
        <w:spacing w:before="222" w:line="220" w:lineRule="auto"/>
      </w:pPr>
      <w:r>
        <w:rPr>
          <w:color w:val="2E75B6"/>
        </w:rPr>
        <w:t>【解析】</w:t>
      </w:r>
    </w:p>
    <w:p w14:paraId="524E7FB5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5D0E8220">
      <w:pPr>
        <w:pStyle w:val="2"/>
        <w:spacing w:before="101" w:line="219" w:lineRule="auto"/>
        <w:ind w:left="4118"/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86995</wp:posOffset>
            </wp:positionV>
            <wp:extent cx="9525" cy="9525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10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</w:p>
    <w:p w14:paraId="73798472">
      <w:pPr>
        <w:spacing w:line="219" w:lineRule="auto"/>
        <w:sectPr>
          <w:pgSz w:w="11900" w:h="16839"/>
          <w:pgMar w:top="400" w:right="1073" w:bottom="0" w:left="1078" w:header="0" w:footer="0" w:gutter="0"/>
          <w:cols w:space="720" w:num="1"/>
        </w:sectPr>
      </w:pPr>
    </w:p>
    <w:p w14:paraId="0390F05B">
      <w:pPr>
        <w:spacing w:line="244" w:lineRule="auto"/>
        <w:rPr>
          <w:rFonts w:ascii="Arial"/>
          <w:sz w:val="21"/>
        </w:rPr>
      </w:pPr>
    </w:p>
    <w:p w14:paraId="7F824F02">
      <w:pPr>
        <w:spacing w:line="245" w:lineRule="auto"/>
        <w:rPr>
          <w:rFonts w:ascii="Arial"/>
          <w:sz w:val="21"/>
        </w:rPr>
      </w:pPr>
    </w:p>
    <w:p w14:paraId="1DC6C924">
      <w:pPr>
        <w:spacing w:line="375" w:lineRule="exact"/>
        <w:ind w:firstLine="1321"/>
      </w:pPr>
    </w:p>
    <w:p w14:paraId="1E739AD5">
      <w:pPr>
        <w:pStyle w:val="2"/>
        <w:spacing w:before="182" w:line="219" w:lineRule="auto"/>
        <w:ind w:left="10"/>
      </w:pPr>
      <w:r>
        <w:t>本题问题的关键词为洪积扇和断层，破题关键为洪积扇</w:t>
      </w:r>
      <w:r>
        <w:rPr>
          <w:spacing w:val="-1"/>
        </w:rPr>
        <w:t>的成因及与断层的关系。</w:t>
      </w:r>
    </w:p>
    <w:p w14:paraId="4A88915E">
      <w:pPr>
        <w:pStyle w:val="2"/>
        <w:spacing w:before="219" w:line="217" w:lineRule="auto"/>
        <w:ind w:left="11"/>
      </w:pPr>
      <w:r>
        <w:t>洪积扇扇顶均位于受控的山前断层附近，洪积扇a</w:t>
      </w:r>
      <w:r>
        <w:rPr>
          <w:spacing w:val="-11"/>
        </w:rPr>
        <w:t xml:space="preserve"> </w:t>
      </w:r>
      <w:r>
        <w:t>的扇顶直接位于断层①上，故受控于断层①。</w:t>
      </w:r>
    </w:p>
    <w:p w14:paraId="095540C1">
      <w:pPr>
        <w:pStyle w:val="2"/>
        <w:spacing w:before="220" w:line="217" w:lineRule="auto"/>
        <w:ind w:left="11"/>
      </w:pPr>
      <w:r>
        <w:rPr>
          <w:spacing w:val="1"/>
        </w:rPr>
        <w:t>洪积扇b</w:t>
      </w:r>
      <w:r>
        <w:rPr>
          <w:spacing w:val="-41"/>
        </w:rPr>
        <w:t xml:space="preserve"> </w:t>
      </w:r>
      <w:r>
        <w:rPr>
          <w:spacing w:val="1"/>
        </w:rPr>
        <w:t>是最早形成的洪积扇，其扇顶位于断层②上，扇顶位于断层</w:t>
      </w:r>
      <w:r>
        <w:t>②上，对应断层②的第一次活动。</w:t>
      </w:r>
    </w:p>
    <w:p w14:paraId="1BC592E7">
      <w:pPr>
        <w:pStyle w:val="2"/>
        <w:spacing w:before="222" w:line="409" w:lineRule="auto"/>
        <w:ind w:left="11" w:right="179"/>
      </w:pPr>
      <w:r>
        <w:rPr>
          <w:spacing w:val="-1"/>
        </w:rPr>
        <w:t>洪积扇</w:t>
      </w:r>
      <w:r>
        <w:rPr>
          <w:spacing w:val="-40"/>
        </w:rPr>
        <w:t xml:space="preserve"> </w:t>
      </w:r>
      <w:r>
        <w:rPr>
          <w:spacing w:val="-1"/>
        </w:rPr>
        <w:t>d</w:t>
      </w:r>
      <w:r>
        <w:rPr>
          <w:spacing w:val="-43"/>
        </w:rPr>
        <w:t xml:space="preserve"> </w:t>
      </w:r>
      <w:r>
        <w:rPr>
          <w:spacing w:val="-1"/>
        </w:rPr>
        <w:t>有现代河流流经，说明它仍在接受沉积、持续发育，洪积扇</w:t>
      </w:r>
      <w:r>
        <w:rPr>
          <w:spacing w:val="-40"/>
        </w:rPr>
        <w:t xml:space="preserve"> </w:t>
      </w:r>
      <w:r>
        <w:rPr>
          <w:spacing w:val="-1"/>
        </w:rPr>
        <w:t>c</w:t>
      </w:r>
      <w:r>
        <w:rPr>
          <w:spacing w:val="-45"/>
        </w:rPr>
        <w:t xml:space="preserve"> </w:t>
      </w:r>
      <w:r>
        <w:rPr>
          <w:spacing w:val="-1"/>
        </w:rPr>
        <w:t>对应废弃河道，说</w:t>
      </w:r>
      <w:r>
        <w:rPr>
          <w:spacing w:val="-2"/>
        </w:rPr>
        <w:t>明它是旧河道时</w:t>
      </w:r>
      <w:r>
        <w:rPr>
          <w:spacing w:val="-1"/>
        </w:rPr>
        <w:t>期形成的洪积扇，后因河流改道而停止发育，综合判断，洪积扇</w:t>
      </w:r>
      <w:r>
        <w:rPr>
          <w:spacing w:val="-40"/>
        </w:rPr>
        <w:t xml:space="preserve"> </w:t>
      </w:r>
      <w:r>
        <w:rPr>
          <w:spacing w:val="-2"/>
        </w:rPr>
        <w:t>c</w:t>
      </w:r>
      <w:r>
        <w:rPr>
          <w:spacing w:val="-42"/>
        </w:rPr>
        <w:t xml:space="preserve"> </w:t>
      </w:r>
      <w:r>
        <w:rPr>
          <w:spacing w:val="-2"/>
        </w:rPr>
        <w:t>形成早于洪积扇</w:t>
      </w:r>
      <w:r>
        <w:rPr>
          <w:spacing w:val="-40"/>
        </w:rPr>
        <w:t xml:space="preserve"> </w:t>
      </w:r>
      <w:r>
        <w:rPr>
          <w:spacing w:val="-2"/>
        </w:rPr>
        <w:t>d。</w:t>
      </w:r>
    </w:p>
    <w:p w14:paraId="12D1187D">
      <w:pPr>
        <w:pStyle w:val="2"/>
        <w:spacing w:line="220" w:lineRule="auto"/>
      </w:pP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711F2A9C">
      <w:pPr>
        <w:pStyle w:val="2"/>
        <w:spacing w:before="223" w:line="411" w:lineRule="auto"/>
        <w:ind w:left="10"/>
      </w:pPr>
      <w:r>
        <w:rPr>
          <w:spacing w:val="-1"/>
        </w:rPr>
        <w:t>本题问题的关键词为河流改道与洪积扇演化的关系，破题关键为河流改道与洪积扇成因的关联性，分时期、成因、影响三段递进分析。</w:t>
      </w:r>
    </w:p>
    <w:p w14:paraId="55CB0128">
      <w:pPr>
        <w:pStyle w:val="2"/>
        <w:spacing w:before="1" w:line="218" w:lineRule="auto"/>
        <w:ind w:left="19"/>
      </w:pPr>
      <w:r>
        <w:rPr>
          <w:spacing w:val="-1"/>
        </w:rPr>
        <w:t>时期：依托沉积先后顺序，锁定在洪积扇</w:t>
      </w:r>
      <w:r>
        <w:rPr>
          <w:spacing w:val="-40"/>
        </w:rPr>
        <w:t xml:space="preserve"> </w:t>
      </w:r>
      <w:r>
        <w:rPr>
          <w:spacing w:val="-1"/>
        </w:rPr>
        <w:t>c</w:t>
      </w:r>
      <w:r>
        <w:rPr>
          <w:spacing w:val="-42"/>
        </w:rPr>
        <w:t xml:space="preserve"> </w:t>
      </w:r>
      <w:r>
        <w:rPr>
          <w:spacing w:val="-2"/>
        </w:rPr>
        <w:t>形成之后、d 形成之前；</w:t>
      </w:r>
    </w:p>
    <w:p w14:paraId="65DB7B16">
      <w:pPr>
        <w:pStyle w:val="2"/>
        <w:spacing w:before="219" w:line="219" w:lineRule="auto"/>
        <w:ind w:left="11"/>
      </w:pPr>
      <w:r>
        <w:rPr>
          <w:spacing w:val="-1"/>
        </w:rPr>
        <w:t>成因依托流水持续在</w:t>
      </w:r>
      <w:r>
        <w:rPr>
          <w:spacing w:val="-28"/>
        </w:rPr>
        <w:t xml:space="preserve"> </w:t>
      </w:r>
      <w:r>
        <w:rPr>
          <w:spacing w:val="-1"/>
        </w:rPr>
        <w:t>c</w:t>
      </w:r>
      <w:r>
        <w:rPr>
          <w:spacing w:val="-44"/>
        </w:rPr>
        <w:t xml:space="preserve"> </w:t>
      </w:r>
      <w:r>
        <w:rPr>
          <w:spacing w:val="-1"/>
        </w:rPr>
        <w:t>扇面堆积抬高扇体，扇顶向外侧落差减小，水流向西侧更低洼区域分流改道；</w:t>
      </w:r>
    </w:p>
    <w:p w14:paraId="01EE5737">
      <w:pPr>
        <w:pStyle w:val="2"/>
        <w:spacing w:before="220" w:line="409" w:lineRule="auto"/>
        <w:ind w:left="9" w:right="179"/>
      </w:pPr>
      <w:r>
        <w:rPr>
          <w:spacing w:val="-1"/>
        </w:rPr>
        <w:t>影响依托水流搬运物源转移的沉积规律，可推知</w:t>
      </w:r>
      <w:r>
        <w:rPr>
          <w:spacing w:val="-29"/>
        </w:rPr>
        <w:t xml:space="preserve"> </w:t>
      </w:r>
      <w:r>
        <w:rPr>
          <w:spacing w:val="-1"/>
        </w:rPr>
        <w:t>c</w:t>
      </w:r>
      <w:r>
        <w:rPr>
          <w:spacing w:val="-40"/>
        </w:rPr>
        <w:t xml:space="preserve"> </w:t>
      </w:r>
      <w:r>
        <w:rPr>
          <w:spacing w:val="-1"/>
        </w:rPr>
        <w:t>失去泥沙补给停止堆积，长期受风化、外力侵蚀逐步萎缩；泥沙向西供给快速发育新洪积扇</w:t>
      </w:r>
      <w:r>
        <w:rPr>
          <w:spacing w:val="-40"/>
        </w:rPr>
        <w:t xml:space="preserve"> </w:t>
      </w:r>
      <w:r>
        <w:rPr>
          <w:spacing w:val="-1"/>
        </w:rPr>
        <w:t>d，d 的沉积物后期又为</w:t>
      </w:r>
      <w:r>
        <w:rPr>
          <w:spacing w:val="-44"/>
        </w:rPr>
        <w:t xml:space="preserve"> </w:t>
      </w:r>
      <w:r>
        <w:rPr>
          <w:spacing w:val="-1"/>
        </w:rPr>
        <w:t>a</w:t>
      </w:r>
      <w:r>
        <w:rPr>
          <w:spacing w:val="-44"/>
        </w:rPr>
        <w:t xml:space="preserve"> </w:t>
      </w:r>
      <w:r>
        <w:rPr>
          <w:spacing w:val="-1"/>
        </w:rPr>
        <w:t>扇形成提供物质基础。</w:t>
      </w:r>
    </w:p>
    <w:p w14:paraId="762166E6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76F3EC24">
      <w:pPr>
        <w:pStyle w:val="2"/>
        <w:spacing w:before="223" w:line="218" w:lineRule="auto"/>
        <w:ind w:left="10"/>
      </w:pPr>
      <w:r>
        <w:t>本题问题的关键词为洪积扇形态与断层沉降幅度的关系，破题关键理解</w:t>
      </w:r>
      <w:r>
        <w:rPr>
          <w:spacing w:val="-1"/>
        </w:rPr>
        <w:t>沉降幅度与洪积扇关系。</w:t>
      </w:r>
    </w:p>
    <w:p w14:paraId="52855049">
      <w:pPr>
        <w:pStyle w:val="2"/>
        <w:spacing w:before="221" w:line="411" w:lineRule="auto"/>
        <w:ind w:left="10" w:right="37" w:hanging="1"/>
      </w:pPr>
      <w:r>
        <w:rPr>
          <w:spacing w:val="1"/>
        </w:rPr>
        <w:t>沉降幅度越大，洪积扇的规模越大、形态越开阔，因为更大的沉降空间可容纳</w:t>
      </w:r>
      <w:r>
        <w:t>更多沉积物。洪积扇b</w:t>
      </w:r>
      <w:r>
        <w:rPr>
          <w:spacing w:val="-44"/>
        </w:rPr>
        <w:t xml:space="preserve"> </w:t>
      </w:r>
      <w:r>
        <w:t>规模</w:t>
      </w:r>
      <w:r>
        <w:rPr>
          <w:spacing w:val="-1"/>
        </w:rPr>
        <w:t>最大，对应最大沉降幅度</w:t>
      </w:r>
      <w:r>
        <w:rPr>
          <w:spacing w:val="-36"/>
        </w:rPr>
        <w:t xml:space="preserve"> </w:t>
      </w:r>
      <w:r>
        <w:rPr>
          <w:spacing w:val="-1"/>
        </w:rPr>
        <w:t>I；洪积扇c</w:t>
      </w:r>
      <w:r>
        <w:rPr>
          <w:spacing w:val="-46"/>
        </w:rPr>
        <w:t xml:space="preserve"> </w:t>
      </w:r>
      <w:r>
        <w:rPr>
          <w:spacing w:val="-1"/>
        </w:rPr>
        <w:t>规模次之，对应沉降幅度Ⅱ；洪积扇d</w:t>
      </w:r>
      <w:r>
        <w:rPr>
          <w:spacing w:val="-47"/>
        </w:rPr>
        <w:t xml:space="preserve"> </w:t>
      </w:r>
      <w:r>
        <w:rPr>
          <w:spacing w:val="-1"/>
        </w:rPr>
        <w:t>规模再次之，</w:t>
      </w:r>
      <w:r>
        <w:rPr>
          <w:spacing w:val="-2"/>
        </w:rPr>
        <w:t>对应沉降幅度Ⅲ;</w:t>
      </w:r>
      <w:r>
        <w:rPr>
          <w:spacing w:val="1"/>
        </w:rPr>
        <w:t>洪积扇a</w:t>
      </w:r>
      <w:r>
        <w:rPr>
          <w:spacing w:val="-30"/>
        </w:rPr>
        <w:t xml:space="preserve"> </w:t>
      </w:r>
      <w:r>
        <w:rPr>
          <w:spacing w:val="1"/>
        </w:rPr>
        <w:t>规模最小，对应最小沉降幅度Ⅳ。</w:t>
      </w:r>
    </w:p>
    <w:p w14:paraId="698363ED">
      <w:pPr>
        <w:pStyle w:val="2"/>
        <w:spacing w:before="1" w:line="218" w:lineRule="auto"/>
        <w:ind w:left="26"/>
      </w:pPr>
      <w:r>
        <w:rPr>
          <w:rFonts w:ascii="Times New Roman" w:hAnsi="Times New Roman" w:eastAsia="Times New Roman" w:cs="Times New Roman"/>
          <w:spacing w:val="-3"/>
        </w:rPr>
        <w:t>19.</w:t>
      </w:r>
      <w:r>
        <w:rPr>
          <w:rFonts w:ascii="Times New Roman" w:hAnsi="Times New Roman" w:eastAsia="Times New Roman" w:cs="Times New Roman"/>
          <w:spacing w:val="13"/>
        </w:rPr>
        <w:t xml:space="preserve">  </w:t>
      </w:r>
      <w:r>
        <w:rPr>
          <w:spacing w:val="-3"/>
        </w:rPr>
        <w:t>阅读图文材料，完成下列要求。</w:t>
      </w:r>
    </w:p>
    <w:p w14:paraId="722FA95C">
      <w:pPr>
        <w:pStyle w:val="2"/>
        <w:spacing w:before="219" w:line="374" w:lineRule="auto"/>
        <w:ind w:left="6" w:right="179" w:firstLine="450"/>
        <w:rPr>
          <w:rFonts w:ascii="楷体" w:hAnsi="楷体" w:eastAsia="楷体" w:cs="楷体"/>
        </w:rPr>
      </w:pPr>
      <w:r>
        <w:rPr>
          <w:rFonts w:ascii="楷体" w:hAnsi="楷体" w:eastAsia="楷体" w:cs="楷体"/>
          <w:spacing w:val="-1"/>
        </w:rPr>
        <w:t>围绕</w:t>
      </w:r>
      <w:r>
        <w:rPr>
          <w:spacing w:val="-1"/>
        </w:rPr>
        <w:t>“</w:t>
      </w:r>
      <w:r>
        <w:rPr>
          <w:rFonts w:ascii="楷体" w:hAnsi="楷体" w:eastAsia="楷体" w:cs="楷体"/>
          <w:spacing w:val="-1"/>
        </w:rPr>
        <w:t>水运与区域经济发展关系</w:t>
      </w:r>
      <w:r>
        <w:rPr>
          <w:rFonts w:ascii="楷体" w:hAnsi="楷体" w:eastAsia="楷体" w:cs="楷体"/>
          <w:spacing w:val="-77"/>
        </w:rPr>
        <w:t xml:space="preserve"> </w:t>
      </w:r>
      <w:r>
        <w:rPr>
          <w:spacing w:val="-1"/>
        </w:rPr>
        <w:t>”</w:t>
      </w:r>
      <w:r>
        <w:rPr>
          <w:rFonts w:ascii="楷体" w:hAnsi="楷体" w:eastAsia="楷体" w:cs="楷体"/>
          <w:spacing w:val="-1"/>
        </w:rPr>
        <w:t>主题，绿水老师组</w:t>
      </w:r>
      <w:r>
        <w:rPr>
          <w:rFonts w:ascii="楷体" w:hAnsi="楷体" w:eastAsia="楷体" w:cs="楷体"/>
          <w:spacing w:val="-2"/>
        </w:rPr>
        <w:t>织学生以广西壮族自治区为例，运用点轴开发理</w:t>
      </w:r>
      <w:r>
        <w:rPr>
          <w:rFonts w:ascii="楷体" w:hAnsi="楷体" w:eastAsia="楷体" w:cs="楷体"/>
        </w:rPr>
        <w:t>论，分析区域经济发展的增长极和主要经济带。下图为同学们整理的广西流域分布图及背</w:t>
      </w:r>
      <w:r>
        <w:rPr>
          <w:rFonts w:ascii="楷体" w:hAnsi="楷体" w:eastAsia="楷体" w:cs="楷体"/>
          <w:spacing w:val="-1"/>
        </w:rPr>
        <w:t>景资料卡片。</w:t>
      </w:r>
    </w:p>
    <w:p w14:paraId="44FC330D">
      <w:pPr>
        <w:spacing w:line="3645" w:lineRule="exact"/>
        <w:ind w:firstLine="1"/>
      </w:pPr>
      <w:r>
        <w:rPr>
          <w:position w:val="-72"/>
        </w:rPr>
        <w:drawing>
          <wp:inline distT="0" distB="0" distL="0" distR="0">
            <wp:extent cx="4171950" cy="2313940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314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62BAB">
      <w:pPr>
        <w:spacing w:line="308" w:lineRule="auto"/>
        <w:rPr>
          <w:rFonts w:ascii="Arial"/>
          <w:sz w:val="21"/>
        </w:rPr>
      </w:pPr>
    </w:p>
    <w:p w14:paraId="2AA30141">
      <w:pPr>
        <w:spacing w:line="308" w:lineRule="auto"/>
        <w:rPr>
          <w:rFonts w:ascii="Arial"/>
          <w:sz w:val="21"/>
        </w:rPr>
      </w:pPr>
    </w:p>
    <w:p w14:paraId="3300CD42">
      <w:pPr>
        <w:spacing w:line="309" w:lineRule="auto"/>
        <w:rPr>
          <w:rFonts w:ascii="Arial"/>
          <w:sz w:val="21"/>
        </w:rPr>
      </w:pPr>
    </w:p>
    <w:p w14:paraId="32FAD5D2">
      <w:pPr>
        <w:pStyle w:val="2"/>
        <w:spacing w:before="68" w:line="219" w:lineRule="auto"/>
        <w:ind w:left="4118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11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</w:p>
    <w:p w14:paraId="1A6829DD">
      <w:pPr>
        <w:spacing w:line="219" w:lineRule="auto"/>
        <w:sectPr>
          <w:pgSz w:w="11900" w:h="16839"/>
          <w:pgMar w:top="400" w:right="979" w:bottom="0" w:left="1078" w:header="0" w:footer="0" w:gutter="0"/>
          <w:cols w:space="720" w:num="1"/>
        </w:sectPr>
      </w:pPr>
    </w:p>
    <w:p w14:paraId="761068BB">
      <w:pPr>
        <w:spacing w:line="244" w:lineRule="auto"/>
        <w:rPr>
          <w:rFonts w:ascii="Arial"/>
          <w:sz w:val="21"/>
        </w:rPr>
      </w:pPr>
    </w:p>
    <w:p w14:paraId="5723C0BA">
      <w:pPr>
        <w:spacing w:line="245" w:lineRule="auto"/>
        <w:rPr>
          <w:rFonts w:ascii="Arial"/>
          <w:sz w:val="21"/>
        </w:rPr>
      </w:pPr>
    </w:p>
    <w:p w14:paraId="7C45B5C4">
      <w:pPr>
        <w:spacing w:line="375" w:lineRule="exact"/>
        <w:ind w:firstLine="1321"/>
      </w:pPr>
    </w:p>
    <w:p w14:paraId="651CBC68">
      <w:pPr>
        <w:spacing w:before="142" w:line="1995" w:lineRule="exact"/>
        <w:ind w:firstLine="1"/>
      </w:pPr>
      <w:r>
        <w:pict>
          <v:rect id="_x0000_s1029" o:spid="_x0000_s1029" o:spt="1" style="position:absolute;left:0pt;margin-left:351.05pt;margin-top:10.1pt;height:0.75pt;width:0.75pt;z-index:251673600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position w:val="-39"/>
        </w:rPr>
        <w:drawing>
          <wp:inline distT="0" distB="0" distL="0" distR="0">
            <wp:extent cx="3476625" cy="126682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3EB8B">
      <w:pPr>
        <w:pStyle w:val="2"/>
        <w:spacing w:before="224" w:line="223" w:lineRule="auto"/>
        <w:ind w:left="15"/>
      </w:pP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）从流域范围角度推断广西各流域水运能力的差异，并指出目前制约</w:t>
      </w:r>
      <w:r>
        <w:rPr>
          <w:spacing w:val="-1"/>
        </w:rPr>
        <w:t>北部湾沿海港口江海联运的瓶颈。</w:t>
      </w:r>
    </w:p>
    <w:p w14:paraId="6A7D693B">
      <w:pPr>
        <w:pStyle w:val="2"/>
        <w:spacing w:before="214" w:line="223" w:lineRule="auto"/>
        <w:ind w:left="15"/>
      </w:pPr>
      <w:r>
        <w:t>（</w:t>
      </w:r>
      <w:r>
        <w:rPr>
          <w:rFonts w:ascii="Times New Roman" w:hAnsi="Times New Roman" w:eastAsia="Times New Roman" w:cs="Times New Roman"/>
        </w:rPr>
        <w:t>2</w:t>
      </w:r>
      <w:r>
        <w:t>）立足区位优势和发展机遇，从加强对内联动、对外开放两个视角</w:t>
      </w:r>
      <w:r>
        <w:rPr>
          <w:spacing w:val="-1"/>
        </w:rPr>
        <w:t>，提出优化广西水运建设的策略。</w:t>
      </w:r>
    </w:p>
    <w:p w14:paraId="334A1FDA">
      <w:pPr>
        <w:pStyle w:val="2"/>
        <w:spacing w:before="214" w:line="223" w:lineRule="auto"/>
        <w:ind w:left="15"/>
      </w:pPr>
      <w:r>
        <w:t>（</w:t>
      </w:r>
      <w:r>
        <w:rPr>
          <w:rFonts w:ascii="Times New Roman" w:hAnsi="Times New Roman" w:eastAsia="Times New Roman" w:cs="Times New Roman"/>
        </w:rPr>
        <w:t>3</w:t>
      </w:r>
      <w:r>
        <w:t>）从江海联运视角，指出广西应着力打造</w:t>
      </w:r>
      <w:r>
        <w:rPr>
          <w:spacing w:val="-1"/>
        </w:rPr>
        <w:t>的区域中心增长极和主要经济带。</w:t>
      </w:r>
    </w:p>
    <w:p w14:paraId="054A8D34">
      <w:pPr>
        <w:pStyle w:val="2"/>
        <w:spacing w:before="214" w:line="410" w:lineRule="auto"/>
        <w:ind w:left="8" w:right="179" w:hanging="9"/>
      </w:pPr>
      <w:r>
        <w:rPr>
          <w:color w:val="2E75B6"/>
        </w:rPr>
        <w:t>【答案】</w:t>
      </w:r>
      <w:r>
        <w:t>（</w:t>
      </w:r>
      <w:r>
        <w:rPr>
          <w:rFonts w:ascii="Times New Roman" w:hAnsi="Times New Roman" w:eastAsia="Times New Roman" w:cs="Times New Roman"/>
        </w:rPr>
        <w:t>1</w:t>
      </w:r>
      <w:r>
        <w:t>）水运能力差异：西江（珠江）流域面积广、水量</w:t>
      </w:r>
      <w:r>
        <w:rPr>
          <w:spacing w:val="-1"/>
        </w:rPr>
        <w:t>大、通航里程长，水运能力最强；湘江、红</w:t>
      </w:r>
      <w:r>
        <w:t>河、钦江等其他流域面积小、水量小、通航里程</w:t>
      </w:r>
      <w:r>
        <w:rPr>
          <w:spacing w:val="-1"/>
        </w:rPr>
        <w:t>短，水运能力较弱。</w:t>
      </w:r>
    </w:p>
    <w:p w14:paraId="48B67A5D">
      <w:pPr>
        <w:pStyle w:val="2"/>
        <w:spacing w:before="9" w:line="409" w:lineRule="auto"/>
        <w:ind w:left="9" w:right="265"/>
      </w:pPr>
      <w:r>
        <w:t>制约瓶颈：广西内河航道网与北部湾港口缺乏直接连通的通航水道，江海转运衔</w:t>
      </w:r>
      <w:r>
        <w:rPr>
          <w:spacing w:val="-1"/>
        </w:rPr>
        <w:t>接不畅，转运效率低、整</w:t>
      </w:r>
      <w:r>
        <w:rPr>
          <w:spacing w:val="-2"/>
        </w:rPr>
        <w:t>体通航能力不足。</w:t>
      </w:r>
    </w:p>
    <w:p w14:paraId="19408D4D">
      <w:pPr>
        <w:pStyle w:val="2"/>
        <w:spacing w:before="3" w:line="412" w:lineRule="auto"/>
        <w:ind w:left="9" w:right="179" w:firstLine="5"/>
        <w:jc w:val="both"/>
      </w:pP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2</w:t>
      </w:r>
      <w:r>
        <w:rPr>
          <w:spacing w:val="-1"/>
        </w:rPr>
        <w:t>）对内联动：加快平陆运河建设，打通西江内河与北部湾的直达水运通道，完善内河航运网，提升整体</w:t>
      </w:r>
      <w:r>
        <w:t>通航能力；对接粤港澳大湾区、长江经济带，联动西南内陆腹地，完善港口集疏运</w:t>
      </w:r>
      <w:r>
        <w:rPr>
          <w:spacing w:val="-1"/>
        </w:rPr>
        <w:t>体系，推进水运与其他运输方式联运，拓展经济腹地。</w:t>
      </w:r>
    </w:p>
    <w:p w14:paraId="61403C6B">
      <w:pPr>
        <w:pStyle w:val="2"/>
        <w:spacing w:line="410" w:lineRule="auto"/>
        <w:ind w:left="11" w:right="265" w:hanging="2"/>
        <w:jc w:val="both"/>
      </w:pPr>
      <w:r>
        <w:t>对外开放：依托北部湾港口群、毗邻东盟、海上丝绸之路节点的区位，升级沿海港口</w:t>
      </w:r>
      <w:r>
        <w:rPr>
          <w:spacing w:val="-1"/>
        </w:rPr>
        <w:t>基础设施，打造面向</w:t>
      </w:r>
      <w:r>
        <w:t>东盟的国际航运枢纽；抓住西部陆海新通道建设机遇，开通面向东盟及全球的远</w:t>
      </w:r>
      <w:r>
        <w:rPr>
          <w:spacing w:val="-1"/>
        </w:rPr>
        <w:t>洋航线，提升航运开放服务能力，打造西部对外开放水运门户。</w:t>
      </w:r>
    </w:p>
    <w:p w14:paraId="61010770">
      <w:pPr>
        <w:pStyle w:val="2"/>
        <w:spacing w:before="1" w:line="219" w:lineRule="auto"/>
        <w:ind w:left="15"/>
      </w:pPr>
      <w:r>
        <w:rPr>
          <w:spacing w:val="-2"/>
        </w:rPr>
        <w:t>（</w:t>
      </w: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spacing w:val="-2"/>
        </w:rPr>
        <w:t>）中心增长极：以北部湾港口群为核心</w:t>
      </w:r>
      <w:r>
        <w:rPr>
          <w:spacing w:val="-3"/>
        </w:rPr>
        <w:t>的北部湾经济区（北部湾沿海城市群）。</w:t>
      </w:r>
    </w:p>
    <w:p w14:paraId="2AF56E67">
      <w:pPr>
        <w:pStyle w:val="2"/>
        <w:spacing w:before="218" w:line="219" w:lineRule="auto"/>
        <w:jc w:val="right"/>
      </w:pPr>
      <w:r>
        <w:rPr>
          <w:spacing w:val="-3"/>
        </w:rPr>
        <w:t>主要经济带：西江</w:t>
      </w:r>
      <w:r>
        <w:rPr>
          <w:rFonts w:ascii="Times New Roman" w:hAnsi="Times New Roman" w:eastAsia="Times New Roman" w:cs="Times New Roman"/>
          <w:spacing w:val="-3"/>
        </w:rPr>
        <w:t>—</w:t>
      </w:r>
      <w:r>
        <w:rPr>
          <w:spacing w:val="-3"/>
        </w:rPr>
        <w:t>平陆运河</w:t>
      </w:r>
      <w:r>
        <w:rPr>
          <w:rFonts w:ascii="Times New Roman" w:hAnsi="Times New Roman" w:eastAsia="Times New Roman" w:cs="Times New Roman"/>
          <w:spacing w:val="-3"/>
        </w:rPr>
        <w:t>—</w:t>
      </w:r>
      <w:r>
        <w:rPr>
          <w:spacing w:val="-3"/>
        </w:rPr>
        <w:t>北部湾江海联运经济带（连</w:t>
      </w:r>
      <w:r>
        <w:rPr>
          <w:spacing w:val="-4"/>
        </w:rPr>
        <w:t>通西南内陆、粤港澳、东盟的沿江沿海经济带）。</w:t>
      </w:r>
    </w:p>
    <w:p w14:paraId="7680D8BD">
      <w:pPr>
        <w:pStyle w:val="2"/>
        <w:spacing w:before="224" w:line="220" w:lineRule="auto"/>
      </w:pPr>
      <w:r>
        <w:rPr>
          <w:color w:val="2E75B6"/>
        </w:rPr>
        <w:t>【解析】</w:t>
      </w:r>
    </w:p>
    <w:p w14:paraId="0615DEB7">
      <w:pPr>
        <w:pStyle w:val="2"/>
        <w:spacing w:before="213" w:line="220" w:lineRule="auto"/>
      </w:pPr>
      <w:r>
        <w:rPr>
          <w:spacing w:val="-3"/>
        </w:rPr>
        <w:t>【小问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 </w:t>
      </w:r>
      <w:r>
        <w:rPr>
          <w:spacing w:val="-3"/>
        </w:rPr>
        <w:t>详解】</w:t>
      </w:r>
    </w:p>
    <w:p w14:paraId="3FCDED17">
      <w:pPr>
        <w:pStyle w:val="2"/>
        <w:spacing w:before="222" w:line="412" w:lineRule="auto"/>
        <w:ind w:left="9" w:right="85" w:firstLine="3"/>
      </w:pPr>
      <w:r>
        <w:rPr>
          <w:spacing w:val="-3"/>
        </w:rPr>
        <w:t>各流域水运能力差异：水运能力核心影响要素（流域面积→径流量、通航里程）。图中可见广西西江流域覆</w:t>
      </w:r>
      <w:r>
        <w:rPr>
          <w:spacing w:val="-1"/>
        </w:rPr>
        <w:t>盖广西绝大部分区域，湘江、红河、钦江仅为边缘小型流域；依据“西江流域面积广</w:t>
      </w:r>
      <w:r>
        <w:rPr>
          <w:spacing w:val="-68"/>
        </w:rPr>
        <w:t xml:space="preserve"> </w:t>
      </w:r>
      <w:r>
        <w:rPr>
          <w:spacing w:val="-1"/>
        </w:rPr>
        <w:t>”可知流域汇水面积</w:t>
      </w:r>
      <w:r>
        <w:t>大，河流总水量充足，干支流通航河道长、通航里程长，所以西江水运能力最强；依</w:t>
      </w:r>
      <w:r>
        <w:rPr>
          <w:spacing w:val="-1"/>
        </w:rPr>
        <w:t>据“湘江、红河、钦江等流域范围狭小</w:t>
      </w:r>
      <w:r>
        <w:rPr>
          <w:spacing w:val="-77"/>
        </w:rPr>
        <w:t xml:space="preserve"> </w:t>
      </w:r>
      <w:r>
        <w:rPr>
          <w:spacing w:val="-1"/>
        </w:rPr>
        <w:t>”可知，汇水面积小，河流水量有限，河道</w:t>
      </w:r>
      <w:r>
        <w:rPr>
          <w:spacing w:val="-2"/>
        </w:rPr>
        <w:t>短、通航里程短，所以其余流域水运能力弱。</w:t>
      </w:r>
      <w:r>
        <w:t>江海联运瓶颈：依据图中平陆运河标注为在建运河、当下无天然直接水道连通西江水</w:t>
      </w:r>
      <w:r>
        <w:rPr>
          <w:spacing w:val="-1"/>
        </w:rPr>
        <w:t>系与北部湾港口的图</w:t>
      </w:r>
      <w:r>
        <w:t>文信息，结合江海联运需要内河与海港直通航道的运输逻辑，推导出广西内河航道网</w:t>
      </w:r>
      <w:r>
        <w:rPr>
          <w:spacing w:val="-1"/>
        </w:rPr>
        <w:t>与北部湾港口缺乏直</w:t>
      </w:r>
      <w:r>
        <w:t>接连通的通航水道，必须中转转运，江海转运衔接不畅，转运效率低，同时缺少直通</w:t>
      </w:r>
      <w:r>
        <w:rPr>
          <w:spacing w:val="-1"/>
        </w:rPr>
        <w:t>航道，整体通航能力不足是江海联运瓶颈。</w:t>
      </w:r>
    </w:p>
    <w:p w14:paraId="577B3E46">
      <w:pPr>
        <w:pStyle w:val="2"/>
        <w:spacing w:before="29" w:line="219" w:lineRule="auto"/>
        <w:ind w:left="4118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41275</wp:posOffset>
            </wp:positionV>
            <wp:extent cx="9525" cy="9525"/>
            <wp:effectExtent l="0" t="0" r="0" b="0"/>
            <wp:wrapNone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12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</w:p>
    <w:p w14:paraId="40E043E9">
      <w:pPr>
        <w:spacing w:line="219" w:lineRule="auto"/>
        <w:sectPr>
          <w:pgSz w:w="11900" w:h="16839"/>
          <w:pgMar w:top="400" w:right="893" w:bottom="0" w:left="1078" w:header="0" w:footer="0" w:gutter="0"/>
          <w:cols w:space="720" w:num="1"/>
        </w:sectPr>
      </w:pPr>
    </w:p>
    <w:p w14:paraId="58528961">
      <w:pPr>
        <w:spacing w:line="244" w:lineRule="auto"/>
        <w:rPr>
          <w:rFonts w:ascii="Arial"/>
          <w:sz w:val="21"/>
        </w:rPr>
      </w:pPr>
    </w:p>
    <w:p w14:paraId="657BE976">
      <w:pPr>
        <w:spacing w:line="245" w:lineRule="auto"/>
        <w:rPr>
          <w:rFonts w:ascii="Arial"/>
          <w:sz w:val="21"/>
        </w:rPr>
      </w:pPr>
    </w:p>
    <w:p w14:paraId="24A8F120">
      <w:pPr>
        <w:spacing w:line="375" w:lineRule="exact"/>
        <w:ind w:firstLine="1321"/>
      </w:pPr>
      <w:bookmarkStart w:id="0" w:name="_GoBack"/>
      <w:bookmarkEnd w:id="0"/>
    </w:p>
    <w:p w14:paraId="1F48B117">
      <w:pPr>
        <w:pStyle w:val="2"/>
        <w:spacing w:before="178" w:line="220" w:lineRule="auto"/>
      </w:pPr>
      <w:r>
        <w:pict>
          <v:rect id="_x0000_s1030" o:spid="_x0000_s1030" o:spt="1" style="position:absolute;left:0pt;margin-left:351.05pt;margin-top:10.1pt;height:0.75pt;width:0.75pt;z-index:251675648;mso-width-relative:page;mso-height-relative:page;" fillcolor="#211D0A" filled="t" stroked="f" coordsize="21600,21600">
            <v:path/>
            <v:fill on="t" opacity="27499f" focussize="0,0"/>
            <v:stroke on="f"/>
            <v:imagedata o:title=""/>
            <o:lock v:ext="edit"/>
          </v:rect>
        </w:pict>
      </w:r>
      <w:r>
        <w:rPr>
          <w:spacing w:val="6"/>
        </w:rPr>
        <w:t>【小问</w:t>
      </w:r>
      <w:r>
        <w:rPr>
          <w:rFonts w:ascii="Times New Roman" w:hAnsi="Times New Roman" w:eastAsia="Times New Roman" w:cs="Times New Roman"/>
          <w:spacing w:val="6"/>
        </w:rPr>
        <w:t xml:space="preserve">2 </w:t>
      </w:r>
      <w:r>
        <w:rPr>
          <w:spacing w:val="6"/>
        </w:rPr>
        <w:t>详解】</w:t>
      </w:r>
    </w:p>
    <w:p w14:paraId="685AB04A">
      <w:pPr>
        <w:pStyle w:val="2"/>
        <w:spacing w:before="224" w:line="411" w:lineRule="auto"/>
        <w:ind w:left="9"/>
      </w:pPr>
      <w:r>
        <w:rPr>
          <w:spacing w:val="-2"/>
        </w:rPr>
        <w:t>对内联动：依据材料“平陆运河即将建成</w:t>
      </w:r>
      <w:r>
        <w:rPr>
          <w:spacing w:val="-67"/>
        </w:rPr>
        <w:t xml:space="preserve"> </w:t>
      </w:r>
      <w:r>
        <w:rPr>
          <w:spacing w:val="-2"/>
        </w:rPr>
        <w:t>”的发展机遇，结合平陆运河连通西江内河与北部湾的功能定位，</w:t>
      </w:r>
      <w:r>
        <w:t>推导出要加快平陆运河建设，打通西江内河与北部湾的直达水运通道，完善内河航</w:t>
      </w:r>
      <w:r>
        <w:rPr>
          <w:spacing w:val="-1"/>
        </w:rPr>
        <w:t>运网，提升整体通航能力；依据材料“粤港澳大湾区的传统腹地、北临长江经济带、西部唯一沿海省份辐射西南内陆</w:t>
      </w:r>
      <w:r>
        <w:rPr>
          <w:spacing w:val="-69"/>
        </w:rPr>
        <w:t xml:space="preserve"> </w:t>
      </w:r>
      <w:r>
        <w:rPr>
          <w:spacing w:val="-1"/>
        </w:rPr>
        <w:t>”的区位优</w:t>
      </w:r>
      <w:r>
        <w:t>势，结合水运发展需要拓展经济腹地、多式联运提升集散效率的逻辑，推导出要对</w:t>
      </w:r>
      <w:r>
        <w:rPr>
          <w:spacing w:val="-1"/>
        </w:rPr>
        <w:t>接粤港澳大湾区、长江</w:t>
      </w:r>
      <w:r>
        <w:t>经济带，联动西南内陆腹地，完善港口集疏运体系，推进水运与其他运输方式</w:t>
      </w:r>
      <w:r>
        <w:rPr>
          <w:spacing w:val="-1"/>
        </w:rPr>
        <w:t>联运，拓展经济腹地。</w:t>
      </w:r>
    </w:p>
    <w:p w14:paraId="3F694BCC">
      <w:pPr>
        <w:pStyle w:val="2"/>
        <w:spacing w:before="1" w:line="410" w:lineRule="auto"/>
        <w:ind w:left="9" w:right="77"/>
      </w:pPr>
      <w:r>
        <w:rPr>
          <w:spacing w:val="-1"/>
        </w:rPr>
        <w:t>对外开放：依据材料“拥有北部湾港口群、南邻东盟国家、海上丝绸之路重要节点</w:t>
      </w:r>
      <w:r>
        <w:rPr>
          <w:spacing w:val="-68"/>
        </w:rPr>
        <w:t xml:space="preserve"> </w:t>
      </w:r>
      <w:r>
        <w:rPr>
          <w:spacing w:val="-1"/>
        </w:rPr>
        <w:t>”的区位优势，结合港</w:t>
      </w:r>
      <w:r>
        <w:rPr>
          <w:spacing w:val="-3"/>
        </w:rPr>
        <w:t>口是国际航运基础的原理，推导出要升级沿海港口基础设施，打造面向东盟的国际航运枢纽；依据材料“西</w:t>
      </w:r>
      <w:r>
        <w:rPr>
          <w:spacing w:val="-1"/>
        </w:rPr>
        <w:t>部陆海新通道建设</w:t>
      </w:r>
      <w:r>
        <w:rPr>
          <w:spacing w:val="-69"/>
        </w:rPr>
        <w:t xml:space="preserve"> </w:t>
      </w:r>
      <w:r>
        <w:rPr>
          <w:spacing w:val="-1"/>
        </w:rPr>
        <w:t>”的发展机遇，结合广西西部沿海对外开放门户的区位定位，推导出要开通面向东盟及</w:t>
      </w:r>
      <w:r>
        <w:t>全球的远洋航线，提升航运开放服务能力，打造西</w:t>
      </w:r>
      <w:r>
        <w:rPr>
          <w:spacing w:val="-1"/>
        </w:rPr>
        <w:t>部对外开放水运门户。</w:t>
      </w:r>
    </w:p>
    <w:p w14:paraId="3F257330">
      <w:pPr>
        <w:pStyle w:val="2"/>
        <w:spacing w:line="220" w:lineRule="auto"/>
      </w:pPr>
      <w:r>
        <w:rPr>
          <w:spacing w:val="-1"/>
        </w:rPr>
        <w:t>【小问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详解】</w:t>
      </w:r>
    </w:p>
    <w:p w14:paraId="10E760B1">
      <w:pPr>
        <w:pStyle w:val="2"/>
        <w:spacing w:before="224" w:line="411" w:lineRule="auto"/>
        <w:ind w:left="9" w:right="163" w:firstLine="19"/>
      </w:pPr>
      <w:r>
        <w:rPr>
          <w:spacing w:val="-1"/>
        </w:rPr>
        <w:t>中心增长极：依据题干“江海联运视角</w:t>
      </w:r>
      <w:r>
        <w:rPr>
          <w:spacing w:val="-77"/>
        </w:rPr>
        <w:t xml:space="preserve"> </w:t>
      </w:r>
      <w:r>
        <w:rPr>
          <w:spacing w:val="-1"/>
        </w:rPr>
        <w:t>”的限定条件和材料“拥有北部湾港口群</w:t>
      </w:r>
      <w:r>
        <w:rPr>
          <w:spacing w:val="-2"/>
        </w:rPr>
        <w:t>、西部唯一沿海省份、海</w:t>
      </w:r>
      <w:r>
        <w:rPr>
          <w:spacing w:val="-1"/>
        </w:rPr>
        <w:t>上丝绸之路节点</w:t>
      </w:r>
      <w:r>
        <w:rPr>
          <w:spacing w:val="-69"/>
        </w:rPr>
        <w:t xml:space="preserve"> </w:t>
      </w:r>
      <w:r>
        <w:rPr>
          <w:spacing w:val="-1"/>
        </w:rPr>
        <w:t>”的区位信息，结合江海联运出海核心节点为海港、港口带动城市集聚形成增长核心的点</w:t>
      </w:r>
      <w:r>
        <w:t>轴开发理论，推导出以北部湾港口群为核心的北部湾经济区（北部湾沿海城市群</w:t>
      </w:r>
      <w:r>
        <w:rPr>
          <w:spacing w:val="-1"/>
        </w:rPr>
        <w:t>）是区域中心增长极。</w:t>
      </w:r>
    </w:p>
    <w:p w14:paraId="377FF256">
      <w:pPr>
        <w:pStyle w:val="2"/>
        <w:spacing w:before="2" w:line="412" w:lineRule="auto"/>
        <w:ind w:left="9" w:right="163" w:firstLine="2"/>
      </w:pPr>
      <w:r>
        <w:rPr>
          <w:spacing w:val="-1"/>
        </w:rPr>
        <w:t>主要经济带：依据题干“江海联运视角</w:t>
      </w:r>
      <w:r>
        <w:rPr>
          <w:spacing w:val="-70"/>
        </w:rPr>
        <w:t xml:space="preserve"> </w:t>
      </w:r>
      <w:r>
        <w:rPr>
          <w:spacing w:val="-1"/>
        </w:rPr>
        <w:t>”的限定条件、图中西江水系、在建平陆运河、北部湾海港的水运</w:t>
      </w:r>
      <w:r>
        <w:t>空间布局，结合材料西江连通西南内陆与粤港澳、北部湾对接东盟的区位信息，依托</w:t>
      </w:r>
      <w:r>
        <w:rPr>
          <w:spacing w:val="-1"/>
        </w:rPr>
        <w:t>点轴开发理论中水运</w:t>
      </w:r>
      <w:r>
        <w:t>干线形成经济带的逻辑，推导出西江</w:t>
      </w:r>
      <w:r>
        <w:rPr>
          <w:rFonts w:ascii="Times New Roman" w:hAnsi="Times New Roman" w:eastAsia="Times New Roman" w:cs="Times New Roman"/>
        </w:rPr>
        <w:t>—</w:t>
      </w:r>
      <w:r>
        <w:t>平陆运河</w:t>
      </w:r>
      <w:r>
        <w:rPr>
          <w:rFonts w:ascii="Times New Roman" w:hAnsi="Times New Roman" w:eastAsia="Times New Roman" w:cs="Times New Roman"/>
        </w:rPr>
        <w:t>—</w:t>
      </w:r>
      <w:r>
        <w:t>北部湾江海联运经济带（连通西南</w:t>
      </w:r>
      <w:r>
        <w:rPr>
          <w:spacing w:val="-1"/>
        </w:rPr>
        <w:t>内陆、粤港澳、东盟的沿江沿海经济带）为主要经济带。</w:t>
      </w:r>
    </w:p>
    <w:p w14:paraId="105FA2C8">
      <w:pPr>
        <w:spacing w:line="244" w:lineRule="auto"/>
        <w:rPr>
          <w:rFonts w:ascii="Arial"/>
          <w:sz w:val="21"/>
        </w:rPr>
      </w:pPr>
    </w:p>
    <w:p w14:paraId="173A763B">
      <w:pPr>
        <w:spacing w:line="244" w:lineRule="auto"/>
        <w:rPr>
          <w:rFonts w:ascii="Arial"/>
          <w:sz w:val="21"/>
        </w:rPr>
      </w:pPr>
    </w:p>
    <w:p w14:paraId="36EF65FA">
      <w:pPr>
        <w:spacing w:line="245" w:lineRule="auto"/>
        <w:rPr>
          <w:rFonts w:ascii="Arial"/>
          <w:sz w:val="21"/>
        </w:rPr>
      </w:pPr>
    </w:p>
    <w:p w14:paraId="5EA53781">
      <w:pPr>
        <w:spacing w:line="245" w:lineRule="auto"/>
        <w:rPr>
          <w:rFonts w:ascii="Arial"/>
          <w:sz w:val="21"/>
        </w:rPr>
      </w:pPr>
    </w:p>
    <w:p w14:paraId="4761A854">
      <w:pPr>
        <w:spacing w:line="245" w:lineRule="auto"/>
        <w:rPr>
          <w:rFonts w:ascii="Arial"/>
          <w:sz w:val="21"/>
        </w:rPr>
      </w:pPr>
    </w:p>
    <w:p w14:paraId="32F3CA5B">
      <w:pPr>
        <w:spacing w:line="245" w:lineRule="auto"/>
        <w:rPr>
          <w:rFonts w:ascii="Arial"/>
          <w:sz w:val="21"/>
        </w:rPr>
      </w:pPr>
    </w:p>
    <w:p w14:paraId="155C7E6D">
      <w:pPr>
        <w:spacing w:line="245" w:lineRule="auto"/>
        <w:rPr>
          <w:rFonts w:ascii="Arial"/>
          <w:sz w:val="21"/>
        </w:rPr>
      </w:pPr>
    </w:p>
    <w:p w14:paraId="2552C86C">
      <w:pPr>
        <w:spacing w:line="245" w:lineRule="auto"/>
        <w:rPr>
          <w:rFonts w:ascii="Arial"/>
          <w:sz w:val="21"/>
        </w:rPr>
      </w:pPr>
    </w:p>
    <w:p w14:paraId="7F7CDE33">
      <w:pPr>
        <w:spacing w:line="245" w:lineRule="auto"/>
        <w:rPr>
          <w:rFonts w:ascii="Arial"/>
          <w:sz w:val="21"/>
        </w:rPr>
      </w:pPr>
    </w:p>
    <w:p w14:paraId="3DE1A468">
      <w:pPr>
        <w:spacing w:line="245" w:lineRule="auto"/>
        <w:rPr>
          <w:rFonts w:ascii="Arial"/>
          <w:sz w:val="21"/>
        </w:rPr>
      </w:pPr>
    </w:p>
    <w:p w14:paraId="092AD312">
      <w:pPr>
        <w:spacing w:line="245" w:lineRule="auto"/>
        <w:rPr>
          <w:rFonts w:ascii="Arial"/>
          <w:sz w:val="21"/>
        </w:rPr>
      </w:pPr>
    </w:p>
    <w:p w14:paraId="42FDE4D4">
      <w:pPr>
        <w:spacing w:line="245" w:lineRule="auto"/>
        <w:rPr>
          <w:rFonts w:ascii="Arial"/>
          <w:sz w:val="21"/>
        </w:rPr>
      </w:pPr>
    </w:p>
    <w:p w14:paraId="27FF1F77">
      <w:pPr>
        <w:spacing w:line="245" w:lineRule="auto"/>
        <w:rPr>
          <w:rFonts w:ascii="Arial"/>
          <w:sz w:val="21"/>
        </w:rPr>
      </w:pPr>
    </w:p>
    <w:p w14:paraId="0223C21E">
      <w:pPr>
        <w:spacing w:line="245" w:lineRule="auto"/>
        <w:rPr>
          <w:rFonts w:ascii="Arial"/>
          <w:sz w:val="21"/>
        </w:rPr>
      </w:pPr>
    </w:p>
    <w:p w14:paraId="2C90AF41">
      <w:pPr>
        <w:spacing w:line="245" w:lineRule="auto"/>
        <w:rPr>
          <w:rFonts w:ascii="Arial"/>
          <w:sz w:val="21"/>
        </w:rPr>
      </w:pPr>
    </w:p>
    <w:p w14:paraId="6F95ADCE">
      <w:pPr>
        <w:spacing w:line="245" w:lineRule="auto"/>
        <w:rPr>
          <w:rFonts w:ascii="Arial"/>
          <w:sz w:val="21"/>
        </w:rPr>
      </w:pPr>
    </w:p>
    <w:p w14:paraId="50F5CE9C">
      <w:pPr>
        <w:spacing w:line="245" w:lineRule="auto"/>
        <w:rPr>
          <w:rFonts w:ascii="Arial"/>
          <w:sz w:val="21"/>
        </w:rPr>
      </w:pPr>
    </w:p>
    <w:p w14:paraId="66B6AAC6">
      <w:pPr>
        <w:spacing w:line="245" w:lineRule="auto"/>
        <w:rPr>
          <w:rFonts w:ascii="Arial"/>
          <w:sz w:val="21"/>
        </w:rPr>
      </w:pPr>
    </w:p>
    <w:p w14:paraId="32D22F61">
      <w:pPr>
        <w:spacing w:line="245" w:lineRule="auto"/>
        <w:rPr>
          <w:rFonts w:ascii="Arial"/>
          <w:sz w:val="21"/>
        </w:rPr>
      </w:pPr>
    </w:p>
    <w:p w14:paraId="6DFF816B">
      <w:pPr>
        <w:spacing w:line="245" w:lineRule="auto"/>
        <w:rPr>
          <w:rFonts w:ascii="Arial"/>
          <w:sz w:val="21"/>
        </w:rPr>
      </w:pPr>
    </w:p>
    <w:p w14:paraId="4C49AAE3">
      <w:pPr>
        <w:spacing w:line="245" w:lineRule="auto"/>
        <w:rPr>
          <w:rFonts w:ascii="Arial"/>
          <w:sz w:val="21"/>
        </w:rPr>
      </w:pPr>
    </w:p>
    <w:p w14:paraId="52C0FE17">
      <w:pPr>
        <w:spacing w:line="245" w:lineRule="auto"/>
        <w:rPr>
          <w:rFonts w:ascii="Arial"/>
          <w:sz w:val="21"/>
        </w:rPr>
      </w:pPr>
    </w:p>
    <w:p w14:paraId="1B9A0600">
      <w:pPr>
        <w:pStyle w:val="2"/>
        <w:spacing w:before="69" w:line="219" w:lineRule="auto"/>
        <w:ind w:left="4118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810260</wp:posOffset>
            </wp:positionH>
            <wp:positionV relativeFrom="paragraph">
              <wp:posOffset>66040</wp:posOffset>
            </wp:positionV>
            <wp:extent cx="9525" cy="9525"/>
            <wp:effectExtent l="0" t="0" r="0" b="0"/>
            <wp:wrapNone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7"/>
        </w:rPr>
        <w:t>第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  <w:r>
        <w:rPr>
          <w:rFonts w:ascii="Times New Roman" w:hAnsi="Times New Roman" w:eastAsia="Times New Roman" w:cs="Times New Roman"/>
          <w:spacing w:val="-7"/>
        </w:rPr>
        <w:t>/</w:t>
      </w:r>
      <w:r>
        <w:rPr>
          <w:spacing w:val="-7"/>
        </w:rPr>
        <w:t>共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13</w:t>
      </w:r>
      <w:r>
        <w:rPr>
          <w:spacing w:val="-7"/>
        </w:rPr>
        <w:t>页</w:t>
      </w:r>
    </w:p>
    <w:sectPr>
      <w:pgSz w:w="11900" w:h="16839"/>
      <w:pgMar w:top="400" w:right="996" w:bottom="0" w:left="107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F3CAA">
    <w:pPr>
      <w:pStyle w:val="3"/>
      <w:rPr>
        <w:rFonts w:hint="eastAsia" w:eastAsia="宋体"/>
        <w:lang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9B01C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F98A3">
    <w:pPr>
      <w:pBdr>
        <w:bottom w:val="none" w:color="auto" w:sz="0" w:space="0"/>
      </w:pBdr>
      <w:spacing w:line="14" w:lineRule="auto"/>
      <w:rPr>
        <w:rFonts w:hint="eastAsia" w:ascii="Arial" w:eastAsia="宋体"/>
        <w:sz w:val="2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C4033F1"/>
    <w:rsid w:val="26D609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8820"/>
      </w:tabs>
      <w:spacing w:line="400" w:lineRule="exact"/>
      <w:ind w:left="-600" w:leftChars="-300" w:right="-600" w:rightChars="-300" w:firstLine="0" w:firstLineChars="0"/>
      <w:jc w:val="center"/>
    </w:pPr>
    <w:rPr>
      <w:rFonts w:ascii="Arial" w:hAnsi="Arial"/>
      <w:sz w:val="21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楷体" w:hAnsi="楷体" w:eastAsia="楷体" w:cs="楷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3.jpeg"/><Relationship Id="rId20" Type="http://schemas.openxmlformats.org/officeDocument/2006/relationships/image" Target="media/image12.jpe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jpeg"/><Relationship Id="rId17" Type="http://schemas.openxmlformats.org/officeDocument/2006/relationships/image" Target="media/image9.jpeg"/><Relationship Id="rId16" Type="http://schemas.openxmlformats.org/officeDocument/2006/relationships/image" Target="media/image8.jpeg"/><Relationship Id="rId15" Type="http://schemas.openxmlformats.org/officeDocument/2006/relationships/image" Target="media/image7.jpeg"/><Relationship Id="rId14" Type="http://schemas.openxmlformats.org/officeDocument/2006/relationships/image" Target="media/image6.jpeg"/><Relationship Id="rId13" Type="http://schemas.openxmlformats.org/officeDocument/2006/relationships/image" Target="media/image5.jpeg"/><Relationship Id="rId12" Type="http://schemas.openxmlformats.org/officeDocument/2006/relationships/image" Target="media/image4.png"/><Relationship Id="rId11" Type="http://schemas.openxmlformats.org/officeDocument/2006/relationships/image" Target="media/image3.jpe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8492</Words>
  <Characters>8766</Characters>
  <TotalTime>31</TotalTime>
  <ScaleCrop>false</ScaleCrop>
  <LinksUpToDate>false</LinksUpToDate>
  <CharactersWithSpaces>10294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2026-06-28T15:14:00Z</dcterms:created>
  <dc:creator>1</dc:creator>
  <cp:lastModifiedBy>王道楷</cp:lastModifiedBy>
  <dcterms:modified xsi:type="dcterms:W3CDTF">2026-06-28T08:35:30Z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2026-06-28T15:14:32Z</vt:filetime>
  </property>
  <property fmtid="{D5CDD505-2E9C-101B-9397-08002B2CF9AE}" pid="4" name="KSOTemplateDocerSaveRecord">
    <vt:lpwstr>eyJoZGlkIjoiMzljNjc1NGYxNjVlNjI1YTg1MWIzZmQ3ZDZmYjI3OGEiLCJ1c2VySWQiOiI4MjY4ODYxOTQifQ==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4F91A2E8760D44E5808E8F0F56E728F3_12</vt:lpwstr>
  </property>
</Properties>
</file>