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both"/>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11455400</wp:posOffset>
            </wp:positionH>
            <wp:positionV relativeFrom="topMargin">
              <wp:posOffset>11112500</wp:posOffset>
            </wp:positionV>
            <wp:extent cx="406400" cy="368300"/>
            <wp:wrapNone/>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
                    <a:stretch>
                      <a:fillRect/>
                    </a:stretch>
                  </pic:blipFill>
                  <pic:spPr>
                    <a:xfrm>
                      <a:off x="0" y="0"/>
                      <a:ext cx="406400" cy="368300"/>
                    </a:xfrm>
                    <a:prstGeom prst="rect">
                      <a:avLst/>
                    </a:prstGeom>
                  </pic:spPr>
                </pic:pic>
              </a:graphicData>
            </a:graphic>
          </wp:anchor>
        </w:drawing>
      </w:r>
      <w:r>
        <w:rPr>
          <w:rFonts w:ascii="宋体" w:eastAsia="宋体" w:hAnsi="宋体" w:cs="宋体"/>
          <w:b/>
          <w:color w:val="auto"/>
          <w:sz w:val="24"/>
        </w:rPr>
        <w:t>机密★启用前</w:t>
      </w:r>
    </w:p>
    <w:p w:rsidR="00FC5860" w:rsidRPr="00BE1BCD">
      <w:pPr>
        <w:spacing w:line="360" w:lineRule="auto"/>
        <w:jc w:val="center"/>
        <w:textAlignment w:val="center"/>
      </w:pPr>
      <w:r>
        <w:rPr>
          <w:rFonts w:ascii="Times New Roman" w:eastAsia="Times New Roman" w:hAnsi="Times New Roman" w:cs="Times New Roman"/>
          <w:b/>
          <w:color w:val="auto"/>
          <w:sz w:val="32"/>
        </w:rPr>
        <w:t>2026</w:t>
      </w:r>
      <w:r>
        <w:rPr>
          <w:rFonts w:ascii="宋体" w:eastAsia="宋体" w:hAnsi="宋体" w:cs="宋体"/>
          <w:b/>
          <w:color w:val="auto"/>
          <w:sz w:val="32"/>
        </w:rPr>
        <w:t>年甘肃省普通高等学校招生统一考试</w:t>
      </w:r>
    </w:p>
    <w:p w:rsidR="00FC5860" w:rsidRPr="00BE1BCD">
      <w:pPr>
        <w:spacing w:line="360" w:lineRule="auto"/>
        <w:jc w:val="center"/>
        <w:textAlignment w:val="center"/>
      </w:pPr>
      <w:r>
        <w:rPr>
          <w:rFonts w:ascii="宋体" w:eastAsia="宋体" w:hAnsi="宋体" w:cs="宋体"/>
          <w:b/>
          <w:color w:val="auto"/>
          <w:sz w:val="32"/>
        </w:rPr>
        <w:t>地</w:t>
      </w:r>
      <w:r>
        <w:rPr>
          <w:rFonts w:ascii="Times New Roman" w:eastAsia="Times New Roman" w:hAnsi="Times New Roman" w:cs="Times New Roman"/>
          <w:b/>
          <w:color w:val="auto"/>
          <w:sz w:val="32"/>
        </w:rPr>
        <w:t xml:space="preserve"> </w:t>
      </w:r>
      <w:r>
        <w:rPr>
          <w:rFonts w:ascii="宋体" w:eastAsia="宋体" w:hAnsi="宋体" w:cs="宋体"/>
          <w:b/>
          <w:color w:val="auto"/>
          <w:sz w:val="32"/>
        </w:rPr>
        <w:t>理</w:t>
      </w:r>
    </w:p>
    <w:p w:rsidR="00FC5860" w:rsidRPr="00BE1BCD">
      <w:pPr>
        <w:spacing w:line="360" w:lineRule="auto"/>
        <w:jc w:val="both"/>
        <w:textAlignment w:val="center"/>
      </w:pPr>
      <w:r>
        <w:rPr>
          <w:rFonts w:ascii="宋体" w:eastAsia="宋体" w:hAnsi="宋体" w:cs="宋体"/>
          <w:b/>
          <w:color w:val="auto"/>
          <w:sz w:val="24"/>
        </w:rPr>
        <w:t>注意事项：</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．答卷前，考生务必将自己的姓名、准考证号填写在答题卡上。</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铅笔把答题卡上对应题目的答案标号框涂黑。如需改动，用橡皮擦干净后，再选涂其他答案标号框。回答非选择题时，将答案写在答题卡上。写在本试卷上无效。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both"/>
        <w:textAlignment w:val="center"/>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分。在每小题给出的四个选项中，只有一项是符合题目要求的。</w:t>
      </w:r>
    </w:p>
    <w:p w:rsidR="00FC5860" w:rsidRPr="00BE1BCD">
      <w:pPr>
        <w:spacing w:line="360" w:lineRule="auto"/>
        <w:ind w:firstLine="420"/>
        <w:jc w:val="left"/>
        <w:textAlignment w:val="center"/>
      </w:pPr>
      <w:r>
        <w:rPr>
          <w:rFonts w:ascii="楷体" w:eastAsia="楷体" w:hAnsi="楷体" w:cs="楷体"/>
          <w:color w:val="auto"/>
        </w:rPr>
        <w:t>梭山镇曾是云南省鲁甸县边远贫困乡，青花椒栽培历史久远，但种植规模小，市场知名度低。某科技团队在该地科技扶贫中，围绕青花椒研发了保鲜脱水技术和精油、护手霜、洗手液等系列产品，并协助当地政府和企业制定了青花椒产业相关标准。产品通过推广，市场快速扩大。</w:t>
      </w:r>
      <w:r>
        <w:rPr>
          <w:rFonts w:ascii="Times New Roman" w:eastAsia="Times New Roman" w:hAnsi="Times New Roman" w:cs="Times New Roman"/>
          <w:color w:val="auto"/>
        </w:rPr>
        <w:t>2015</w:t>
      </w:r>
      <w:r>
        <w:rPr>
          <w:rFonts w:ascii="楷体" w:eastAsia="楷体" w:hAnsi="楷体" w:cs="楷体"/>
          <w:color w:val="auto"/>
        </w:rPr>
        <w:t>年</w:t>
      </w:r>
      <w:r>
        <w:rPr>
          <w:rFonts w:ascii="Times New Roman" w:eastAsia="Times New Roman" w:hAnsi="Times New Roman" w:cs="Times New Roman"/>
          <w:color w:val="auto"/>
        </w:rPr>
        <w:t>1</w:t>
      </w:r>
      <w:r>
        <w:rPr>
          <w:rFonts w:ascii="楷体" w:eastAsia="楷体" w:hAnsi="楷体" w:cs="楷体"/>
          <w:color w:val="auto"/>
        </w:rPr>
        <w:t>月，习近平总书记对鲁甸花椒产业给予了“小小花椒树，致富大产业”的高度评价。如今，青花椒产业已成为鲁甸县乡村振兴的重要支撑。据此完成下面小题。</w:t>
      </w:r>
    </w:p>
    <w:p>
      <w:pPr>
        <w:spacing w:line="360" w:lineRule="auto"/>
        <w:jc w:val="left"/>
        <w:textAlignment w:val="center"/>
        <w:rPr>
          <w:color w:val="auto"/>
        </w:rPr>
      </w:pPr>
      <w:r w:rsidRPr="00BE1BCD" w:rsidR="00FC5860">
        <w:t xml:space="preserve">1. </w:t>
      </w:r>
      <w:r>
        <w:rPr>
          <w:rFonts w:ascii="宋体" w:eastAsia="宋体" w:hAnsi="宋体" w:cs="宋体"/>
          <w:color w:val="auto"/>
        </w:rPr>
        <w:t>科技研发在梭山镇青花椒产业发展中的直接作用是（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提高了环境承载力</w:t>
      </w:r>
      <w:r w:rsidRPr="00BE1BCD" w:rsidR="00FC5860">
        <w:tab/>
      </w:r>
      <w:r w:rsidRPr="00BE1BCD" w:rsidR="00FC5860">
        <w:t xml:space="preserve">B. </w:t>
      </w:r>
      <w:r>
        <w:rPr>
          <w:rFonts w:ascii="宋体" w:eastAsia="宋体" w:hAnsi="宋体" w:cs="宋体"/>
          <w:color w:val="auto"/>
        </w:rPr>
        <w:t>增加了劳动力就业</w:t>
      </w:r>
    </w:p>
    <w:p>
      <w:pPr>
        <w:tabs>
          <w:tab w:val="left" w:pos="4873"/>
        </w:tabs>
        <w:spacing w:line="360" w:lineRule="auto"/>
        <w:jc w:val="left"/>
        <w:textAlignment w:val="center"/>
        <w:rPr>
          <w:color w:val="auto"/>
        </w:rPr>
      </w:pPr>
      <w:r w:rsidRPr="00BE1BCD" w:rsidR="00FC5860">
        <w:t xml:space="preserve">C. </w:t>
      </w:r>
      <w:r>
        <w:rPr>
          <w:rFonts w:ascii="宋体" w:eastAsia="宋体" w:hAnsi="宋体" w:cs="宋体"/>
          <w:color w:val="auto"/>
        </w:rPr>
        <w:t>开发了多样化产品</w:t>
      </w:r>
      <w:r w:rsidRPr="00BE1BCD" w:rsidR="00FC5860">
        <w:tab/>
      </w:r>
      <w:r w:rsidRPr="00BE1BCD" w:rsidR="00FC5860">
        <w:t xml:space="preserve">D. </w:t>
      </w:r>
      <w:r>
        <w:rPr>
          <w:rFonts w:ascii="宋体" w:eastAsia="宋体" w:hAnsi="宋体" w:cs="宋体"/>
          <w:color w:val="auto"/>
        </w:rPr>
        <w:t>推动了标准化生产</w:t>
      </w:r>
    </w:p>
    <w:p>
      <w:pPr>
        <w:spacing w:line="360" w:lineRule="auto"/>
        <w:jc w:val="left"/>
        <w:textAlignment w:val="center"/>
        <w:rPr>
          <w:color w:val="auto"/>
        </w:rPr>
      </w:pPr>
      <w:r w:rsidRPr="00BE1BCD" w:rsidR="00FC5860">
        <w:t xml:space="preserve">2. </w:t>
      </w:r>
      <w:r>
        <w:rPr>
          <w:rFonts w:ascii="宋体" w:eastAsia="宋体" w:hAnsi="宋体" w:cs="宋体"/>
          <w:color w:val="auto"/>
        </w:rPr>
        <w:t>鲁甸县制定青花椒产业相关标准主要是为了（</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降低生产成本</w:t>
      </w:r>
      <w:r w:rsidRPr="00BE1BCD" w:rsidR="00FC5860">
        <w:tab/>
      </w:r>
      <w:r w:rsidRPr="00BE1BCD" w:rsidR="00FC5860">
        <w:t xml:space="preserve">B. </w:t>
      </w:r>
      <w:r>
        <w:rPr>
          <w:rFonts w:ascii="宋体" w:eastAsia="宋体" w:hAnsi="宋体" w:cs="宋体"/>
          <w:color w:val="auto"/>
        </w:rPr>
        <w:t>保障产品质量</w:t>
      </w:r>
      <w:r w:rsidRPr="00BE1BCD" w:rsidR="00FC5860">
        <w:tab/>
      </w:r>
      <w:r w:rsidRPr="00BE1BCD" w:rsidR="00FC5860">
        <w:t xml:space="preserve">C. </w:t>
      </w:r>
      <w:r>
        <w:rPr>
          <w:rFonts w:ascii="宋体" w:eastAsia="宋体" w:hAnsi="宋体" w:cs="宋体"/>
          <w:color w:val="auto"/>
        </w:rPr>
        <w:t>扩大种植规模</w:t>
      </w:r>
      <w:r w:rsidRPr="00BE1BCD" w:rsidR="00FC5860">
        <w:tab/>
      </w:r>
      <w:r w:rsidRPr="00BE1BCD" w:rsidR="00FC5860">
        <w:t xml:space="preserve">D. </w:t>
      </w:r>
      <w:r>
        <w:rPr>
          <w:rFonts w:ascii="宋体" w:eastAsia="宋体" w:hAnsi="宋体" w:cs="宋体"/>
          <w:color w:val="auto"/>
        </w:rPr>
        <w:t>推动区内竞争</w:t>
      </w:r>
    </w:p>
    <w:p>
      <w:pPr>
        <w:spacing w:line="360" w:lineRule="auto"/>
        <w:jc w:val="left"/>
        <w:textAlignment w:val="center"/>
        <w:rPr>
          <w:color w:val="auto"/>
        </w:rPr>
      </w:pPr>
      <w:r w:rsidRPr="00BE1BCD" w:rsidR="00FC5860">
        <w:t xml:space="preserve">3. </w:t>
      </w:r>
      <w:r>
        <w:rPr>
          <w:rFonts w:ascii="宋体" w:eastAsia="宋体" w:hAnsi="宋体" w:cs="宋体"/>
          <w:color w:val="auto"/>
        </w:rPr>
        <w:t>鲁甸县科技兴农的示范作用说明乡村振兴需要（</w:t>
      </w:r>
      <w:r>
        <w:rPr>
          <w:rFonts w:ascii="Times New Roman" w:eastAsia="Times New Roman" w:hAnsi="Times New Roman" w:cs="Times New Roman"/>
          <w:color w:val="auto"/>
        </w:rPr>
        <w:t xml:space="preserve">   </w:t>
      </w:r>
      <w:r>
        <w:rPr>
          <w:rFonts w:ascii="宋体" w:eastAsia="宋体" w:hAnsi="宋体" w:cs="宋体"/>
          <w:color w:val="auto"/>
        </w:rPr>
        <w:t>）</w:t>
      </w:r>
    </w:p>
    <w:p w:rsidR="00FC5860" w:rsidRPr="00BE1BCD">
      <w:pPr>
        <w:spacing w:line="360" w:lineRule="auto"/>
        <w:jc w:val="left"/>
        <w:textAlignment w:val="center"/>
      </w:pPr>
      <w:r>
        <w:rPr>
          <w:rFonts w:ascii="宋体" w:eastAsia="宋体" w:hAnsi="宋体" w:cs="宋体"/>
          <w:color w:val="auto"/>
        </w:rPr>
        <w:t>①充分挖掘本土资源优势</w:t>
      </w:r>
      <w:r>
        <w:rPr>
          <w:color w:val="auto"/>
        </w:rPr>
        <w:t xml:space="preserve">            </w:t>
      </w:r>
      <w:r>
        <w:rPr>
          <w:rFonts w:ascii="宋体" w:eastAsia="宋体" w:hAnsi="宋体" w:cs="宋体"/>
          <w:color w:val="auto"/>
        </w:rPr>
        <w:t>②产研结合提升经济效益</w:t>
      </w:r>
    </w:p>
    <w:p w:rsidR="00FC5860" w:rsidRPr="00BE1BCD">
      <w:pPr>
        <w:spacing w:line="360" w:lineRule="auto"/>
        <w:jc w:val="left"/>
        <w:textAlignment w:val="center"/>
      </w:pPr>
      <w:r>
        <w:rPr>
          <w:rFonts w:ascii="宋体" w:eastAsia="宋体" w:hAnsi="宋体" w:cs="宋体"/>
          <w:color w:val="auto"/>
        </w:rPr>
        <w:t>③充分利用交通区位优势</w:t>
      </w:r>
      <w:r>
        <w:rPr>
          <w:color w:val="auto"/>
        </w:rPr>
        <w:t xml:space="preserve">            </w:t>
      </w:r>
      <w:r>
        <w:rPr>
          <w:rFonts w:ascii="宋体" w:eastAsia="宋体" w:hAnsi="宋体" w:cs="宋体"/>
          <w:color w:val="auto"/>
        </w:rPr>
        <w:t>④充分发挥人力成本优势</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①②</w:t>
      </w:r>
      <w:r w:rsidRPr="00BE1BCD" w:rsidR="00FC5860">
        <w:tab/>
      </w:r>
      <w:r w:rsidRPr="00BE1BCD" w:rsidR="00FC5860">
        <w:t xml:space="preserve">B. </w:t>
      </w:r>
      <w:r>
        <w:rPr>
          <w:rFonts w:ascii="宋体" w:eastAsia="宋体" w:hAnsi="宋体" w:cs="宋体"/>
          <w:color w:val="auto"/>
        </w:rPr>
        <w:t>②③</w:t>
      </w:r>
      <w:r w:rsidRPr="00BE1BCD" w:rsidR="00FC5860">
        <w:tab/>
      </w:r>
      <w:r w:rsidRPr="00BE1BCD" w:rsidR="00FC5860">
        <w:t xml:space="preserve">C. </w:t>
      </w:r>
      <w:r>
        <w:rPr>
          <w:rFonts w:ascii="宋体" w:eastAsia="宋体" w:hAnsi="宋体" w:cs="宋体"/>
          <w:color w:val="auto"/>
        </w:rPr>
        <w:t>③④</w:t>
      </w:r>
      <w:r w:rsidRPr="00BE1BCD" w:rsidR="00FC5860">
        <w:tab/>
      </w:r>
      <w:r w:rsidRPr="00BE1BCD" w:rsidR="00FC5860">
        <w:t xml:space="preserve">D. </w:t>
      </w:r>
      <w:r>
        <w:rPr>
          <w:rFonts w:ascii="宋体" w:eastAsia="宋体" w:hAnsi="宋体" w:cs="宋体"/>
          <w:color w:val="auto"/>
        </w:rPr>
        <w:t>①④</w:t>
      </w:r>
    </w:p>
    <w:p>
      <w:pPr>
        <w:spacing w:line="360" w:lineRule="auto"/>
        <w:textAlignment w:val="center"/>
        <w:rPr>
          <w:color w:val="000000"/>
        </w:rPr>
      </w:pPr>
      <w:r>
        <w:rPr>
          <w:color w:val="2E75B6"/>
        </w:rPr>
        <w:t>【答案】</w:t>
      </w:r>
      <w:r>
        <w:rPr>
          <w:color w:val="000000"/>
        </w:rPr>
        <w:t xml:space="preserve">1. </w:t>
      </w:r>
      <w:r>
        <w:rPr>
          <w:color w:val="000000"/>
        </w:rPr>
        <w:t>C</w:t>
      </w:r>
      <w:r>
        <w:rPr>
          <w:color w:val="000000"/>
        </w:rPr>
        <w:t xml:space="preserve">    </w:t>
      </w:r>
      <w:r>
        <w:rPr>
          <w:color w:val="000000"/>
        </w:rPr>
        <w:t xml:space="preserve">2. </w:t>
      </w:r>
      <w:r>
        <w:rPr>
          <w:color w:val="000000"/>
        </w:rPr>
        <w:t>B</w:t>
      </w:r>
      <w:r>
        <w:rPr>
          <w:color w:val="000000"/>
        </w:rPr>
        <w:t xml:space="preserve">    </w:t>
      </w:r>
      <w:r>
        <w:rPr>
          <w:color w:val="000000"/>
        </w:rPr>
        <w:t xml:space="preserve">3.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color w:val="000000"/>
        </w:rPr>
        <w:t>科技研发主要针对产品加工，未改变自然环境条件，不能提高环境承载力，A错误。</w:t>
      </w:r>
    </w:p>
    <w:p>
      <w:pPr>
        <w:spacing w:line="360" w:lineRule="auto"/>
        <w:jc w:val="left"/>
        <w:textAlignment w:val="center"/>
        <w:rPr>
          <w:color w:val="000000"/>
        </w:rPr>
      </w:pPr>
      <w:r>
        <w:rPr>
          <w:color w:val="000000"/>
        </w:rPr>
        <w:t>增加劳动力就业是产业发展带来的社会效益，不是科技研发的直接作用，B错误。</w:t>
      </w:r>
    </w:p>
    <w:p>
      <w:pPr>
        <w:spacing w:line="360" w:lineRule="auto"/>
        <w:jc w:val="left"/>
        <w:textAlignment w:val="center"/>
        <w:rPr>
          <w:color w:val="000000"/>
        </w:rPr>
      </w:pPr>
      <w:r>
        <w:rPr>
          <w:color w:val="000000"/>
        </w:rPr>
        <w:t>材料明确指出科技团队研发了精油、护手霜等系列产品，直接开发了多样化产品，C正确。</w:t>
      </w:r>
    </w:p>
    <w:p>
      <w:pPr>
        <w:spacing w:line="360" w:lineRule="auto"/>
        <w:jc w:val="left"/>
        <w:textAlignment w:val="center"/>
        <w:rPr>
          <w:color w:val="000000"/>
        </w:rPr>
      </w:pPr>
      <w:r>
        <w:rPr>
          <w:color w:val="000000"/>
        </w:rPr>
        <w:t>制定标准是科技团队协助政府和企业完成的管理行为，不是科技研发的直接作用，D错误。</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color w:val="000000"/>
        </w:rPr>
        <w:t>制定标准会规范生产流程，可能增加投入，不能降低生产成本，A错误。</w:t>
      </w:r>
    </w:p>
    <w:p>
      <w:pPr>
        <w:spacing w:line="360" w:lineRule="auto"/>
        <w:jc w:val="left"/>
        <w:textAlignment w:val="center"/>
        <w:rPr>
          <w:color w:val="000000"/>
        </w:rPr>
      </w:pPr>
      <w:r>
        <w:rPr>
          <w:color w:val="000000"/>
        </w:rPr>
        <w:t>产业标准对产品的生产、加工等环节进行严格规范，能有效保障产品质量，B正确。</w:t>
      </w:r>
    </w:p>
    <w:p>
      <w:pPr>
        <w:spacing w:line="360" w:lineRule="auto"/>
        <w:jc w:val="left"/>
        <w:textAlignment w:val="center"/>
        <w:rPr>
          <w:color w:val="000000"/>
        </w:rPr>
      </w:pPr>
      <w:r>
        <w:rPr>
          <w:color w:val="000000"/>
        </w:rPr>
        <w:t>扩大种植规模主要受市场需求和土地资源影响，制定标准不能直接扩大种植规模，C错误。</w:t>
      </w:r>
    </w:p>
    <w:p>
      <w:pPr>
        <w:spacing w:line="360" w:lineRule="auto"/>
        <w:jc w:val="left"/>
        <w:textAlignment w:val="center"/>
        <w:rPr>
          <w:color w:val="000000"/>
        </w:rPr>
      </w:pPr>
      <w:r>
        <w:rPr>
          <w:color w:val="000000"/>
        </w:rPr>
        <w:t>制定标准是为了规范行业发展，提升对外整体竞争力，而非推动区内竞争，D错误。</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color w:val="000000"/>
        </w:rPr>
        <w:t>鲁甸县利用栽培历史久远的青花椒发展产业，属于充分挖掘本土资源优势，①正确；</w:t>
      </w:r>
    </w:p>
    <w:p>
      <w:pPr>
        <w:spacing w:line="360" w:lineRule="auto"/>
        <w:jc w:val="left"/>
        <w:textAlignment w:val="center"/>
        <w:rPr>
          <w:color w:val="000000"/>
        </w:rPr>
      </w:pPr>
      <w:r>
        <w:rPr>
          <w:color w:val="000000"/>
        </w:rPr>
        <w:t>科技团队研发系列产品，实现产研结合，提升了经济效益，②正确；</w:t>
      </w:r>
    </w:p>
    <w:p>
      <w:pPr>
        <w:spacing w:line="360" w:lineRule="auto"/>
        <w:jc w:val="left"/>
        <w:textAlignment w:val="center"/>
        <w:rPr>
          <w:color w:val="000000"/>
        </w:rPr>
      </w:pPr>
      <w:r>
        <w:rPr>
          <w:color w:val="000000"/>
        </w:rPr>
        <w:t>材料指出该地曾是边远贫困乡，交通不便，未体现利用交通区位优势，③错误；</w:t>
      </w:r>
    </w:p>
    <w:p>
      <w:pPr>
        <w:spacing w:line="360" w:lineRule="auto"/>
        <w:jc w:val="left"/>
        <w:textAlignment w:val="center"/>
        <w:rPr>
          <w:color w:val="000000"/>
        </w:rPr>
      </w:pPr>
      <w:r>
        <w:rPr>
          <w:color w:val="000000"/>
        </w:rPr>
        <w:t>材料强调科技扶贫和产品研发，未体现发挥人力成本优势，④错误。</w:t>
      </w:r>
    </w:p>
    <w:p>
      <w:pPr>
        <w:spacing w:line="360" w:lineRule="auto"/>
        <w:ind w:firstLine="420"/>
        <w:jc w:val="left"/>
        <w:textAlignment w:val="center"/>
        <w:rPr>
          <w:color w:val="000000"/>
        </w:rPr>
      </w:pPr>
      <w:r>
        <w:rPr>
          <w:rFonts w:ascii="楷体" w:eastAsia="楷体" w:hAnsi="楷体" w:cs="楷体"/>
          <w:color w:val="000000"/>
        </w:rPr>
        <w:t>在一个国家内，通常城市规模越大，人均专利数量越多，科技创新能力越强。专利标度因子能反映城市人口规模与科技创新能力的关系，其值大于</w:t>
      </w:r>
      <w:r>
        <w:rPr>
          <w:rFonts w:ascii="Times New Roman" w:eastAsia="Times New Roman" w:hAnsi="Times New Roman" w:cs="Times New Roman"/>
          <w:color w:val="000000"/>
        </w:rPr>
        <w:t>1</w:t>
      </w:r>
      <w:r>
        <w:rPr>
          <w:rFonts w:ascii="楷体" w:eastAsia="楷体" w:hAnsi="楷体" w:cs="楷体"/>
          <w:color w:val="000000"/>
        </w:rPr>
        <w:t>说明科技创新具有集聚效应，值越大集聚效应越强。下图示意</w:t>
      </w:r>
      <w:r>
        <w:rPr>
          <w:rFonts w:ascii="Times New Roman" w:eastAsia="Times New Roman" w:hAnsi="Times New Roman" w:cs="Times New Roman"/>
          <w:color w:val="000000"/>
        </w:rPr>
        <w:t>1960-2020</w:t>
      </w:r>
      <w:r>
        <w:rPr>
          <w:rFonts w:ascii="楷体" w:eastAsia="楷体" w:hAnsi="楷体" w:cs="楷体"/>
          <w:color w:val="000000"/>
        </w:rPr>
        <w:t>年美国不同人口规模的两类城市专利标度因子变化。据此完成下面小题。</w:t>
      </w:r>
    </w:p>
    <w:p>
      <w:pPr>
        <w:spacing w:line="360" w:lineRule="auto"/>
        <w:ind w:firstLine="420"/>
        <w:jc w:val="left"/>
        <w:textAlignment w:val="center"/>
        <w:rPr>
          <w:color w:val="000000"/>
        </w:rPr>
      </w:pPr>
      <w:r>
        <w:rPr>
          <w:color w:val="000000"/>
        </w:rPr>
        <w:drawing>
          <wp:inline>
            <wp:extent cx="3505200" cy="16764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505200" cy="1676400"/>
                    </a:xfrm>
                    <a:prstGeom prst="rect">
                      <a:avLst/>
                    </a:prstGeom>
                  </pic:spPr>
                </pic:pic>
              </a:graphicData>
            </a:graphic>
          </wp:inline>
        </w:drawing>
      </w:r>
    </w:p>
    <w:p>
      <w:pPr>
        <w:spacing w:line="360" w:lineRule="auto"/>
        <w:jc w:val="left"/>
        <w:textAlignment w:val="center"/>
        <w:rPr>
          <w:color w:val="000000"/>
        </w:rPr>
      </w:pPr>
      <w:r>
        <w:rPr>
          <w:color w:val="000000"/>
        </w:rPr>
        <w:t xml:space="preserve">4. </w:t>
      </w:r>
      <w:r>
        <w:rPr>
          <w:rFonts w:ascii="宋体" w:eastAsia="宋体" w:hAnsi="宋体" w:cs="宋体"/>
          <w:color w:val="000000"/>
        </w:rPr>
        <w:t>图示两类城市相比，</w:t>
      </w:r>
      <w:r>
        <w:rPr>
          <w:rFonts w:ascii="Times New Roman" w:eastAsia="Times New Roman" w:hAnsi="Times New Roman" w:cs="Times New Roman"/>
          <w:color w:val="000000"/>
        </w:rPr>
        <w:t>1960</w:t>
      </w:r>
      <w:r>
        <w:rPr>
          <w:rFonts w:ascii="宋体" w:eastAsia="宋体" w:hAnsi="宋体" w:cs="宋体"/>
          <w:color w:val="000000"/>
        </w:rPr>
        <w:t>年以来（</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甲类城市人口规模大，人均专利数量多</w:t>
      </w:r>
    </w:p>
    <w:p>
      <w:pPr>
        <w:spacing w:line="360" w:lineRule="auto"/>
        <w:jc w:val="left"/>
        <w:textAlignment w:val="center"/>
        <w:rPr>
          <w:color w:val="000000"/>
        </w:rPr>
      </w:pPr>
      <w:r>
        <w:rPr>
          <w:color w:val="000000"/>
        </w:rPr>
        <w:t xml:space="preserve">B. </w:t>
      </w:r>
      <w:r>
        <w:rPr>
          <w:rFonts w:ascii="宋体" w:eastAsia="宋体" w:hAnsi="宋体" w:cs="宋体"/>
          <w:color w:val="000000"/>
        </w:rPr>
        <w:t>乙类城市人口规模小，人均专利数量多</w:t>
      </w:r>
    </w:p>
    <w:p>
      <w:pPr>
        <w:spacing w:line="360" w:lineRule="auto"/>
        <w:jc w:val="left"/>
        <w:textAlignment w:val="center"/>
        <w:rPr>
          <w:color w:val="000000"/>
        </w:rPr>
      </w:pPr>
      <w:r>
        <w:rPr>
          <w:color w:val="000000"/>
        </w:rPr>
        <w:t xml:space="preserve">C. </w:t>
      </w:r>
      <w:r>
        <w:rPr>
          <w:rFonts w:ascii="宋体" w:eastAsia="宋体" w:hAnsi="宋体" w:cs="宋体"/>
          <w:color w:val="000000"/>
        </w:rPr>
        <w:t>甲类城市人口规模小，科技创新能力强</w:t>
      </w:r>
    </w:p>
    <w:p>
      <w:pPr>
        <w:spacing w:line="360" w:lineRule="auto"/>
        <w:jc w:val="left"/>
        <w:textAlignment w:val="center"/>
        <w:rPr>
          <w:color w:val="000000"/>
        </w:rPr>
      </w:pPr>
      <w:r>
        <w:rPr>
          <w:color w:val="000000"/>
        </w:rPr>
        <w:t xml:space="preserve">D. </w:t>
      </w:r>
      <w:r>
        <w:rPr>
          <w:rFonts w:ascii="宋体" w:eastAsia="宋体" w:hAnsi="宋体" w:cs="宋体"/>
          <w:color w:val="000000"/>
        </w:rPr>
        <w:t>乙类城市人口规模大，科技创新能力强</w:t>
      </w:r>
    </w:p>
    <w:p>
      <w:pPr>
        <w:spacing w:line="360" w:lineRule="auto"/>
        <w:jc w:val="left"/>
        <w:textAlignment w:val="center"/>
        <w:rPr>
          <w:color w:val="000000"/>
        </w:rPr>
      </w:pPr>
      <w:r>
        <w:rPr>
          <w:color w:val="000000"/>
        </w:rPr>
        <w:t xml:space="preserve">5. </w:t>
      </w:r>
      <w:r>
        <w:rPr>
          <w:rFonts w:ascii="宋体" w:eastAsia="宋体" w:hAnsi="宋体" w:cs="宋体"/>
          <w:color w:val="000000"/>
        </w:rPr>
        <w:t>美国科技创新集聚效应（</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1975</w:t>
      </w:r>
      <w:r>
        <w:rPr>
          <w:rFonts w:ascii="宋体" w:eastAsia="宋体" w:hAnsi="宋体" w:cs="宋体"/>
          <w:color w:val="000000"/>
        </w:rPr>
        <w:t>年前在甲类城市明显减弱</w:t>
      </w:r>
      <w:r>
        <w:rPr>
          <w:color w:val="000000"/>
        </w:rPr>
        <w:tab/>
      </w:r>
      <w:r>
        <w:rPr>
          <w:color w:val="000000"/>
        </w:rPr>
        <w:t xml:space="preserve">B. </w:t>
      </w:r>
      <w:r>
        <w:rPr>
          <w:rFonts w:ascii="Times New Roman" w:eastAsia="Times New Roman" w:hAnsi="Times New Roman" w:cs="Times New Roman"/>
          <w:color w:val="000000"/>
        </w:rPr>
        <w:t>1975</w:t>
      </w:r>
      <w:r>
        <w:rPr>
          <w:rFonts w:ascii="宋体" w:eastAsia="宋体" w:hAnsi="宋体" w:cs="宋体"/>
          <w:color w:val="000000"/>
        </w:rPr>
        <w:t>年前在乙类城市已经出现</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1980</w:t>
      </w:r>
      <w:r>
        <w:rPr>
          <w:rFonts w:ascii="宋体" w:eastAsia="宋体" w:hAnsi="宋体" w:cs="宋体"/>
          <w:color w:val="000000"/>
        </w:rPr>
        <w:t>年后在甲类城市已经消失</w:t>
      </w:r>
      <w:r>
        <w:rPr>
          <w:color w:val="000000"/>
        </w:rPr>
        <w:tab/>
      </w:r>
      <w:r>
        <w:rPr>
          <w:color w:val="000000"/>
        </w:rPr>
        <w:t xml:space="preserve">D. </w:t>
      </w:r>
      <w:r>
        <w:rPr>
          <w:rFonts w:ascii="Times New Roman" w:eastAsia="Times New Roman" w:hAnsi="Times New Roman" w:cs="Times New Roman"/>
          <w:color w:val="000000"/>
        </w:rPr>
        <w:t>1980</w:t>
      </w:r>
      <w:r>
        <w:rPr>
          <w:rFonts w:ascii="宋体" w:eastAsia="宋体" w:hAnsi="宋体" w:cs="宋体"/>
          <w:color w:val="000000"/>
        </w:rPr>
        <w:t>年后在乙类城市明显增强</w:t>
      </w:r>
    </w:p>
    <w:p>
      <w:pPr>
        <w:spacing w:line="360" w:lineRule="auto"/>
        <w:textAlignment w:val="center"/>
        <w:rPr>
          <w:color w:val="000000"/>
        </w:rPr>
      </w:pPr>
      <w:r>
        <w:rPr>
          <w:color w:val="2E75B6"/>
        </w:rPr>
        <w:t>【答案】</w:t>
      </w:r>
      <w:r>
        <w:rPr>
          <w:color w:val="000000"/>
        </w:rPr>
        <w:t xml:space="preserve">4. </w:t>
      </w:r>
      <w:r>
        <w:rPr>
          <w:color w:val="000000"/>
        </w:rPr>
        <w:t>A</w:t>
      </w:r>
      <w:r>
        <w:rPr>
          <w:color w:val="000000"/>
        </w:rPr>
        <w:t xml:space="preserve">    </w:t>
      </w:r>
      <w:r>
        <w:rPr>
          <w:color w:val="000000"/>
        </w:rPr>
        <w:t xml:space="preserve">5.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【4题详解】</w:t>
      </w:r>
    </w:p>
    <w:p>
      <w:pPr>
        <w:spacing w:line="360" w:lineRule="auto"/>
        <w:jc w:val="left"/>
        <w:textAlignment w:val="center"/>
        <w:rPr>
          <w:color w:val="000000"/>
        </w:rPr>
      </w:pPr>
      <w:r>
        <w:rPr>
          <w:color w:val="000000"/>
        </w:rPr>
        <w:t>根据材料</w:t>
      </w:r>
      <w:r>
        <w:rPr>
          <w:rFonts w:ascii="宋体" w:eastAsia="宋体" w:hAnsi="宋体" w:cs="宋体"/>
          <w:color w:val="000000"/>
        </w:rPr>
        <w:t>“</w:t>
      </w:r>
      <w:r>
        <w:rPr>
          <w:color w:val="000000"/>
        </w:rPr>
        <w:t>城市规模越大，人均专利数量越多，科技创新能力越强。专利标度因子大于1说明科技创新具有集聚效应，值越大集聚效应越强</w:t>
      </w:r>
      <w:r>
        <w:rPr>
          <w:rFonts w:ascii="宋体" w:eastAsia="宋体" w:hAnsi="宋体" w:cs="宋体"/>
          <w:color w:val="000000"/>
        </w:rPr>
        <w:t>”</w:t>
      </w:r>
      <w:r>
        <w:rPr>
          <w:color w:val="000000"/>
        </w:rPr>
        <w:t>可知，甲类城市专利标度因子常年大于乙类城市，集聚效应更强，代表甲类城市人口规模大，人均专利数量多，A正确，C错误。</w:t>
      </w:r>
    </w:p>
    <w:p>
      <w:pPr>
        <w:spacing w:line="360" w:lineRule="auto"/>
        <w:jc w:val="left"/>
        <w:textAlignment w:val="center"/>
        <w:rPr>
          <w:color w:val="000000"/>
        </w:rPr>
      </w:pPr>
      <w:r>
        <w:rPr>
          <w:color w:val="000000"/>
        </w:rPr>
        <w:t>乙类城市专利标度因子更低，人口规模更小，人均专利数量更少，BD错误。</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color w:val="000000"/>
        </w:rPr>
        <w:t>根据材料专利标度因子含义与图中曲线信息可知，1980年后乙类城市专利标度因子回升并稳定大于1，说明科技创新集聚效应明显增强，D正确。</w:t>
      </w:r>
    </w:p>
    <w:p>
      <w:pPr>
        <w:spacing w:line="360" w:lineRule="auto"/>
        <w:jc w:val="left"/>
        <w:textAlignment w:val="center"/>
        <w:rPr>
          <w:color w:val="000000"/>
        </w:rPr>
      </w:pPr>
      <w:r>
        <w:rPr>
          <w:color w:val="000000"/>
        </w:rPr>
        <w:t>1975年前甲类城市专利标度因子数值高且波动不大，集聚效应没有明显减弱，A错误。</w:t>
      </w:r>
    </w:p>
    <w:p>
      <w:pPr>
        <w:spacing w:line="360" w:lineRule="auto"/>
        <w:jc w:val="left"/>
        <w:textAlignment w:val="center"/>
        <w:rPr>
          <w:color w:val="000000"/>
        </w:rPr>
      </w:pPr>
      <w:r>
        <w:rPr>
          <w:color w:val="000000"/>
        </w:rPr>
        <w:t>1975年前乙类城市专利标度因子小于1，不存在科技创新集聚效应，B错误。</w:t>
      </w:r>
    </w:p>
    <w:p>
      <w:pPr>
        <w:spacing w:line="360" w:lineRule="auto"/>
        <w:jc w:val="left"/>
        <w:textAlignment w:val="center"/>
        <w:rPr>
          <w:color w:val="000000"/>
        </w:rPr>
      </w:pPr>
      <w:r>
        <w:rPr>
          <w:color w:val="000000"/>
        </w:rPr>
        <w:t>1980年后甲类城市专利标度因子持续大于1，集聚效应始终存在，并未消失，C错误。</w:t>
      </w:r>
    </w:p>
    <w:p>
      <w:pPr>
        <w:spacing w:line="360" w:lineRule="auto"/>
        <w:ind w:firstLine="420"/>
        <w:jc w:val="left"/>
        <w:textAlignment w:val="center"/>
        <w:rPr>
          <w:color w:val="000000"/>
        </w:rPr>
      </w:pPr>
      <w:r>
        <w:rPr>
          <w:rFonts w:ascii="Times New Roman" w:eastAsia="Times New Roman" w:hAnsi="Times New Roman" w:cs="Times New Roman"/>
          <w:color w:val="000000"/>
        </w:rPr>
        <w:t>2026</w:t>
      </w:r>
      <w:r>
        <w:rPr>
          <w:rFonts w:ascii="楷体" w:eastAsia="楷体" w:hAnsi="楷体" w:cs="楷体"/>
          <w:color w:val="000000"/>
        </w:rPr>
        <w:t>年</w:t>
      </w:r>
      <w:r>
        <w:rPr>
          <w:rFonts w:ascii="Times New Roman" w:eastAsia="Times New Roman" w:hAnsi="Times New Roman" w:cs="Times New Roman"/>
          <w:color w:val="000000"/>
        </w:rPr>
        <w:t>4</w:t>
      </w:r>
      <w:r>
        <w:rPr>
          <w:rFonts w:ascii="楷体" w:eastAsia="楷体" w:hAnsi="楷体" w:cs="楷体"/>
          <w:color w:val="000000"/>
        </w:rPr>
        <w:t>月</w:t>
      </w:r>
      <w:r>
        <w:rPr>
          <w:rFonts w:ascii="Times New Roman" w:eastAsia="Times New Roman" w:hAnsi="Times New Roman" w:cs="Times New Roman"/>
          <w:color w:val="000000"/>
        </w:rPr>
        <w:t>17</w:t>
      </w:r>
      <w:r>
        <w:rPr>
          <w:rFonts w:ascii="楷体" w:eastAsia="楷体" w:hAnsi="楷体" w:cs="楷体"/>
          <w:color w:val="000000"/>
        </w:rPr>
        <w:t>日</w:t>
      </w:r>
      <w:r>
        <w:rPr>
          <w:rFonts w:ascii="Times New Roman" w:eastAsia="Times New Roman" w:hAnsi="Times New Roman" w:cs="Times New Roman"/>
          <w:color w:val="000000"/>
        </w:rPr>
        <w:t>12</w:t>
      </w:r>
      <w:r>
        <w:rPr>
          <w:rFonts w:ascii="楷体" w:eastAsia="楷体" w:hAnsi="楷体" w:cs="楷体"/>
          <w:color w:val="000000"/>
        </w:rPr>
        <w:t>时</w:t>
      </w:r>
      <w:r>
        <w:rPr>
          <w:rFonts w:ascii="Times New Roman" w:eastAsia="Times New Roman" w:hAnsi="Times New Roman" w:cs="Times New Roman"/>
          <w:color w:val="000000"/>
        </w:rPr>
        <w:t>10</w:t>
      </w:r>
      <w:r>
        <w:rPr>
          <w:rFonts w:ascii="楷体" w:eastAsia="楷体" w:hAnsi="楷体" w:cs="楷体"/>
          <w:color w:val="000000"/>
        </w:rPr>
        <w:t>分，</w:t>
      </w:r>
      <w:r>
        <w:rPr>
          <w:rFonts w:ascii="Times New Roman" w:eastAsia="Times New Roman" w:hAnsi="Times New Roman" w:cs="Times New Roman"/>
          <w:color w:val="000000"/>
        </w:rPr>
        <w:t>DQ-2</w:t>
      </w:r>
      <w:r>
        <w:rPr>
          <w:rFonts w:ascii="楷体" w:eastAsia="楷体" w:hAnsi="楷体" w:cs="楷体"/>
          <w:color w:val="000000"/>
        </w:rPr>
        <w:t>卫星在酒泉卫星发射中心成功发射。该卫星采用太阳同步轨道，搭载有宽幅高光谱温室气体监测仪等多种先进传感器，通过对地带状扫描实现全球观测。据此完成下面小题。</w:t>
      </w:r>
    </w:p>
    <w:p>
      <w:pPr>
        <w:spacing w:line="360" w:lineRule="auto"/>
        <w:jc w:val="left"/>
        <w:textAlignment w:val="center"/>
        <w:rPr>
          <w:color w:val="000000"/>
        </w:rPr>
      </w:pPr>
      <w:r>
        <w:rPr>
          <w:color w:val="000000"/>
        </w:rPr>
        <w:t xml:space="preserve">6. </w:t>
      </w:r>
      <w:r>
        <w:rPr>
          <w:rFonts w:ascii="宋体" w:eastAsia="宋体" w:hAnsi="宋体" w:cs="宋体"/>
          <w:color w:val="000000"/>
        </w:rPr>
        <w:t>与实地采样后实验室分析相比，采用卫星搭载传感器观测温室气体的显著优势在于（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可测量气体成分更多</w:t>
      </w:r>
      <w:r>
        <w:rPr>
          <w:color w:val="000000"/>
        </w:rPr>
        <w:tab/>
      </w:r>
      <w:r>
        <w:rPr>
          <w:color w:val="000000"/>
        </w:rPr>
        <w:t xml:space="preserve">B. </w:t>
      </w:r>
      <w:r>
        <w:rPr>
          <w:rFonts w:ascii="宋体" w:eastAsia="宋体" w:hAnsi="宋体" w:cs="宋体"/>
          <w:color w:val="000000"/>
        </w:rPr>
        <w:t>观测范围更大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可每日多次重复观测</w:t>
      </w:r>
      <w:r>
        <w:rPr>
          <w:color w:val="000000"/>
        </w:rPr>
        <w:tab/>
      </w:r>
      <w:r>
        <w:rPr>
          <w:color w:val="000000"/>
        </w:rPr>
        <w:t xml:space="preserve">D. </w:t>
      </w:r>
      <w:r>
        <w:rPr>
          <w:rFonts w:ascii="宋体" w:eastAsia="宋体" w:hAnsi="宋体" w:cs="宋体"/>
          <w:color w:val="000000"/>
        </w:rPr>
        <w:t>测量精度更高</w:t>
      </w:r>
    </w:p>
    <w:p>
      <w:pPr>
        <w:spacing w:line="360" w:lineRule="auto"/>
        <w:jc w:val="left"/>
        <w:textAlignment w:val="center"/>
        <w:rPr>
          <w:color w:val="000000"/>
        </w:rPr>
      </w:pPr>
      <w:r>
        <w:rPr>
          <w:color w:val="000000"/>
        </w:rPr>
        <w:t xml:space="preserve">7. </w:t>
      </w:r>
      <w:r>
        <w:rPr>
          <w:rFonts w:ascii="宋体" w:eastAsia="宋体" w:hAnsi="宋体" w:cs="宋体"/>
          <w:color w:val="000000"/>
        </w:rPr>
        <w:t>该卫星遥感获取的数据适于分析（</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海陆间大气二氧化碳含量差异</w:t>
      </w:r>
      <w:r>
        <w:rPr>
          <w:color w:val="000000"/>
        </w:rPr>
        <w:tab/>
      </w:r>
      <w:r>
        <w:rPr>
          <w:color w:val="000000"/>
        </w:rPr>
        <w:t xml:space="preserve">B. </w:t>
      </w:r>
      <w:r>
        <w:rPr>
          <w:rFonts w:ascii="宋体" w:eastAsia="宋体" w:hAnsi="宋体" w:cs="宋体"/>
          <w:color w:val="000000"/>
        </w:rPr>
        <w:t>池塘甲烷排放强度的昼夜差异</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历史时期大气水汽含量的变化</w:t>
      </w:r>
      <w:r>
        <w:rPr>
          <w:color w:val="000000"/>
        </w:rPr>
        <w:tab/>
      </w:r>
      <w:r>
        <w:rPr>
          <w:color w:val="000000"/>
        </w:rPr>
        <w:t xml:space="preserve">D. </w:t>
      </w:r>
      <w:r>
        <w:rPr>
          <w:rFonts w:ascii="宋体" w:eastAsia="宋体" w:hAnsi="宋体" w:cs="宋体"/>
          <w:color w:val="000000"/>
        </w:rPr>
        <w:t>黄赤交角变化对碳循环的影响</w:t>
      </w:r>
    </w:p>
    <w:p>
      <w:pPr>
        <w:spacing w:line="360" w:lineRule="auto"/>
        <w:textAlignment w:val="center"/>
        <w:rPr>
          <w:color w:val="000000"/>
        </w:rPr>
      </w:pPr>
      <w:r>
        <w:rPr>
          <w:color w:val="2E75B6"/>
        </w:rPr>
        <w:t>【答案】</w:t>
      </w:r>
      <w:r>
        <w:rPr>
          <w:color w:val="000000"/>
        </w:rPr>
        <w:t xml:space="preserve">6. </w:t>
      </w:r>
      <w:r>
        <w:rPr>
          <w:color w:val="000000"/>
        </w:rPr>
        <w:t>B</w:t>
      </w:r>
      <w:r>
        <w:rPr>
          <w:color w:val="000000"/>
        </w:rPr>
        <w:t xml:space="preserve">    </w:t>
      </w:r>
      <w:r>
        <w:rPr>
          <w:color w:val="000000"/>
        </w:rPr>
        <w:t xml:space="preserve">7.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【6题详解】</w:t>
      </w:r>
    </w:p>
    <w:p>
      <w:pPr>
        <w:spacing w:line="360" w:lineRule="auto"/>
        <w:jc w:val="left"/>
        <w:textAlignment w:val="center"/>
        <w:rPr>
          <w:color w:val="000000"/>
        </w:rPr>
      </w:pPr>
      <w:r>
        <w:rPr>
          <w:color w:val="000000"/>
        </w:rPr>
        <w:t>实验室分析可进行复杂的化学分析，可测量的气体成分更多，A错误。</w:t>
      </w:r>
    </w:p>
    <w:p>
      <w:pPr>
        <w:spacing w:line="360" w:lineRule="auto"/>
        <w:jc w:val="left"/>
        <w:textAlignment w:val="center"/>
        <w:rPr>
          <w:color w:val="000000"/>
        </w:rPr>
      </w:pPr>
      <w:r>
        <w:rPr>
          <w:color w:val="000000"/>
        </w:rPr>
        <w:t>卫星遥感通过对地带状扫描实现全球观测，观测范围远大于实地采样，B正确。</w:t>
      </w:r>
    </w:p>
    <w:p>
      <w:pPr>
        <w:spacing w:line="360" w:lineRule="auto"/>
        <w:jc w:val="left"/>
        <w:textAlignment w:val="center"/>
        <w:rPr>
          <w:color w:val="000000"/>
        </w:rPr>
      </w:pPr>
      <w:r>
        <w:rPr>
          <w:color w:val="000000"/>
        </w:rPr>
        <w:t>太阳同步轨道卫星每天经过同一地区次数有限，无法实现每日多次重复观测，C错误。</w:t>
      </w:r>
    </w:p>
    <w:p>
      <w:pPr>
        <w:spacing w:line="360" w:lineRule="auto"/>
        <w:jc w:val="left"/>
        <w:textAlignment w:val="center"/>
        <w:rPr>
          <w:color w:val="000000"/>
        </w:rPr>
      </w:pPr>
      <w:r>
        <w:rPr>
          <w:color w:val="000000"/>
        </w:rPr>
        <w:t>实验室分析的测量精度通常高于卫星遥感，D错误。</w:t>
      </w:r>
    </w:p>
    <w:p>
      <w:pPr>
        <w:spacing w:line="360" w:lineRule="auto"/>
        <w:jc w:val="left"/>
        <w:textAlignment w:val="center"/>
        <w:rPr>
          <w:color w:val="000000"/>
        </w:rPr>
      </w:pPr>
      <w:r>
        <w:rPr>
          <w:color w:val="000000"/>
        </w:rPr>
        <w:t>【7题详解】</w:t>
      </w:r>
    </w:p>
    <w:p>
      <w:pPr>
        <w:spacing w:line="360" w:lineRule="auto"/>
        <w:jc w:val="left"/>
        <w:textAlignment w:val="center"/>
        <w:rPr>
          <w:color w:val="000000"/>
        </w:rPr>
      </w:pPr>
      <w:r>
        <w:rPr>
          <w:color w:val="000000"/>
        </w:rPr>
        <w:t>卫星通过全球观测可获取不同区域温室气体数据，适于分析海陆间大气二氧化碳含量差异，A正确。</w:t>
      </w:r>
    </w:p>
    <w:p>
      <w:pPr>
        <w:spacing w:line="360" w:lineRule="auto"/>
        <w:jc w:val="left"/>
        <w:textAlignment w:val="center"/>
        <w:rPr>
          <w:color w:val="000000"/>
        </w:rPr>
      </w:pPr>
      <w:r>
        <w:rPr>
          <w:color w:val="000000"/>
        </w:rPr>
        <w:t>太阳同步轨道卫星每天经过同一地区的地方时相同，无法获取昼夜连续数据，B错误。</w:t>
      </w:r>
    </w:p>
    <w:p>
      <w:pPr>
        <w:spacing w:line="360" w:lineRule="auto"/>
        <w:jc w:val="left"/>
        <w:textAlignment w:val="center"/>
        <w:rPr>
          <w:color w:val="000000"/>
        </w:rPr>
      </w:pPr>
      <w:r>
        <w:rPr>
          <w:color w:val="000000"/>
        </w:rPr>
        <w:t>该卫星2026年才发射，只能获取发射后的观测数据，无法获取历史时期的数据，C错误。</w:t>
      </w:r>
    </w:p>
    <w:p>
      <w:pPr>
        <w:spacing w:line="360" w:lineRule="auto"/>
        <w:jc w:val="left"/>
        <w:textAlignment w:val="center"/>
        <w:rPr>
          <w:color w:val="000000"/>
        </w:rPr>
      </w:pPr>
      <w:r>
        <w:rPr>
          <w:color w:val="000000"/>
        </w:rPr>
        <w:t>黄赤交角的变化是地质时间尺度的极缓慢过程，远超出该卫星短期观测数据的分析能力范畴，D错误。</w:t>
      </w:r>
    </w:p>
    <w:p>
      <w:pPr>
        <w:spacing w:line="360" w:lineRule="auto"/>
        <w:ind w:firstLine="420"/>
        <w:jc w:val="left"/>
        <w:textAlignment w:val="center"/>
        <w:rPr>
          <w:color w:val="000000"/>
        </w:rPr>
      </w:pPr>
      <w:r>
        <w:rPr>
          <w:rFonts w:ascii="楷体" w:eastAsia="楷体" w:hAnsi="楷体" w:cs="楷体"/>
          <w:color w:val="000000"/>
        </w:rPr>
        <w:t>渤海水文特征受多种因素影响，具有明显的季节性。下图示意</w:t>
      </w:r>
      <w:r>
        <w:rPr>
          <w:rFonts w:ascii="Times New Roman" w:eastAsia="Times New Roman" w:hAnsi="Times New Roman" w:cs="Times New Roman"/>
          <w:color w:val="000000"/>
        </w:rPr>
        <w:t>8</w:t>
      </w:r>
      <w:r>
        <w:rPr>
          <w:rFonts w:ascii="楷体" w:eastAsia="楷体" w:hAnsi="楷体" w:cs="楷体"/>
          <w:color w:val="000000"/>
        </w:rPr>
        <w:t>月渤海及北黄海</w:t>
      </w:r>
      <w:r>
        <w:rPr>
          <w:rFonts w:ascii="Times New Roman" w:eastAsia="Times New Roman" w:hAnsi="Times New Roman" w:cs="Times New Roman"/>
          <w:color w:val="000000"/>
        </w:rPr>
        <w:t>38.5°N</w:t>
      </w:r>
      <w:r>
        <w:rPr>
          <w:rFonts w:ascii="楷体" w:eastAsia="楷体" w:hAnsi="楷体" w:cs="楷体"/>
          <w:color w:val="000000"/>
        </w:rPr>
        <w:t>垂直断面海水多年平均温度等值线。据此完成下面小题。</w:t>
      </w:r>
    </w:p>
    <w:p>
      <w:pPr>
        <w:spacing w:line="360" w:lineRule="auto"/>
        <w:jc w:val="left"/>
        <w:textAlignment w:val="center"/>
        <w:rPr>
          <w:color w:val="000000"/>
        </w:rPr>
      </w:pPr>
      <w:r>
        <w:rPr>
          <w:color w:val="000000"/>
        </w:rPr>
        <w:drawing>
          <wp:inline>
            <wp:extent cx="2562225" cy="17240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2562225" cy="1724025"/>
                    </a:xfrm>
                    <a:prstGeom prst="rect">
                      <a:avLst/>
                    </a:prstGeom>
                  </pic:spPr>
                </pic:pic>
              </a:graphicData>
            </a:graphic>
          </wp:inline>
        </w:drawing>
      </w:r>
    </w:p>
    <w:p>
      <w:pPr>
        <w:spacing w:line="360" w:lineRule="auto"/>
        <w:jc w:val="left"/>
        <w:textAlignment w:val="center"/>
        <w:rPr>
          <w:color w:val="000000"/>
        </w:rPr>
      </w:pPr>
      <w:r>
        <w:rPr>
          <w:color w:val="000000"/>
        </w:rPr>
        <w:t xml:space="preserve">8. </w:t>
      </w:r>
      <w:r>
        <w:rPr>
          <w:rFonts w:ascii="宋体" w:eastAsia="宋体" w:hAnsi="宋体" w:cs="宋体"/>
          <w:color w:val="000000"/>
        </w:rPr>
        <w:t>图示海域（</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表层海水温度自东向西降低</w:t>
      </w:r>
      <w:r>
        <w:rPr>
          <w:color w:val="000000"/>
        </w:rPr>
        <w:tab/>
      </w:r>
      <w:r>
        <w:rPr>
          <w:color w:val="000000"/>
        </w:rPr>
        <w:t xml:space="preserve">B. </w:t>
      </w:r>
      <w:r>
        <w:rPr>
          <w:rFonts w:ascii="宋体" w:eastAsia="宋体" w:hAnsi="宋体" w:cs="宋体"/>
          <w:color w:val="000000"/>
        </w:rPr>
        <w:t>渤海中部水温随深度增加逐渐降低</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渤海湾水温随深度增加升高</w:t>
      </w:r>
      <w:r>
        <w:rPr>
          <w:color w:val="000000"/>
        </w:rPr>
        <w:tab/>
      </w:r>
      <w:r>
        <w:rPr>
          <w:color w:val="000000"/>
        </w:rPr>
        <w:t xml:space="preserve">D. </w:t>
      </w:r>
      <w:r>
        <w:rPr>
          <w:rFonts w:ascii="宋体" w:eastAsia="宋体" w:hAnsi="宋体" w:cs="宋体"/>
          <w:color w:val="000000"/>
        </w:rPr>
        <w:t>北黄海</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米水深处温度梯度大</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P</w:t>
      </w:r>
      <w:r>
        <w:rPr>
          <w:rFonts w:ascii="宋体" w:eastAsia="宋体" w:hAnsi="宋体" w:cs="宋体"/>
          <w:color w:val="000000"/>
        </w:rPr>
        <w:t>处水温异常主要是因为（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地表径流汇入</w:t>
      </w:r>
      <w:r>
        <w:rPr>
          <w:color w:val="000000"/>
        </w:rPr>
        <w:tab/>
      </w:r>
      <w:r>
        <w:rPr>
          <w:color w:val="000000"/>
        </w:rPr>
        <w:t xml:space="preserve">B. </w:t>
      </w:r>
      <w:r>
        <w:rPr>
          <w:rFonts w:ascii="宋体" w:eastAsia="宋体" w:hAnsi="宋体" w:cs="宋体"/>
          <w:color w:val="000000"/>
        </w:rPr>
        <w:t>太阳辐射减弱</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黄海冷水流入</w:t>
      </w:r>
      <w:r>
        <w:rPr>
          <w:color w:val="000000"/>
        </w:rPr>
        <w:tab/>
      </w:r>
      <w:r>
        <w:rPr>
          <w:color w:val="000000"/>
        </w:rPr>
        <w:t xml:space="preserve">D. </w:t>
      </w:r>
      <w:r>
        <w:rPr>
          <w:rFonts w:ascii="宋体" w:eastAsia="宋体" w:hAnsi="宋体" w:cs="宋体"/>
          <w:color w:val="000000"/>
        </w:rPr>
        <w:t>底层海水上涌</w:t>
      </w:r>
    </w:p>
    <w:p>
      <w:pPr>
        <w:spacing w:line="360" w:lineRule="auto"/>
        <w:textAlignment w:val="center"/>
        <w:rPr>
          <w:color w:val="000000"/>
        </w:rPr>
      </w:pPr>
      <w:r>
        <w:rPr>
          <w:color w:val="2E75B6"/>
        </w:rPr>
        <w:t>【答案】</w:t>
      </w:r>
      <w:r>
        <w:rPr>
          <w:color w:val="000000"/>
        </w:rPr>
        <w:t xml:space="preserve">8. </w:t>
      </w:r>
      <w:r>
        <w:rPr>
          <w:color w:val="000000"/>
        </w:rPr>
        <w:t>D</w:t>
      </w:r>
      <w:r>
        <w:rPr>
          <w:color w:val="000000"/>
        </w:rPr>
        <w:t xml:space="preserve">    </w:t>
      </w:r>
      <w:r>
        <w:rPr>
          <w:color w:val="000000"/>
        </w:rPr>
        <w:t xml:space="preserve">9.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【8题详解】</w:t>
      </w:r>
    </w:p>
    <w:p>
      <w:pPr>
        <w:spacing w:line="360" w:lineRule="auto"/>
        <w:jc w:val="left"/>
        <w:textAlignment w:val="center"/>
        <w:rPr>
          <w:color w:val="000000"/>
        </w:rPr>
      </w:pPr>
      <w:r>
        <w:rPr>
          <w:color w:val="000000"/>
        </w:rPr>
        <w:t>观察表层（0米深度）的等温线分布，表层海水温度整体自西向东降低，A错误。</w:t>
      </w:r>
    </w:p>
    <w:p>
      <w:pPr>
        <w:spacing w:line="360" w:lineRule="auto"/>
        <w:jc w:val="left"/>
        <w:textAlignment w:val="center"/>
        <w:rPr>
          <w:color w:val="000000"/>
        </w:rPr>
      </w:pPr>
      <w:r>
        <w:rPr>
          <w:color w:val="000000"/>
        </w:rPr>
        <w:t>渤海中部的P点附近存在弯曲的等温线，结合等温线数值可知该区域水温随深度先降低后升高再降低，B错误。</w:t>
      </w:r>
    </w:p>
    <w:p>
      <w:pPr>
        <w:spacing w:line="360" w:lineRule="auto"/>
        <w:jc w:val="left"/>
        <w:textAlignment w:val="center"/>
        <w:rPr>
          <w:color w:val="000000"/>
        </w:rPr>
      </w:pPr>
      <w:r>
        <w:rPr>
          <w:color w:val="000000"/>
        </w:rPr>
        <w:t>渤海湾区域的等温线整体随深度增加温度数值减小，水温随深度增加而降低，C错误。</w:t>
      </w:r>
    </w:p>
    <w:p>
      <w:pPr>
        <w:spacing w:line="360" w:lineRule="auto"/>
        <w:jc w:val="left"/>
        <w:textAlignment w:val="center"/>
        <w:rPr>
          <w:color w:val="000000"/>
        </w:rPr>
      </w:pPr>
      <w:r>
        <w:rPr>
          <w:color w:val="000000"/>
        </w:rPr>
        <w:t>温度梯度可以通过等温线的疏密判断，北黄海40～45米水深处等温线分布十分密集，说明单位深度内的温度变化幅度大，温度梯度大，D正确。</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color w:val="000000"/>
        </w:rPr>
        <w:t>P处等温线向高值方向弯曲，说明P处水温较低。</w:t>
      </w:r>
    </w:p>
    <w:p>
      <w:pPr>
        <w:spacing w:line="360" w:lineRule="auto"/>
        <w:jc w:val="left"/>
        <w:textAlignment w:val="center"/>
        <w:rPr>
          <w:color w:val="000000"/>
        </w:rPr>
      </w:pPr>
      <w:r>
        <w:rPr>
          <w:color w:val="000000"/>
        </w:rPr>
        <w:t>8月为夏季，陆地温度高，地表径流温度也会较高，径流汇入会使表层水温升高，无法造成渤海中部10米深度附近的P处出现异常低温，A错误。</w:t>
      </w:r>
    </w:p>
    <w:p>
      <w:pPr>
        <w:spacing w:line="360" w:lineRule="auto"/>
        <w:jc w:val="left"/>
        <w:textAlignment w:val="center"/>
        <w:rPr>
          <w:color w:val="000000"/>
        </w:rPr>
      </w:pPr>
      <w:r>
        <w:rPr>
          <w:color w:val="000000"/>
        </w:rPr>
        <w:t>太阳辐射随深度增加逐渐减弱，而P处水温较垂直方向更深一些的地方水温还更低，因此太阳辐射减弱无法解释P处水温更低的现象，B错误。</w:t>
      </w:r>
    </w:p>
    <w:p>
      <w:pPr>
        <w:spacing w:line="360" w:lineRule="auto"/>
        <w:jc w:val="left"/>
        <w:textAlignment w:val="center"/>
        <w:rPr>
          <w:color w:val="000000"/>
        </w:rPr>
      </w:pPr>
      <w:r>
        <w:rPr>
          <w:color w:val="000000"/>
        </w:rPr>
        <w:t>在P处所处的深度范围内，由于北黄海较渤海中部距离陆地更远，受陆地升温影响更小，水温更低，相对低温的北黄海冷水流水体侵入渤海中部，会在渤海中部该深度区域形成局部的冷水温区，和图中P处的异常低温特征匹配，C正确。</w:t>
      </w:r>
    </w:p>
    <w:p>
      <w:pPr>
        <w:spacing w:line="360" w:lineRule="auto"/>
        <w:jc w:val="left"/>
        <w:textAlignment w:val="center"/>
        <w:rPr>
          <w:color w:val="000000"/>
        </w:rPr>
      </w:pPr>
      <w:r>
        <w:rPr>
          <w:color w:val="000000"/>
        </w:rPr>
        <w:t>底层海水上涌会将深层低温海水带至上层，会降低该区域的水温，但图中P水温较垂直方向更深一些的地方水温还更低，说明不是底层海水上涌导致的，D错误。</w:t>
      </w:r>
    </w:p>
    <w:p>
      <w:pPr>
        <w:spacing w:line="360" w:lineRule="auto"/>
        <w:ind w:firstLine="420"/>
        <w:jc w:val="left"/>
        <w:textAlignment w:val="center"/>
        <w:rPr>
          <w:color w:val="000000"/>
        </w:rPr>
      </w:pPr>
      <w:r>
        <w:rPr>
          <w:rFonts w:ascii="楷体" w:eastAsia="楷体" w:hAnsi="楷体" w:cs="楷体"/>
          <w:color w:val="000000"/>
        </w:rPr>
        <w:t>费尔干纳盆地是典型的灌溉农业区。某研究发现，灌溉会引起盆地近地面降温且同等灌溉量下土壤颗粒粗细影响降温幅度。下图示意费尔干纳盆地内灌溉引起的近地面降温幅度空间差异。据此完成下面小题。</w:t>
      </w:r>
    </w:p>
    <w:p>
      <w:pPr>
        <w:spacing w:line="360" w:lineRule="auto"/>
        <w:jc w:val="left"/>
        <w:textAlignment w:val="center"/>
        <w:rPr>
          <w:color w:val="000000"/>
        </w:rPr>
      </w:pPr>
      <w:r>
        <w:rPr>
          <w:color w:val="000000"/>
        </w:rPr>
        <w:drawing>
          <wp:inline>
            <wp:extent cx="4505325" cy="24860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4505325" cy="2486025"/>
                    </a:xfrm>
                    <a:prstGeom prst="rect">
                      <a:avLst/>
                    </a:prstGeom>
                  </pic:spPr>
                </pic:pic>
              </a:graphicData>
            </a:graphic>
          </wp:inline>
        </w:drawing>
      </w:r>
    </w:p>
    <w:p>
      <w:pPr>
        <w:spacing w:line="360" w:lineRule="auto"/>
        <w:jc w:val="left"/>
        <w:textAlignment w:val="center"/>
        <w:rPr>
          <w:color w:val="000000"/>
        </w:rPr>
      </w:pPr>
      <w:r>
        <w:rPr>
          <w:color w:val="000000"/>
        </w:rPr>
        <w:t xml:space="preserve">10. </w:t>
      </w:r>
      <w:r>
        <w:rPr>
          <w:rFonts w:ascii="宋体" w:eastAsia="宋体" w:hAnsi="宋体" w:cs="宋体"/>
          <w:color w:val="000000"/>
        </w:rPr>
        <w:t>灌溉引起近地面降温主要是因为灌溉后（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蒸发蒸腾量增大</w:t>
      </w:r>
      <w:r>
        <w:rPr>
          <w:color w:val="000000"/>
        </w:rPr>
        <w:tab/>
      </w:r>
      <w:r>
        <w:rPr>
          <w:color w:val="000000"/>
        </w:rPr>
        <w:t xml:space="preserve">B. </w:t>
      </w:r>
      <w:r>
        <w:rPr>
          <w:rFonts w:ascii="宋体" w:eastAsia="宋体" w:hAnsi="宋体" w:cs="宋体"/>
          <w:color w:val="000000"/>
        </w:rPr>
        <w:t>地面辐射增强</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地表比热容减小</w:t>
      </w:r>
      <w:r>
        <w:rPr>
          <w:color w:val="000000"/>
        </w:rPr>
        <w:tab/>
      </w:r>
      <w:r>
        <w:rPr>
          <w:color w:val="000000"/>
        </w:rPr>
        <w:t xml:space="preserve">D. </w:t>
      </w:r>
      <w:r>
        <w:rPr>
          <w:rFonts w:ascii="宋体" w:eastAsia="宋体" w:hAnsi="宋体" w:cs="宋体"/>
          <w:color w:val="000000"/>
        </w:rPr>
        <w:t>空气湿度增加</w:t>
      </w:r>
    </w:p>
    <w:p>
      <w:pPr>
        <w:spacing w:line="360" w:lineRule="auto"/>
        <w:jc w:val="left"/>
        <w:textAlignment w:val="center"/>
        <w:rPr>
          <w:color w:val="000000"/>
        </w:rPr>
      </w:pPr>
      <w:r>
        <w:rPr>
          <w:color w:val="000000"/>
        </w:rPr>
        <w:t xml:space="preserve">11. </w:t>
      </w:r>
      <w:r>
        <w:rPr>
          <w:rFonts w:ascii="宋体" w:eastAsia="宋体" w:hAnsi="宋体" w:cs="宋体"/>
          <w:color w:val="000000"/>
        </w:rPr>
        <w:t>推测图示灌溉区降温幅度空间差异是因为（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盆地底部土壤颗粒粗，透水能力弱</w:t>
      </w:r>
    </w:p>
    <w:p>
      <w:pPr>
        <w:spacing w:line="360" w:lineRule="auto"/>
        <w:jc w:val="left"/>
        <w:textAlignment w:val="center"/>
        <w:rPr>
          <w:color w:val="000000"/>
        </w:rPr>
      </w:pPr>
      <w:r>
        <w:rPr>
          <w:color w:val="000000"/>
        </w:rPr>
        <w:t xml:space="preserve">B. </w:t>
      </w:r>
      <w:r>
        <w:rPr>
          <w:rFonts w:ascii="宋体" w:eastAsia="宋体" w:hAnsi="宋体" w:cs="宋体"/>
          <w:color w:val="000000"/>
        </w:rPr>
        <w:t>盆地边缘土壤颗粒细，透水能力弱</w:t>
      </w:r>
    </w:p>
    <w:p>
      <w:pPr>
        <w:spacing w:line="360" w:lineRule="auto"/>
        <w:jc w:val="left"/>
        <w:textAlignment w:val="center"/>
        <w:rPr>
          <w:color w:val="000000"/>
        </w:rPr>
      </w:pPr>
      <w:r>
        <w:rPr>
          <w:color w:val="000000"/>
        </w:rPr>
        <w:t xml:space="preserve">C. </w:t>
      </w:r>
      <w:r>
        <w:rPr>
          <w:rFonts w:ascii="宋体" w:eastAsia="宋体" w:hAnsi="宋体" w:cs="宋体"/>
          <w:color w:val="000000"/>
        </w:rPr>
        <w:t>盆地底部土壤颗粒细，透水能力强</w:t>
      </w:r>
    </w:p>
    <w:p>
      <w:pPr>
        <w:spacing w:line="360" w:lineRule="auto"/>
        <w:jc w:val="left"/>
        <w:textAlignment w:val="center"/>
        <w:rPr>
          <w:color w:val="000000"/>
        </w:rPr>
      </w:pPr>
      <w:r>
        <w:rPr>
          <w:color w:val="000000"/>
        </w:rPr>
        <w:t xml:space="preserve">D. </w:t>
      </w:r>
      <w:r>
        <w:rPr>
          <w:rFonts w:ascii="宋体" w:eastAsia="宋体" w:hAnsi="宋体" w:cs="宋体"/>
          <w:color w:val="000000"/>
        </w:rPr>
        <w:t>盆地边缘土壤颗粒粗，透水能力强</w:t>
      </w:r>
    </w:p>
    <w:p>
      <w:pPr>
        <w:spacing w:line="360" w:lineRule="auto"/>
        <w:textAlignment w:val="center"/>
        <w:rPr>
          <w:color w:val="000000"/>
        </w:rPr>
      </w:pPr>
      <w:r>
        <w:rPr>
          <w:color w:val="2E75B6"/>
        </w:rPr>
        <w:t>【答案】</w:t>
      </w:r>
      <w:r>
        <w:rPr>
          <w:color w:val="000000"/>
        </w:rPr>
        <w:t xml:space="preserve">10. </w:t>
      </w:r>
      <w:r>
        <w:rPr>
          <w:color w:val="000000"/>
        </w:rPr>
        <w:t>A</w:t>
      </w:r>
      <w:r>
        <w:rPr>
          <w:color w:val="000000"/>
        </w:rPr>
        <w:t xml:space="preserve">    </w:t>
      </w:r>
      <w:r>
        <w:rPr>
          <w:color w:val="000000"/>
        </w:rPr>
        <w:t xml:space="preserve">11.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【10题详解】</w:t>
      </w:r>
    </w:p>
    <w:p>
      <w:pPr>
        <w:spacing w:line="360" w:lineRule="auto"/>
        <w:jc w:val="left"/>
        <w:textAlignment w:val="center"/>
        <w:rPr>
          <w:color w:val="000000"/>
        </w:rPr>
      </w:pPr>
      <w:r>
        <w:rPr>
          <w:color w:val="000000"/>
        </w:rPr>
        <w:t>灌溉后土壤水分含量大幅提升，蒸发（土壤水分蒸发）和蒸腾（作物蒸腾）作用显著增强，蒸发蒸腾属于吸热过程，会大量消耗近地面的热量，是近地面降温的主要原因，A正确；</w:t>
      </w:r>
    </w:p>
    <w:p>
      <w:pPr>
        <w:spacing w:line="360" w:lineRule="auto"/>
        <w:jc w:val="left"/>
        <w:textAlignment w:val="center"/>
        <w:rPr>
          <w:color w:val="000000"/>
        </w:rPr>
      </w:pPr>
      <w:r>
        <w:rPr>
          <w:color w:val="000000"/>
        </w:rPr>
        <w:t>灌溉后地面水分增多，地面升温幅度变小，地面辐射会减弱而非增强，B错误；</w:t>
      </w:r>
    </w:p>
    <w:p>
      <w:pPr>
        <w:spacing w:line="360" w:lineRule="auto"/>
        <w:jc w:val="left"/>
        <w:textAlignment w:val="center"/>
        <w:rPr>
          <w:color w:val="000000"/>
        </w:rPr>
      </w:pPr>
      <w:r>
        <w:rPr>
          <w:color w:val="000000"/>
        </w:rPr>
        <w:t>灌溉后地表含水量上升，比热容会增大而非减小，C错误；</w:t>
      </w:r>
    </w:p>
    <w:p>
      <w:pPr>
        <w:spacing w:line="360" w:lineRule="auto"/>
        <w:jc w:val="left"/>
        <w:textAlignment w:val="center"/>
        <w:rPr>
          <w:color w:val="000000"/>
        </w:rPr>
      </w:pPr>
      <w:r>
        <w:rPr>
          <w:color w:val="000000"/>
        </w:rPr>
        <w:t>空气湿度增加的直接影响是增强大气对地面辐射的吸收、保温作用，并非降温的核心原因，D错误。</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color w:val="000000"/>
        </w:rPr>
        <w:t>结合图示可知盆地边缘降温幅度更小、盆地底部降温幅度更大，题干说明同等灌溉量下降温幅度受土壤颗粒粗细影响：盆地边缘属于山麓洪积扇的上部，流水沉积的土壤颗粒粗，孔隙大，透水能力强，灌溉的水分快速下渗到深层土壤，停留在表层可供蒸发的水分少，蒸发吸热弱，因此降温幅度小，符合图示空间差异规律，D正确；</w:t>
      </w:r>
    </w:p>
    <w:p>
      <w:pPr>
        <w:spacing w:line="360" w:lineRule="auto"/>
        <w:jc w:val="left"/>
        <w:textAlignment w:val="center"/>
        <w:rPr>
          <w:color w:val="000000"/>
        </w:rPr>
      </w:pPr>
      <w:r>
        <w:rPr>
          <w:color w:val="000000"/>
        </w:rPr>
        <w:t>土壤颗粒细则透水能力弱，AC逻辑矛盾；</w:t>
      </w:r>
    </w:p>
    <w:p>
      <w:pPr>
        <w:spacing w:line="360" w:lineRule="auto"/>
        <w:jc w:val="left"/>
        <w:textAlignment w:val="center"/>
        <w:rPr>
          <w:color w:val="000000"/>
        </w:rPr>
      </w:pPr>
      <w:r>
        <w:rPr>
          <w:color w:val="000000"/>
        </w:rPr>
        <w:t>盆地边缘是洪积扇上游，沉积物颗粒偏粗而非偏细，B错误。</w:t>
      </w:r>
    </w:p>
    <w:p>
      <w:pPr>
        <w:spacing w:line="360" w:lineRule="auto"/>
        <w:ind w:firstLine="420"/>
        <w:jc w:val="left"/>
        <w:textAlignment w:val="center"/>
        <w:rPr>
          <w:color w:val="000000"/>
        </w:rPr>
      </w:pPr>
      <w:r>
        <w:rPr>
          <w:rFonts w:ascii="楷体" w:eastAsia="楷体" w:hAnsi="楷体" w:cs="楷体"/>
          <w:color w:val="000000"/>
        </w:rPr>
        <w:t>童子坝河在出山口附近穿过民乐</w:t>
      </w:r>
      <w:r>
        <w:rPr>
          <w:rFonts w:ascii="Times New Roman" w:eastAsia="Times New Roman" w:hAnsi="Times New Roman" w:cs="Times New Roman"/>
          <w:color w:val="000000"/>
        </w:rPr>
        <w:t>—</w:t>
      </w:r>
      <w:r>
        <w:rPr>
          <w:rFonts w:ascii="楷体" w:eastAsia="楷体" w:hAnsi="楷体" w:cs="楷体"/>
          <w:color w:val="000000"/>
        </w:rPr>
        <w:t>大马营断层。有研究表明，该河下切形成多级阶地，其中一至四级阶地广泛发育。下图示意童子坝河部分河段阶地距河面高度及各级阶地在断层两侧垂直错动距离。据此完成下面小题。</w:t>
      </w:r>
    </w:p>
    <w:p>
      <w:pPr>
        <w:spacing w:line="360" w:lineRule="auto"/>
        <w:jc w:val="left"/>
        <w:textAlignment w:val="center"/>
        <w:rPr>
          <w:color w:val="000000"/>
        </w:rPr>
      </w:pPr>
      <w:r>
        <w:rPr>
          <w:color w:val="000000"/>
        </w:rPr>
        <w:drawing>
          <wp:inline>
            <wp:extent cx="5238750" cy="2455664"/>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5238750" cy="2455664"/>
                    </a:xfrm>
                    <a:prstGeom prst="rect">
                      <a:avLst/>
                    </a:prstGeom>
                  </pic:spPr>
                </pic:pic>
              </a:graphicData>
            </a:graphic>
          </wp:inline>
        </w:drawing>
      </w:r>
    </w:p>
    <w:p>
      <w:pPr>
        <w:spacing w:line="360" w:lineRule="auto"/>
        <w:jc w:val="left"/>
        <w:textAlignment w:val="center"/>
        <w:rPr>
          <w:color w:val="000000"/>
        </w:rPr>
      </w:pPr>
      <w:r>
        <w:rPr>
          <w:color w:val="000000"/>
        </w:rPr>
        <w:t xml:space="preserve">12. </w:t>
      </w:r>
      <w:r>
        <w:rPr>
          <w:rFonts w:ascii="宋体" w:eastAsia="宋体" w:hAnsi="宋体" w:cs="宋体"/>
          <w:color w:val="000000"/>
        </w:rPr>
        <w:t>图示河段</w:t>
      </w:r>
      <w:r>
        <w:rPr>
          <w:rFonts w:ascii="Times New Roman" w:eastAsia="Times New Roman" w:hAnsi="Times New Roman" w:cs="Times New Roman"/>
          <w:color w:val="000000"/>
        </w:rPr>
        <w:t>T2</w:t>
      </w:r>
      <w:r>
        <w:rPr>
          <w:rFonts w:ascii="宋体" w:eastAsia="宋体" w:hAnsi="宋体" w:cs="宋体"/>
          <w:color w:val="000000"/>
        </w:rPr>
        <w:t>距河面高度（</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出山口处最大</w:t>
      </w:r>
      <w:r>
        <w:rPr>
          <w:color w:val="000000"/>
        </w:rPr>
        <w:tab/>
      </w:r>
      <w:r>
        <w:rPr>
          <w:color w:val="000000"/>
        </w:rPr>
        <w:t xml:space="preserve">B. </w:t>
      </w:r>
      <w:r>
        <w:rPr>
          <w:rFonts w:ascii="宋体" w:eastAsia="宋体" w:hAnsi="宋体" w:cs="宋体"/>
          <w:color w:val="000000"/>
        </w:rPr>
        <w:t>距源头</w:t>
      </w:r>
      <w:r>
        <w:rPr>
          <w:rFonts w:ascii="Times New Roman" w:eastAsia="Times New Roman" w:hAnsi="Times New Roman" w:cs="Times New Roman"/>
          <w:color w:val="000000"/>
        </w:rPr>
        <w:t>15</w:t>
      </w:r>
      <w:r>
        <w:rPr>
          <w:rFonts w:ascii="宋体" w:eastAsia="宋体" w:hAnsi="宋体" w:cs="宋体"/>
          <w:color w:val="000000"/>
        </w:rPr>
        <w:t>千米处最大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基本保持不变</w:t>
      </w:r>
      <w:r>
        <w:rPr>
          <w:color w:val="000000"/>
        </w:rPr>
        <w:tab/>
      </w:r>
      <w:r>
        <w:rPr>
          <w:color w:val="000000"/>
        </w:rPr>
        <w:t xml:space="preserve">D. </w:t>
      </w:r>
      <w:r>
        <w:rPr>
          <w:rFonts w:ascii="宋体" w:eastAsia="宋体" w:hAnsi="宋体" w:cs="宋体"/>
          <w:color w:val="000000"/>
        </w:rPr>
        <w:t>距源头</w:t>
      </w:r>
      <w:r>
        <w:rPr>
          <w:rFonts w:ascii="Times New Roman" w:eastAsia="Times New Roman" w:hAnsi="Times New Roman" w:cs="Times New Roman"/>
          <w:color w:val="000000"/>
        </w:rPr>
        <w:t>30</w:t>
      </w:r>
      <w:r>
        <w:rPr>
          <w:rFonts w:ascii="宋体" w:eastAsia="宋体" w:hAnsi="宋体" w:cs="宋体"/>
          <w:color w:val="000000"/>
        </w:rPr>
        <w:t>千米处最大</w:t>
      </w:r>
    </w:p>
    <w:p>
      <w:pPr>
        <w:spacing w:line="360" w:lineRule="auto"/>
        <w:jc w:val="left"/>
        <w:textAlignment w:val="center"/>
        <w:rPr>
          <w:color w:val="000000"/>
        </w:rPr>
      </w:pPr>
      <w:r>
        <w:rPr>
          <w:color w:val="000000"/>
        </w:rPr>
        <w:t xml:space="preserve">13. </w:t>
      </w:r>
      <w:r>
        <w:rPr>
          <w:rFonts w:ascii="Times New Roman" w:eastAsia="Times New Roman" w:hAnsi="Times New Roman" w:cs="Times New Roman"/>
          <w:color w:val="000000"/>
        </w:rPr>
        <w:t>T3</w:t>
      </w:r>
      <w:r>
        <w:rPr>
          <w:rFonts w:ascii="宋体" w:eastAsia="宋体" w:hAnsi="宋体" w:cs="宋体"/>
          <w:color w:val="000000"/>
        </w:rPr>
        <w:t>形成</w:t>
      </w:r>
      <w:r>
        <w:rPr>
          <w:rFonts w:ascii="Times New Roman" w:eastAsia="Times New Roman" w:hAnsi="Times New Roman" w:cs="Times New Roman"/>
          <w:color w:val="000000"/>
        </w:rPr>
        <w:t>5</w:t>
      </w:r>
      <w:r>
        <w:rPr>
          <w:rFonts w:ascii="宋体" w:eastAsia="宋体" w:hAnsi="宋体" w:cs="宋体"/>
          <w:color w:val="000000"/>
        </w:rPr>
        <w:t>米的垂直错动距离是因为（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T4</w:t>
      </w:r>
      <w:r>
        <w:rPr>
          <w:rFonts w:ascii="宋体" w:eastAsia="宋体" w:hAnsi="宋体" w:cs="宋体"/>
          <w:color w:val="000000"/>
        </w:rPr>
        <w:t>以来的断层活动</w:t>
      </w:r>
      <w:r>
        <w:rPr>
          <w:color w:val="000000"/>
        </w:rPr>
        <w:tab/>
      </w:r>
      <w:r>
        <w:rPr>
          <w:color w:val="000000"/>
        </w:rPr>
        <w:t xml:space="preserve">B. </w:t>
      </w:r>
      <w:r>
        <w:rPr>
          <w:rFonts w:ascii="Times New Roman" w:eastAsia="Times New Roman" w:hAnsi="Times New Roman" w:cs="Times New Roman"/>
          <w:color w:val="000000"/>
        </w:rPr>
        <w:t>T3</w:t>
      </w:r>
      <w:r>
        <w:rPr>
          <w:rFonts w:ascii="宋体" w:eastAsia="宋体" w:hAnsi="宋体" w:cs="宋体"/>
          <w:color w:val="000000"/>
        </w:rPr>
        <w:t>以来的断层活动</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T2</w:t>
      </w:r>
      <w:r>
        <w:rPr>
          <w:rFonts w:ascii="宋体" w:eastAsia="宋体" w:hAnsi="宋体" w:cs="宋体"/>
          <w:color w:val="000000"/>
        </w:rPr>
        <w:t>以来的断层活动</w:t>
      </w:r>
      <w:r>
        <w:rPr>
          <w:color w:val="000000"/>
        </w:rPr>
        <w:tab/>
      </w:r>
      <w:r>
        <w:rPr>
          <w:color w:val="000000"/>
        </w:rPr>
        <w:t xml:space="preserve">D. </w:t>
      </w:r>
      <w:r>
        <w:rPr>
          <w:rFonts w:ascii="Times New Roman" w:eastAsia="Times New Roman" w:hAnsi="Times New Roman" w:cs="Times New Roman"/>
          <w:color w:val="000000"/>
        </w:rPr>
        <w:t>T1</w:t>
      </w:r>
      <w:r>
        <w:rPr>
          <w:rFonts w:ascii="宋体" w:eastAsia="宋体" w:hAnsi="宋体" w:cs="宋体"/>
          <w:color w:val="000000"/>
        </w:rPr>
        <w:t>以来的断层活动</w:t>
      </w:r>
    </w:p>
    <w:p>
      <w:pPr>
        <w:spacing w:line="360" w:lineRule="auto"/>
        <w:textAlignment w:val="center"/>
        <w:rPr>
          <w:color w:val="000000"/>
        </w:rPr>
      </w:pPr>
      <w:r>
        <w:rPr>
          <w:color w:val="2E75B6"/>
        </w:rPr>
        <w:t>【答案】</w:t>
      </w:r>
      <w:r>
        <w:rPr>
          <w:color w:val="000000"/>
        </w:rPr>
        <w:t xml:space="preserve">12. </w:t>
      </w:r>
      <w:r>
        <w:rPr>
          <w:color w:val="000000"/>
        </w:rPr>
        <w:t>C</w:t>
      </w:r>
      <w:r>
        <w:rPr>
          <w:color w:val="000000"/>
        </w:rPr>
        <w:t xml:space="preserve">    </w:t>
      </w:r>
      <w:r>
        <w:rPr>
          <w:color w:val="000000"/>
        </w:rPr>
        <w:t xml:space="preserve">13.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【12题详解】</w:t>
      </w:r>
    </w:p>
    <w:p>
      <w:pPr>
        <w:spacing w:line="360" w:lineRule="auto"/>
        <w:jc w:val="left"/>
        <w:textAlignment w:val="center"/>
        <w:rPr>
          <w:color w:val="000000"/>
        </w:rPr>
      </w:pPr>
      <w:r>
        <w:rPr>
          <w:color w:val="000000"/>
        </w:rPr>
        <w:t>观察图中二级阶地（T2）的分布点与同级阶地距河面高度拟合线可以发现，在断层左侧（距源头10km到25km区间），T2距河面高度仅从约8m缓慢抬升至13m，整体波动极小；断层右侧受断层错动影响后高度也维持在相近的区间内，整体没有出现出山口处、距源头15km或30km处的明显峰值，因此T2距河面高度基本保持稳定，C正确，ACD错误。</w:t>
      </w:r>
    </w:p>
    <w:p>
      <w:pPr>
        <w:spacing w:line="360" w:lineRule="auto"/>
        <w:jc w:val="left"/>
        <w:textAlignment w:val="center"/>
        <w:rPr>
          <w:color w:val="000000"/>
        </w:rPr>
      </w:pPr>
      <w:r>
        <w:rPr>
          <w:color w:val="000000"/>
        </w:rPr>
        <w:t>【13题详解】</w:t>
      </w:r>
    </w:p>
    <w:p>
      <w:pPr>
        <w:spacing w:line="360" w:lineRule="auto"/>
        <w:jc w:val="left"/>
        <w:textAlignment w:val="center"/>
        <w:rPr>
          <w:color w:val="000000"/>
        </w:rPr>
      </w:pPr>
      <w:r>
        <w:rPr>
          <w:color w:val="000000"/>
        </w:rPr>
        <w:t>阶地先形成，之后发生的断层活动才能错动已成型的阶地，留下对应的垂直错动距离。图中显示T3阶地记录了5m的垂直错动距离，说明该错动是在T3阶地形成之后，断层发生活动，才将已经成型的T3阶地错断，最终形成5m的垂直错动高差，B正确。</w:t>
      </w:r>
    </w:p>
    <w:p>
      <w:pPr>
        <w:spacing w:line="360" w:lineRule="auto"/>
        <w:jc w:val="left"/>
        <w:textAlignment w:val="center"/>
        <w:rPr>
          <w:color w:val="000000"/>
        </w:rPr>
      </w:pPr>
      <w:r>
        <w:rPr>
          <w:color w:val="000000"/>
        </w:rPr>
        <w:t>T4以来的断层活动，对应的是T4阶地10.6m的垂直错动，A错误。</w:t>
      </w:r>
    </w:p>
    <w:p>
      <w:pPr>
        <w:spacing w:line="360" w:lineRule="auto"/>
        <w:jc w:val="left"/>
        <w:textAlignment w:val="center"/>
        <w:rPr>
          <w:color w:val="000000"/>
        </w:rPr>
      </w:pPr>
      <w:r>
        <w:rPr>
          <w:color w:val="000000"/>
        </w:rPr>
        <w:t>T2以来的断层活动，对应的是T2阶地2m的垂直错动，C错误。</w:t>
      </w:r>
    </w:p>
    <w:p>
      <w:pPr>
        <w:spacing w:line="360" w:lineRule="auto"/>
        <w:jc w:val="left"/>
        <w:textAlignment w:val="center"/>
        <w:rPr>
          <w:color w:val="000000"/>
        </w:rPr>
      </w:pPr>
      <w:r>
        <w:rPr>
          <w:color w:val="000000"/>
        </w:rPr>
        <w:t>T1以来的断层活动，对应的是T1阶地1.9m的垂直错动，D错误。</w:t>
      </w:r>
    </w:p>
    <w:p>
      <w:pPr>
        <w:spacing w:line="360" w:lineRule="auto"/>
        <w:ind w:firstLine="420"/>
        <w:jc w:val="left"/>
        <w:textAlignment w:val="center"/>
        <w:rPr>
          <w:color w:val="000000"/>
        </w:rPr>
      </w:pPr>
      <w:r>
        <w:rPr>
          <w:rFonts w:ascii="Times New Roman" w:eastAsia="Times New Roman" w:hAnsi="Times New Roman" w:cs="Times New Roman"/>
          <w:color w:val="000000"/>
        </w:rPr>
        <w:t>2025</w:t>
      </w:r>
      <w:r>
        <w:rPr>
          <w:rFonts w:ascii="楷体" w:eastAsia="楷体" w:hAnsi="楷体" w:cs="楷体"/>
          <w:color w:val="000000"/>
        </w:rPr>
        <w:t>年</w:t>
      </w:r>
      <w:r>
        <w:rPr>
          <w:rFonts w:ascii="Times New Roman" w:eastAsia="Times New Roman" w:hAnsi="Times New Roman" w:cs="Times New Roman"/>
          <w:color w:val="000000"/>
        </w:rPr>
        <w:t>11</w:t>
      </w:r>
      <w:r>
        <w:rPr>
          <w:rFonts w:ascii="楷体" w:eastAsia="楷体" w:hAnsi="楷体" w:cs="楷体"/>
          <w:color w:val="000000"/>
        </w:rPr>
        <w:t>月</w:t>
      </w:r>
      <w:r>
        <w:rPr>
          <w:rFonts w:ascii="Times New Roman" w:eastAsia="Times New Roman" w:hAnsi="Times New Roman" w:cs="Times New Roman"/>
          <w:color w:val="000000"/>
        </w:rPr>
        <w:t>9</w:t>
      </w:r>
      <w:r>
        <w:rPr>
          <w:rFonts w:ascii="楷体" w:eastAsia="楷体" w:hAnsi="楷体" w:cs="楷体"/>
          <w:color w:val="000000"/>
        </w:rPr>
        <w:t>日</w:t>
      </w:r>
      <w:r>
        <w:rPr>
          <w:rFonts w:ascii="Times New Roman" w:eastAsia="Times New Roman" w:hAnsi="Times New Roman" w:cs="Times New Roman"/>
          <w:color w:val="000000"/>
        </w:rPr>
        <w:t>10</w:t>
      </w:r>
      <w:r>
        <w:rPr>
          <w:rFonts w:ascii="楷体" w:eastAsia="楷体" w:hAnsi="楷体" w:cs="楷体"/>
          <w:color w:val="000000"/>
        </w:rPr>
        <w:t>时</w:t>
      </w:r>
      <w:r>
        <w:rPr>
          <w:rFonts w:ascii="Times New Roman" w:eastAsia="Times New Roman" w:hAnsi="Times New Roman" w:cs="Times New Roman"/>
          <w:color w:val="000000"/>
        </w:rPr>
        <w:t>38</w:t>
      </w:r>
      <w:r>
        <w:rPr>
          <w:rFonts w:ascii="楷体" w:eastAsia="楷体" w:hAnsi="楷体" w:cs="楷体"/>
          <w:color w:val="000000"/>
        </w:rPr>
        <w:t>分，某地理老师在柴达木盆地看到一缕烟在距地表几十米处向偏东方向弥散，仿佛遇到了看不见的</w:t>
      </w:r>
      <w:r>
        <w:rPr>
          <w:rFonts w:ascii="宋体" w:eastAsia="宋体" w:hAnsi="宋体" w:cs="宋体"/>
          <w:color w:val="000000"/>
        </w:rPr>
        <w:t>“</w:t>
      </w:r>
      <w:r>
        <w:rPr>
          <w:rFonts w:ascii="楷体" w:eastAsia="楷体" w:hAnsi="楷体" w:cs="楷体"/>
          <w:color w:val="000000"/>
        </w:rPr>
        <w:t>天花板</w:t>
      </w:r>
      <w:r>
        <w:rPr>
          <w:rFonts w:ascii="宋体" w:eastAsia="宋体" w:hAnsi="宋体" w:cs="宋体"/>
          <w:color w:val="000000"/>
        </w:rPr>
        <w:t>”</w:t>
      </w:r>
      <w:r>
        <w:rPr>
          <w:rFonts w:ascii="楷体" w:eastAsia="楷体" w:hAnsi="楷体" w:cs="楷体"/>
          <w:color w:val="000000"/>
        </w:rPr>
        <w:t>，推测此现象可能与大气逆温有关。下图示意此现象当时场景。据此完成下面小题。</w:t>
      </w:r>
    </w:p>
    <w:p>
      <w:pPr>
        <w:spacing w:line="360" w:lineRule="auto"/>
        <w:jc w:val="left"/>
        <w:textAlignment w:val="center"/>
        <w:rPr>
          <w:color w:val="000000"/>
        </w:rPr>
      </w:pPr>
      <w:r>
        <w:rPr>
          <w:color w:val="000000"/>
        </w:rPr>
        <w:drawing>
          <wp:inline>
            <wp:extent cx="2505075" cy="13620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2505075" cy="1362075"/>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若该老师的推测成立，此现象发生时“天花板”附近（</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下方空气密度较小</w:t>
      </w:r>
      <w:r>
        <w:rPr>
          <w:color w:val="000000"/>
        </w:rPr>
        <w:tab/>
      </w:r>
      <w:r>
        <w:rPr>
          <w:color w:val="000000"/>
        </w:rPr>
        <w:t xml:space="preserve">B. </w:t>
      </w:r>
      <w:r>
        <w:rPr>
          <w:rFonts w:ascii="宋体" w:eastAsia="宋体" w:hAnsi="宋体" w:cs="宋体"/>
          <w:color w:val="000000"/>
        </w:rPr>
        <w:t>下方空气对流较强</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上方空气温度更高</w:t>
      </w:r>
      <w:r>
        <w:rPr>
          <w:color w:val="000000"/>
        </w:rPr>
        <w:tab/>
      </w:r>
      <w:r>
        <w:rPr>
          <w:color w:val="000000"/>
        </w:rPr>
        <w:t xml:space="preserve">D. </w:t>
      </w:r>
      <w:r>
        <w:rPr>
          <w:rFonts w:ascii="宋体" w:eastAsia="宋体" w:hAnsi="宋体" w:cs="宋体"/>
          <w:color w:val="000000"/>
        </w:rPr>
        <w:t>上方空气气压更大</w:t>
      </w:r>
    </w:p>
    <w:p>
      <w:pPr>
        <w:spacing w:line="360" w:lineRule="auto"/>
        <w:jc w:val="left"/>
        <w:textAlignment w:val="center"/>
        <w:rPr>
          <w:color w:val="000000"/>
        </w:rPr>
      </w:pPr>
      <w:r>
        <w:rPr>
          <w:color w:val="000000"/>
        </w:rPr>
        <w:t xml:space="preserve">15. </w:t>
      </w:r>
      <w:r>
        <w:rPr>
          <w:rFonts w:ascii="宋体" w:eastAsia="宋体" w:hAnsi="宋体" w:cs="宋体"/>
          <w:color w:val="000000"/>
        </w:rPr>
        <w:t>若该老师的推测成立，此现象最可能的成因是（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大气散射减弱</w:t>
      </w:r>
      <w:r>
        <w:rPr>
          <w:color w:val="000000"/>
        </w:rPr>
        <w:tab/>
      </w:r>
      <w:r>
        <w:rPr>
          <w:color w:val="000000"/>
        </w:rPr>
        <w:t xml:space="preserve">B. </w:t>
      </w:r>
      <w:r>
        <w:rPr>
          <w:rFonts w:ascii="宋体" w:eastAsia="宋体" w:hAnsi="宋体" w:cs="宋体"/>
          <w:color w:val="000000"/>
        </w:rPr>
        <w:t>风向突变</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地面反射加强</w:t>
      </w:r>
      <w:r>
        <w:rPr>
          <w:color w:val="000000"/>
        </w:rPr>
        <w:tab/>
      </w:r>
      <w:r>
        <w:rPr>
          <w:color w:val="000000"/>
        </w:rPr>
        <w:t xml:space="preserve">D. </w:t>
      </w:r>
      <w:r>
        <w:rPr>
          <w:rFonts w:ascii="宋体" w:eastAsia="宋体" w:hAnsi="宋体" w:cs="宋体"/>
          <w:color w:val="000000"/>
        </w:rPr>
        <w:t>锋面过境</w:t>
      </w:r>
    </w:p>
    <w:p>
      <w:pPr>
        <w:spacing w:line="360" w:lineRule="auto"/>
        <w:jc w:val="left"/>
        <w:textAlignment w:val="center"/>
        <w:rPr>
          <w:color w:val="000000"/>
        </w:rPr>
      </w:pPr>
      <w:r>
        <w:rPr>
          <w:color w:val="000000"/>
        </w:rPr>
        <w:t xml:space="preserve">16. </w:t>
      </w:r>
      <w:r>
        <w:rPr>
          <w:rFonts w:ascii="宋体" w:eastAsia="宋体" w:hAnsi="宋体" w:cs="宋体"/>
          <w:color w:val="000000"/>
        </w:rPr>
        <w:t>该老师为明确理解此现象发生的气象条件，最需要收集该地当天的（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太阳辐射变化数据</w:t>
      </w:r>
      <w:r>
        <w:rPr>
          <w:color w:val="000000"/>
        </w:rPr>
        <w:tab/>
      </w:r>
      <w:r>
        <w:rPr>
          <w:color w:val="000000"/>
        </w:rPr>
        <w:t xml:space="preserve">B. </w:t>
      </w:r>
      <w:r>
        <w:rPr>
          <w:rFonts w:ascii="宋体" w:eastAsia="宋体" w:hAnsi="宋体" w:cs="宋体"/>
          <w:color w:val="000000"/>
        </w:rPr>
        <w:t>地表蒸散发量序列</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气温气压时空数据</w:t>
      </w:r>
      <w:r>
        <w:rPr>
          <w:color w:val="000000"/>
        </w:rPr>
        <w:tab/>
      </w:r>
      <w:r>
        <w:rPr>
          <w:color w:val="000000"/>
        </w:rPr>
        <w:t xml:space="preserve">D. </w:t>
      </w:r>
      <w:r>
        <w:rPr>
          <w:rFonts w:ascii="宋体" w:eastAsia="宋体" w:hAnsi="宋体" w:cs="宋体"/>
          <w:color w:val="000000"/>
        </w:rPr>
        <w:t>空气相对湿度序列</w:t>
      </w:r>
    </w:p>
    <w:p>
      <w:pPr>
        <w:spacing w:line="360" w:lineRule="auto"/>
        <w:textAlignment w:val="center"/>
        <w:rPr>
          <w:color w:val="000000"/>
        </w:rPr>
      </w:pPr>
      <w:r>
        <w:rPr>
          <w:color w:val="2E75B6"/>
        </w:rPr>
        <w:t>【答案】</w:t>
      </w:r>
      <w:r>
        <w:rPr>
          <w:color w:val="000000"/>
        </w:rPr>
        <w:t xml:space="preserve">14. </w:t>
      </w:r>
      <w:r>
        <w:rPr>
          <w:color w:val="000000"/>
        </w:rPr>
        <w:t>C</w:t>
      </w:r>
      <w:r>
        <w:rPr>
          <w:color w:val="000000"/>
        </w:rPr>
        <w:t xml:space="preserve">    </w:t>
      </w:r>
      <w:r>
        <w:rPr>
          <w:color w:val="000000"/>
        </w:rPr>
        <w:t xml:space="preserve">15. </w:t>
      </w:r>
      <w:r>
        <w:rPr>
          <w:color w:val="000000"/>
        </w:rPr>
        <w:t>D</w:t>
      </w:r>
      <w:r>
        <w:rPr>
          <w:color w:val="000000"/>
        </w:rPr>
        <w:t xml:space="preserve">    </w:t>
      </w:r>
      <w:r>
        <w:rPr>
          <w:color w:val="000000"/>
        </w:rPr>
        <w:t xml:space="preserve">16.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【14题详解】</w:t>
      </w:r>
    </w:p>
    <w:p>
      <w:pPr>
        <w:spacing w:line="360" w:lineRule="auto"/>
        <w:jc w:val="left"/>
        <w:textAlignment w:val="center"/>
        <w:rPr>
          <w:color w:val="000000"/>
        </w:rPr>
      </w:pPr>
      <w:r>
        <w:rPr>
          <w:color w:val="000000"/>
        </w:rPr>
        <w:t>正常对流层气温随海拔升高而降低，逆温是指海拔越高、气温越高的气温反常现象。这层烟无法向上扩散的</w:t>
      </w:r>
      <w:r>
        <w:rPr>
          <w:rFonts w:ascii="宋体" w:eastAsia="宋体" w:hAnsi="宋体" w:cs="宋体"/>
          <w:color w:val="000000"/>
        </w:rPr>
        <w:t>“</w:t>
      </w:r>
      <w:r>
        <w:rPr>
          <w:color w:val="000000"/>
        </w:rPr>
        <w:t>天花板</w:t>
      </w:r>
      <w:r>
        <w:rPr>
          <w:rFonts w:ascii="宋体" w:eastAsia="宋体" w:hAnsi="宋体" w:cs="宋体"/>
          <w:color w:val="000000"/>
        </w:rPr>
        <w:t>”</w:t>
      </w:r>
      <w:r>
        <w:rPr>
          <w:color w:val="000000"/>
        </w:rPr>
        <w:t>就是逆温层的上界附近：逆温层下方是近地面冷的空气，密度更大</w:t>
      </w:r>
      <w:r>
        <w:rPr>
          <w:rFonts w:ascii="宋体" w:eastAsia="宋体" w:hAnsi="宋体" w:cs="宋体"/>
          <w:color w:val="000000"/>
        </w:rPr>
        <w:t>，</w:t>
      </w:r>
      <w:r>
        <w:rPr>
          <w:color w:val="000000"/>
        </w:rPr>
        <w:t>A错误；</w:t>
      </w:r>
    </w:p>
    <w:p>
      <w:pPr>
        <w:spacing w:line="360" w:lineRule="auto"/>
        <w:jc w:val="left"/>
        <w:textAlignment w:val="center"/>
        <w:rPr>
          <w:color w:val="000000"/>
        </w:rPr>
      </w:pPr>
      <w:r>
        <w:rPr>
          <w:color w:val="000000"/>
        </w:rPr>
        <w:t>逆温结构下空气对流被抑制，对流很弱，B错误；</w:t>
      </w:r>
    </w:p>
    <w:p>
      <w:pPr>
        <w:spacing w:line="360" w:lineRule="auto"/>
        <w:jc w:val="left"/>
        <w:textAlignment w:val="center"/>
        <w:rPr>
          <w:color w:val="000000"/>
        </w:rPr>
      </w:pPr>
      <w:r>
        <w:rPr>
          <w:color w:val="000000"/>
        </w:rPr>
        <w:t>逆温层内海拔升高气温上升，因此</w:t>
      </w:r>
      <w:r>
        <w:rPr>
          <w:rFonts w:ascii="宋体" w:eastAsia="宋体" w:hAnsi="宋体" w:cs="宋体"/>
          <w:color w:val="000000"/>
        </w:rPr>
        <w:t>“</w:t>
      </w:r>
      <w:r>
        <w:rPr>
          <w:color w:val="000000"/>
        </w:rPr>
        <w:t>天花板</w:t>
      </w:r>
      <w:r>
        <w:rPr>
          <w:rFonts w:ascii="宋体" w:eastAsia="宋体" w:hAnsi="宋体" w:cs="宋体"/>
          <w:color w:val="000000"/>
        </w:rPr>
        <w:t>”</w:t>
      </w:r>
      <w:r>
        <w:rPr>
          <w:color w:val="000000"/>
        </w:rPr>
        <w:t>上方的空气温度比下方更高，C正确；</w:t>
      </w:r>
    </w:p>
    <w:p>
      <w:pPr>
        <w:spacing w:line="360" w:lineRule="auto"/>
        <w:jc w:val="left"/>
        <w:textAlignment w:val="center"/>
        <w:rPr>
          <w:color w:val="000000"/>
        </w:rPr>
      </w:pPr>
      <w:r>
        <w:rPr>
          <w:color w:val="000000"/>
        </w:rPr>
        <w:t>对流层气压随海拔升高持续降低，高处气压一定比低处小，D错误。</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color w:val="000000"/>
        </w:rPr>
        <w:t>该现象是逆温导致的，选项中只有锋面过境符合逆温的成因逻辑：锋面处暖空气爬升到冷空气上方，会形成</w:t>
      </w:r>
      <w:r>
        <w:rPr>
          <w:rFonts w:ascii="宋体" w:eastAsia="宋体" w:hAnsi="宋体" w:cs="宋体"/>
          <w:color w:val="000000"/>
        </w:rPr>
        <w:t>“</w:t>
      </w:r>
      <w:r>
        <w:rPr>
          <w:color w:val="000000"/>
        </w:rPr>
        <w:t>下冷上暖</w:t>
      </w:r>
      <w:r>
        <w:rPr>
          <w:rFonts w:ascii="宋体" w:eastAsia="宋体" w:hAnsi="宋体" w:cs="宋体"/>
          <w:color w:val="000000"/>
        </w:rPr>
        <w:t>”</w:t>
      </w:r>
      <w:r>
        <w:rPr>
          <w:color w:val="000000"/>
        </w:rPr>
        <w:t>的锋面逆温，阻挡烟体向上扩散，D正确；</w:t>
      </w:r>
    </w:p>
    <w:p>
      <w:pPr>
        <w:spacing w:line="360" w:lineRule="auto"/>
        <w:jc w:val="left"/>
        <w:textAlignment w:val="center"/>
        <w:rPr>
          <w:color w:val="000000"/>
        </w:rPr>
      </w:pPr>
      <w:r>
        <w:rPr>
          <w:color w:val="000000"/>
        </w:rPr>
        <w:t>大气散射减弱是大气透明度变化的结果，不是逆温的成因，A错误；</w:t>
      </w:r>
    </w:p>
    <w:p>
      <w:pPr>
        <w:spacing w:line="360" w:lineRule="auto"/>
        <w:jc w:val="left"/>
        <w:textAlignment w:val="center"/>
        <w:rPr>
          <w:color w:val="000000"/>
        </w:rPr>
      </w:pPr>
      <w:r>
        <w:rPr>
          <w:color w:val="000000"/>
        </w:rPr>
        <w:t>风向突变只会改变烟的弥散方向，无法形成阻挡向上运动的</w:t>
      </w:r>
      <w:r>
        <w:rPr>
          <w:rFonts w:ascii="宋体" w:eastAsia="宋体" w:hAnsi="宋体" w:cs="宋体"/>
          <w:color w:val="000000"/>
        </w:rPr>
        <w:t>“</w:t>
      </w:r>
      <w:r>
        <w:rPr>
          <w:color w:val="000000"/>
        </w:rPr>
        <w:t>天花板</w:t>
      </w:r>
      <w:r>
        <w:rPr>
          <w:rFonts w:ascii="宋体" w:eastAsia="宋体" w:hAnsi="宋体" w:cs="宋体"/>
          <w:color w:val="000000"/>
        </w:rPr>
        <w:t>”</w:t>
      </w:r>
      <w:r>
        <w:rPr>
          <w:color w:val="000000"/>
        </w:rPr>
        <w:t>，B错误；</w:t>
      </w:r>
    </w:p>
    <w:p>
      <w:pPr>
        <w:spacing w:line="360" w:lineRule="auto"/>
        <w:jc w:val="left"/>
        <w:textAlignment w:val="center"/>
        <w:rPr>
          <w:color w:val="000000"/>
        </w:rPr>
      </w:pPr>
      <w:r>
        <w:rPr>
          <w:color w:val="000000"/>
        </w:rPr>
        <w:t>地面反射加强不会直接导致近地面出现上暖下冷的逆温结构，C错误。</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color w:val="000000"/>
        </w:rPr>
        <w:t>该现象的核心是大气逆温，逆温的本质是气温随海拔的反常分布，同时伴随对应的气压垂直结构特征，因此最需要收集该地气温、气压的时空分布数据，来明确逆温的出现高度、强度等气象条件，C正确；</w:t>
      </w:r>
    </w:p>
    <w:p>
      <w:pPr>
        <w:spacing w:line="360" w:lineRule="auto"/>
        <w:jc w:val="left"/>
        <w:textAlignment w:val="center"/>
        <w:rPr>
          <w:color w:val="000000"/>
        </w:rPr>
      </w:pPr>
      <w:r>
        <w:rPr>
          <w:color w:val="000000"/>
        </w:rPr>
        <w:t>太阳辐射数据只能间接推测地面受热情况，无法直接反映实际的大气温压结构，A错误；</w:t>
      </w:r>
    </w:p>
    <w:p>
      <w:pPr>
        <w:spacing w:line="360" w:lineRule="auto"/>
        <w:jc w:val="left"/>
        <w:textAlignment w:val="center"/>
        <w:rPr>
          <w:color w:val="000000"/>
        </w:rPr>
      </w:pPr>
      <w:r>
        <w:rPr>
          <w:color w:val="000000"/>
        </w:rPr>
        <w:t>地表蒸散发和逆温的形成、维持没有直接关联，B错误；</w:t>
      </w:r>
    </w:p>
    <w:p>
      <w:pPr>
        <w:spacing w:line="360" w:lineRule="auto"/>
        <w:jc w:val="left"/>
        <w:textAlignment w:val="center"/>
        <w:rPr>
          <w:color w:val="000000"/>
        </w:rPr>
      </w:pPr>
      <w:r>
        <w:rPr>
          <w:color w:val="000000"/>
        </w:rPr>
        <w:t>空气相对湿度是水汽含量指标，不是判断逆温气象条件的核心依据，D错误。</w:t>
      </w:r>
    </w:p>
    <w:p>
      <w:pPr>
        <w:spacing w:line="360" w:lineRule="auto"/>
        <w:jc w:val="left"/>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3</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17.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材料一：近年来，我国第一批风电机组陆续达到使用年限。退役风电叶片体积大，由玻璃纤维、碳纤维等高强度难降解材料制成，且风电场多位于偏远地区，运输和拆解成本高，回收再利用难度大。</w:t>
      </w:r>
    </w:p>
    <w:p>
      <w:pPr>
        <w:spacing w:line="360" w:lineRule="auto"/>
        <w:ind w:firstLine="420"/>
        <w:jc w:val="left"/>
        <w:textAlignment w:val="center"/>
        <w:rPr>
          <w:color w:val="000000"/>
        </w:rPr>
      </w:pPr>
      <w:r>
        <w:rPr>
          <w:rFonts w:ascii="楷体" w:eastAsia="楷体" w:hAnsi="楷体" w:cs="楷体"/>
          <w:color w:val="000000"/>
        </w:rPr>
        <w:t>材料二：江苏盐城和新疆哈密均是我国重要的风电基地。近年来，盐城聚焦退役风电叶片增值利用技术与装备研发，逐步构建起涵盖拆解、再制造、复合材料高值转化的技术和产品体系。</w:t>
      </w:r>
      <w:r>
        <w:rPr>
          <w:rFonts w:ascii="Times New Roman" w:eastAsia="Times New Roman" w:hAnsi="Times New Roman" w:cs="Times New Roman"/>
          <w:color w:val="000000"/>
        </w:rPr>
        <w:t>2025</w:t>
      </w:r>
      <w:r>
        <w:rPr>
          <w:rFonts w:ascii="楷体" w:eastAsia="楷体" w:hAnsi="楷体" w:cs="楷体"/>
          <w:color w:val="000000"/>
        </w:rPr>
        <w:t>年底，新型风电叶片循环利用生产线在哈密建成投产。该生产线由盐城某公司提供核心技术支撑并深度参与研发，采用</w:t>
      </w:r>
      <w:r>
        <w:rPr>
          <w:rFonts w:ascii="宋体" w:eastAsia="宋体" w:hAnsi="宋体" w:cs="宋体"/>
          <w:color w:val="000000"/>
        </w:rPr>
        <w:t>“</w:t>
      </w:r>
      <w:r>
        <w:rPr>
          <w:rFonts w:ascii="楷体" w:eastAsia="楷体" w:hAnsi="楷体" w:cs="楷体"/>
          <w:color w:val="000000"/>
        </w:rPr>
        <w:t>精密切割</w:t>
      </w:r>
      <w:r>
        <w:rPr>
          <w:rFonts w:ascii="Times New Roman" w:eastAsia="Times New Roman" w:hAnsi="Times New Roman" w:cs="Times New Roman"/>
          <w:color w:val="000000"/>
        </w:rPr>
        <w:t>+</w:t>
      </w:r>
      <w:r>
        <w:rPr>
          <w:rFonts w:ascii="楷体" w:eastAsia="楷体" w:hAnsi="楷体" w:cs="楷体"/>
          <w:color w:val="000000"/>
        </w:rPr>
        <w:t>破碎热压</w:t>
      </w:r>
      <w:r>
        <w:rPr>
          <w:rFonts w:ascii="宋体" w:eastAsia="宋体" w:hAnsi="宋体" w:cs="宋体"/>
          <w:color w:val="000000"/>
        </w:rPr>
        <w:t>”</w:t>
      </w:r>
      <w:r>
        <w:rPr>
          <w:rFonts w:ascii="楷体" w:eastAsia="楷体" w:hAnsi="楷体" w:cs="楷体"/>
          <w:color w:val="000000"/>
        </w:rPr>
        <w:t>工艺，年处理能力可达万吨，是我国退役叶片增值利用领域的突破。下图示意该生产线主要流程。</w:t>
      </w:r>
    </w:p>
    <w:p>
      <w:pPr>
        <w:spacing w:line="360" w:lineRule="auto"/>
        <w:jc w:val="left"/>
        <w:textAlignment w:val="center"/>
        <w:rPr>
          <w:color w:val="000000"/>
        </w:rPr>
      </w:pPr>
      <w:r>
        <w:rPr>
          <w:color w:val="000000"/>
        </w:rPr>
        <w:drawing>
          <wp:inline>
            <wp:extent cx="4200525" cy="17811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4200525" cy="1781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说明采用“精密切割</w:t>
      </w:r>
      <w:r>
        <w:rPr>
          <w:rFonts w:ascii="Times New Roman" w:eastAsia="Times New Roman" w:hAnsi="Times New Roman" w:cs="Times New Roman"/>
          <w:color w:val="000000"/>
        </w:rPr>
        <w:t>+</w:t>
      </w:r>
      <w:r>
        <w:rPr>
          <w:rFonts w:ascii="宋体" w:eastAsia="宋体" w:hAnsi="宋体" w:cs="宋体"/>
          <w:color w:val="000000"/>
        </w:rPr>
        <w:t>破碎热压”工艺回收风电叶片的效益。</w:t>
      </w:r>
    </w:p>
    <w:p>
      <w:pPr>
        <w:spacing w:line="360" w:lineRule="auto"/>
        <w:jc w:val="left"/>
        <w:textAlignment w:val="center"/>
        <w:rPr>
          <w:color w:val="000000"/>
        </w:rPr>
      </w:pPr>
      <w:r>
        <w:rPr>
          <w:color w:val="000000"/>
        </w:rPr>
        <w:t>（2）</w:t>
      </w:r>
      <w:r>
        <w:rPr>
          <w:rFonts w:ascii="宋体" w:eastAsia="宋体" w:hAnsi="宋体" w:cs="宋体"/>
          <w:color w:val="000000"/>
        </w:rPr>
        <w:t>简析新疆哈密建设万吨级退役风电叶片循环利用生产线的有利条件。</w:t>
      </w:r>
    </w:p>
    <w:p>
      <w:pPr>
        <w:spacing w:line="360" w:lineRule="auto"/>
        <w:jc w:val="left"/>
        <w:textAlignment w:val="center"/>
        <w:rPr>
          <w:color w:val="000000"/>
        </w:rPr>
      </w:pPr>
      <w:r>
        <w:rPr>
          <w:color w:val="000000"/>
        </w:rPr>
        <w:t>（3）</w:t>
      </w:r>
      <w:r>
        <w:rPr>
          <w:rFonts w:ascii="宋体" w:eastAsia="宋体" w:hAnsi="宋体" w:cs="宋体"/>
          <w:color w:val="000000"/>
        </w:rPr>
        <w:t>分析区际协作在退役风电叶片循环利用产业发展中的作用。</w:t>
      </w:r>
    </w:p>
    <w:p>
      <w:pPr>
        <w:spacing w:line="360" w:lineRule="auto"/>
        <w:textAlignment w:val="center"/>
        <w:rPr>
          <w:color w:val="000000"/>
        </w:rPr>
      </w:pPr>
      <w:r>
        <w:rPr>
          <w:color w:val="2E75B6"/>
        </w:rPr>
        <w:t>【答案】</w:t>
      </w:r>
      <w:r>
        <w:rPr>
          <w:color w:val="000000"/>
        </w:rPr>
        <w:t>（1）</w:t>
      </w:r>
      <w:r>
        <w:rPr>
          <w:color w:val="000000"/>
        </w:rPr>
        <w:t>减小叶片体积，降低叶片运输难度，改造为各类副产品出售，具有经济效益；切割精准度高，资源利用效率高，减轻难降解材料对环境的污染，具有生态效益；形成较长的产业链， 创造就业机会，具有社会效益。</w:t>
      </w:r>
      <w:r>
        <w:rPr>
          <w:color w:val="000000"/>
        </w:rPr>
        <w:t xml:space="preserve">    </w:t>
      </w:r>
    </w:p>
    <w:p>
      <w:pPr>
        <w:spacing w:line="360" w:lineRule="auto"/>
        <w:textAlignment w:val="center"/>
        <w:rPr>
          <w:color w:val="000000"/>
        </w:rPr>
      </w:pPr>
      <w:r>
        <w:rPr>
          <w:color w:val="000000"/>
        </w:rPr>
        <w:t>（2）</w:t>
      </w:r>
      <w:r>
        <w:rPr>
          <w:color w:val="000000"/>
        </w:rPr>
        <w:t>重要风电基地，大量风电机组集中退役，原料充足；江苏盐城公司提供技术，拥有技术保障；土地空间广阔，建设用地充足：地处偏远，劳动力等生产成本较低；风能资源丰富， 能源成本低；当地和国内对工业产品的需求大，增值利用产品市场广阔；政策对新能源开发及设施再利用支持力度大。</w:t>
      </w:r>
      <w:r>
        <w:rPr>
          <w:color w:val="000000"/>
        </w:rPr>
        <w:t xml:space="preserve">    </w:t>
      </w:r>
    </w:p>
    <w:p>
      <w:pPr>
        <w:spacing w:line="360" w:lineRule="auto"/>
        <w:textAlignment w:val="center"/>
        <w:rPr>
          <w:color w:val="000000"/>
        </w:rPr>
      </w:pPr>
      <w:r>
        <w:rPr>
          <w:color w:val="000000"/>
        </w:rPr>
        <w:t>（3）</w:t>
      </w:r>
      <w:r>
        <w:rPr>
          <w:color w:val="000000"/>
        </w:rPr>
        <w:t>扩大经济发达地区（盐城）企业的业务规模，拓展市场，提升影响力；为经济欠发达地 区（哈密）发展风电叶片循环利用产业提供技术支撑；缩小东西部产业发展差距，提高我国风电叶片循环利用产业竞争力；优化空间布局，实现优势互补，促进生产要素跨区域合理配置，降低生产成本；促进研发成果异地落地转化，实现产业链创新链融合。</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从经济、生态、社会三方面考虑。</w:t>
      </w:r>
    </w:p>
    <w:p>
      <w:pPr>
        <w:spacing w:line="360" w:lineRule="auto"/>
        <w:jc w:val="left"/>
        <w:textAlignment w:val="center"/>
        <w:rPr>
          <w:color w:val="000000"/>
        </w:rPr>
      </w:pPr>
      <w:r>
        <w:rPr>
          <w:color w:val="000000"/>
        </w:rPr>
        <w:t>经济效益方面‌：从材料可知，退役风电叶片体积大，运输和拆解成本高。而</w:t>
      </w:r>
      <w:r>
        <w:rPr>
          <w:rFonts w:ascii="宋体" w:eastAsia="宋体" w:hAnsi="宋体" w:cs="宋体"/>
          <w:color w:val="000000"/>
        </w:rPr>
        <w:t>“</w:t>
      </w:r>
      <w:r>
        <w:rPr>
          <w:color w:val="000000"/>
        </w:rPr>
        <w:t>精密切割 + 破碎热压</w:t>
      </w:r>
      <w:r>
        <w:rPr>
          <w:rFonts w:ascii="宋体" w:eastAsia="宋体" w:hAnsi="宋体" w:cs="宋体"/>
          <w:color w:val="000000"/>
        </w:rPr>
        <w:t>”</w:t>
      </w:r>
      <w:r>
        <w:rPr>
          <w:color w:val="000000"/>
        </w:rPr>
        <w:t>工艺能减小叶片体积，这样就能降低叶片运输难度，节省运输成本。同时，将切割后的叶片改造为各类副产品出售，能增加收入来源，所以具有经济效益。</w:t>
      </w:r>
    </w:p>
    <w:p>
      <w:pPr>
        <w:spacing w:line="360" w:lineRule="auto"/>
        <w:jc w:val="left"/>
        <w:textAlignment w:val="center"/>
        <w:rPr>
          <w:color w:val="000000"/>
        </w:rPr>
      </w:pPr>
      <w:r>
        <w:rPr>
          <w:color w:val="000000"/>
        </w:rPr>
        <w:t>生态效益方面‌：风电叶片由玻璃纤维、碳纤维等高强度难降解材料制成，随意丢弃会污染环境。该工艺切割精准度高，能提高资源利用效率，减少难降解材料对环境的污染，因此具有生态效益。</w:t>
      </w:r>
    </w:p>
    <w:p>
      <w:pPr>
        <w:spacing w:line="360" w:lineRule="auto"/>
        <w:jc w:val="left"/>
        <w:textAlignment w:val="center"/>
        <w:rPr>
          <w:color w:val="000000"/>
        </w:rPr>
      </w:pPr>
      <w:r>
        <w:rPr>
          <w:color w:val="000000"/>
        </w:rPr>
        <w:t>社会效益方面‌：这一工艺形成了从叶片回收、切割到再制造的较长产业链，在这个过程中需要劳动力参与各个环节，从而创造了就业机会，所以具有社会效益。</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从原料、技术、成本、能源与市场、政策等角度分析。</w:t>
      </w:r>
    </w:p>
    <w:p>
      <w:pPr>
        <w:spacing w:line="360" w:lineRule="auto"/>
        <w:jc w:val="left"/>
        <w:textAlignment w:val="center"/>
        <w:rPr>
          <w:color w:val="000000"/>
        </w:rPr>
      </w:pPr>
      <w:r>
        <w:rPr>
          <w:color w:val="000000"/>
        </w:rPr>
        <w:t>原料方面‌：材料提到新疆哈密是我国重要的风电基地，近年来大量风电机组集中退役，这就为建设退役风电叶片循环利用生产线提供了充足的原料。</w:t>
      </w:r>
    </w:p>
    <w:p>
      <w:pPr>
        <w:spacing w:line="360" w:lineRule="auto"/>
        <w:jc w:val="left"/>
        <w:textAlignment w:val="center"/>
        <w:rPr>
          <w:color w:val="000000"/>
        </w:rPr>
      </w:pPr>
      <w:r>
        <w:rPr>
          <w:color w:val="000000"/>
        </w:rPr>
        <w:t>技术方面‌：由</w:t>
      </w:r>
      <w:r>
        <w:rPr>
          <w:rFonts w:ascii="宋体" w:eastAsia="宋体" w:hAnsi="宋体" w:cs="宋体"/>
          <w:color w:val="000000"/>
        </w:rPr>
        <w:t>“</w:t>
      </w:r>
      <w:r>
        <w:rPr>
          <w:color w:val="000000"/>
        </w:rPr>
        <w:t>2025年底，新型风电叶片循环利用生产线在哈密建成投产。该生产线由盐城某公司提供核心技术支撑并深度参与研发</w:t>
      </w:r>
      <w:r>
        <w:rPr>
          <w:rFonts w:ascii="宋体" w:eastAsia="宋体" w:hAnsi="宋体" w:cs="宋体"/>
          <w:color w:val="000000"/>
        </w:rPr>
        <w:t>”</w:t>
      </w:r>
      <w:r>
        <w:rPr>
          <w:color w:val="000000"/>
        </w:rPr>
        <w:t>可知，江苏盐城公司提供了技术保障，使生产线有了技术依托。</w:t>
      </w:r>
    </w:p>
    <w:p>
      <w:pPr>
        <w:spacing w:line="360" w:lineRule="auto"/>
        <w:jc w:val="left"/>
        <w:textAlignment w:val="center"/>
        <w:rPr>
          <w:color w:val="000000"/>
        </w:rPr>
      </w:pPr>
      <w:r>
        <w:rPr>
          <w:color w:val="000000"/>
        </w:rPr>
        <w:t>土地和劳动力方面‌：哈密地处偏远地区，土地空间广阔，建设用地充足，而且劳动力等生产成本相对较低，有利于降低生产线的建设和运营成本。</w:t>
      </w:r>
    </w:p>
    <w:p>
      <w:pPr>
        <w:spacing w:line="360" w:lineRule="auto"/>
        <w:jc w:val="left"/>
        <w:textAlignment w:val="center"/>
        <w:rPr>
          <w:color w:val="000000"/>
        </w:rPr>
      </w:pPr>
      <w:r>
        <w:rPr>
          <w:color w:val="000000"/>
        </w:rPr>
        <w:t>能源和市场方面‌：哈密风能资源丰富，能源成本低，能为生产线提供充足的能源支持。同时，当地和国内对工业产品的需求大，增值利用产品市场广阔，保证了产品的销售。</w:t>
      </w:r>
    </w:p>
    <w:p>
      <w:pPr>
        <w:spacing w:line="360" w:lineRule="auto"/>
        <w:jc w:val="left"/>
        <w:textAlignment w:val="center"/>
        <w:rPr>
          <w:color w:val="000000"/>
        </w:rPr>
      </w:pPr>
      <w:r>
        <w:rPr>
          <w:color w:val="000000"/>
        </w:rPr>
        <w:t>此外，政策对新能源开发及设施再利用支持力度大，也为生产线的建设提供了良好的政策环境。</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从对两地企业及整体产业的影响分析。盐城企业扩大业务、提升影响力；哈密产业获技术支撑；区际协作缩小东西部差距，优化布局，促进要素配置，实现产业链创新链融合。对盐城企业‌：盐城作为经济发达地区，通过与哈密合作，能够扩大自身企业的业务规模，将业务拓展到哈密地区，提升企业在全国的影响力。</w:t>
      </w:r>
    </w:p>
    <w:p>
      <w:pPr>
        <w:spacing w:line="360" w:lineRule="auto"/>
        <w:jc w:val="left"/>
        <w:textAlignment w:val="center"/>
        <w:rPr>
          <w:color w:val="000000"/>
        </w:rPr>
      </w:pPr>
      <w:r>
        <w:rPr>
          <w:color w:val="000000"/>
        </w:rPr>
        <w:t xml:space="preserve">18.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河流发育受气候、地表水热状况和植被等因素的共同影响。北半球高纬度多年冻土区苔原、草甸广布，土壤有机质大量积累。该区域河流源头区土壤水分易饱和，部分坡面漫流沿低洼带形成弱侵蚀汇流水道。水道内植被较好，未发育成典型河道。随着气温升高，地表水热状况逐渐变化，河道形态和河网密度会随之改变。下图示意该区域河流源头区河网形态及局部剖面。</w:t>
      </w:r>
    </w:p>
    <w:p>
      <w:pPr>
        <w:spacing w:line="360" w:lineRule="auto"/>
        <w:jc w:val="left"/>
        <w:textAlignment w:val="center"/>
        <w:rPr>
          <w:color w:val="000000"/>
        </w:rPr>
      </w:pPr>
      <w:r>
        <w:rPr>
          <w:color w:val="000000"/>
        </w:rPr>
        <w:drawing>
          <wp:inline>
            <wp:extent cx="5143500" cy="19240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5143500" cy="1924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说明该区域河流源头区的河流补给特征。</w:t>
      </w:r>
    </w:p>
    <w:p>
      <w:pPr>
        <w:spacing w:line="360" w:lineRule="auto"/>
        <w:jc w:val="left"/>
        <w:textAlignment w:val="center"/>
        <w:rPr>
          <w:color w:val="000000"/>
        </w:rPr>
      </w:pPr>
      <w:r>
        <w:rPr>
          <w:color w:val="000000"/>
        </w:rPr>
        <w:t>（2）</w:t>
      </w:r>
      <w:r>
        <w:rPr>
          <w:rFonts w:ascii="宋体" w:eastAsia="宋体" w:hAnsi="宋体" w:cs="宋体"/>
          <w:color w:val="000000"/>
        </w:rPr>
        <w:t>分析该区域河流源头区普遍存在弱侵蚀汇流水道的原因。</w:t>
      </w:r>
    </w:p>
    <w:p>
      <w:pPr>
        <w:spacing w:line="360" w:lineRule="auto"/>
        <w:jc w:val="left"/>
        <w:textAlignment w:val="center"/>
        <w:rPr>
          <w:color w:val="000000"/>
        </w:rPr>
      </w:pPr>
      <w:r>
        <w:rPr>
          <w:color w:val="000000"/>
        </w:rPr>
        <w:t>（3）</w:t>
      </w:r>
      <w:r>
        <w:rPr>
          <w:rFonts w:ascii="宋体" w:eastAsia="宋体" w:hAnsi="宋体" w:cs="宋体"/>
          <w:color w:val="000000"/>
        </w:rPr>
        <w:t>推测气候变暖背景下该区域河流发育变化及其影响。</w:t>
      </w:r>
    </w:p>
    <w:p>
      <w:pPr>
        <w:spacing w:line="360" w:lineRule="auto"/>
        <w:textAlignment w:val="center"/>
        <w:rPr>
          <w:color w:val="000000"/>
        </w:rPr>
      </w:pPr>
      <w:r>
        <w:rPr>
          <w:color w:val="2E75B6"/>
        </w:rPr>
        <w:t>【答案】</w:t>
      </w:r>
      <w:r>
        <w:rPr>
          <w:color w:val="000000"/>
        </w:rPr>
        <w:t>（1）</w:t>
      </w:r>
      <w:r>
        <w:rPr>
          <w:color w:val="000000"/>
        </w:rPr>
        <w:t>多年冻土广布，以积雪和冻土融水补给为主；纬度较高，冬季严寒，春季升温，主要补给在春末夏初，季节变化大；苔原、沼泽广布，蓄水能力较强，补给量有限。</w:t>
      </w:r>
      <w:r>
        <w:rPr>
          <w:color w:val="000000"/>
        </w:rPr>
        <w:t xml:space="preserve">    </w:t>
      </w:r>
    </w:p>
    <w:p>
      <w:pPr>
        <w:spacing w:line="360" w:lineRule="auto"/>
        <w:textAlignment w:val="center"/>
        <w:rPr>
          <w:color w:val="000000"/>
        </w:rPr>
      </w:pPr>
      <w:r>
        <w:rPr>
          <w:color w:val="000000"/>
        </w:rPr>
        <w:t>（2）</w:t>
      </w:r>
      <w:r>
        <w:rPr>
          <w:color w:val="000000"/>
        </w:rPr>
        <w:t>积雪和冻土融水水量有限，流速慢，且源头附近汇水面积小；苔原、沼泽广布，涵养水源能力较强，且土壤有机质丰富，蓄水能力强，降低产流量，侵蚀能力弱；多年冻土形成不透水面，阻碍水分下渗，形成坡面漫流；地表起伏不平，低洼地带易汇水，形成弱侵蚀水道；水道内植被发育，抑制进一步侵蚀。</w:t>
      </w:r>
      <w:r>
        <w:rPr>
          <w:color w:val="000000"/>
        </w:rPr>
        <w:t xml:space="preserve">    </w:t>
      </w:r>
    </w:p>
    <w:p>
      <w:pPr>
        <w:spacing w:line="360" w:lineRule="auto"/>
        <w:textAlignment w:val="center"/>
        <w:rPr>
          <w:color w:val="000000"/>
        </w:rPr>
      </w:pPr>
      <w:r>
        <w:rPr>
          <w:color w:val="000000"/>
        </w:rPr>
        <w:t>（3）</w:t>
      </w:r>
      <w:r>
        <w:rPr>
          <w:color w:val="000000"/>
        </w:rPr>
        <w:t>变化：融水补给增加，不透水面下移，河流侵蚀增强，下切变深；下蚀起点溯源上移，弱侵蚀汇流水道变短，河道溯源延长；坡面漫流量加大，形成更多水道，河网密度加大。影响：切割地表，苔藓和沼泽完整性降低，植被退化；水土流失加强，有机质遭到侵蚀，分解释放成为碳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河流补给特征主要从补给类型、补给季节/时间、补给量大小及稳定性等角度作答。根据材料关键词</w:t>
      </w:r>
      <w:r>
        <w:rPr>
          <w:rFonts w:ascii="宋体" w:eastAsia="宋体" w:hAnsi="宋体" w:cs="宋体"/>
          <w:color w:val="000000"/>
        </w:rPr>
        <w:t>“</w:t>
      </w:r>
      <w:r>
        <w:rPr>
          <w:color w:val="000000"/>
        </w:rPr>
        <w:t>高纬度多年冻土区苔原、草甸广布</w:t>
      </w:r>
      <w:r>
        <w:rPr>
          <w:rFonts w:ascii="宋体" w:eastAsia="宋体" w:hAnsi="宋体" w:cs="宋体"/>
          <w:color w:val="000000"/>
        </w:rPr>
        <w:t>”</w:t>
      </w:r>
      <w:r>
        <w:rPr>
          <w:color w:val="000000"/>
        </w:rPr>
        <w:t>可推知，补给类型→积雪融水+冻土融水为主；时间特点：纬度高冬季寒冷，积雪春季融化，冻土随春末升温解冻，补给集中春末夏初，季节变化大；补给总量：苔原、草甸广布，土壤蓄水强，单次补给流量不大，补给量有限。</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w:t>
      </w:r>
      <w:r>
        <w:rPr>
          <w:color w:val="000000"/>
        </w:rPr>
        <w:t>弱侵蚀</w:t>
      </w:r>
      <w:r>
        <w:rPr>
          <w:rFonts w:ascii="宋体" w:eastAsia="宋体" w:hAnsi="宋体" w:cs="宋体"/>
          <w:color w:val="000000"/>
        </w:rPr>
        <w:t>”</w:t>
      </w:r>
      <w:r>
        <w:rPr>
          <w:color w:val="000000"/>
        </w:rPr>
        <w:t>=流水侵蚀能力弱，从水量、下渗、流速、下垫面（冻土、植被、土壤）等角度分析。水量角度：源头区汇水面积小，积雪和冻土融水总量有限，径流量小。下渗角度：多年冻土形成不透水层，水分难下渗，只能沿低洼处形成坡面漫流，且该地区苔原、草甸、沼泽广布，土壤富有机质，土壤蓄水强，进一步削减径流。流速角度：源头区地形起伏小，坡面漫流流速缓慢，流水动能小。植被角度：水道内植被茂密，阻挡水流，固持土壤，抑制侵蚀，难以切割形成深河道。</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河流发育变化（形态与水文）：结合图文材料信息，气候变暖，冻土融化，融水补给增加，原本的表层不透水面下移（或退化），地表水下渗后遇到更深层的冻土，使得地下径流活跃，容易发生地下潜蚀，导致地面塌陷，下切侵蚀加深。侵蚀加剧后，沟头（下蚀起点）会向上游溯源侵蚀，导致</w:t>
      </w:r>
      <w:r>
        <w:rPr>
          <w:rFonts w:ascii="宋体" w:eastAsia="宋体" w:hAnsi="宋体" w:cs="宋体"/>
          <w:color w:val="000000"/>
        </w:rPr>
        <w:t>“</w:t>
      </w:r>
      <w:r>
        <w:rPr>
          <w:color w:val="000000"/>
        </w:rPr>
        <w:t>弱侵蚀汇流水道变短，河道溯源延长</w:t>
      </w:r>
      <w:r>
        <w:rPr>
          <w:rFonts w:ascii="宋体" w:eastAsia="宋体" w:hAnsi="宋体" w:cs="宋体"/>
          <w:color w:val="000000"/>
        </w:rPr>
        <w:t>”</w:t>
      </w:r>
      <w:r>
        <w:rPr>
          <w:color w:val="000000"/>
        </w:rPr>
        <w:t>。随着冻土退化，地表水下渗能力变化，坡面漫流量加大，水流更容易汇集成更多水道，导致河网密度加大，沟道变宽。影响从自然环境的整体性（地貌、植被、土壤等）原理出发，分析其对生态破坏和碳循环的影响。生态破坏：侵蚀加剧会切割地表，破坏原本连片的苔藓和沼泽，导致植被退化，水土流失加剧。碳循环方面：根据材料</w:t>
      </w:r>
      <w:r>
        <w:rPr>
          <w:rFonts w:ascii="宋体" w:eastAsia="宋体" w:hAnsi="宋体" w:cs="宋体"/>
          <w:color w:val="000000"/>
        </w:rPr>
        <w:t>“</w:t>
      </w:r>
      <w:r>
        <w:rPr>
          <w:color w:val="000000"/>
        </w:rPr>
        <w:t>土壤有机质大量积累</w:t>
      </w:r>
      <w:r>
        <w:rPr>
          <w:rFonts w:ascii="宋体" w:eastAsia="宋体" w:hAnsi="宋体" w:cs="宋体"/>
          <w:color w:val="000000"/>
        </w:rPr>
        <w:t>”</w:t>
      </w:r>
      <w:r>
        <w:rPr>
          <w:color w:val="000000"/>
        </w:rPr>
        <w:t>可知，冻土融化加上水土流失，会使原本封存在冻土中的有机质暴露在空气中，被微生物分解，释放大量二氧化碳/甲烷，成为碳源，进一步加剧全球变暖。</w:t>
      </w:r>
    </w:p>
    <w:p>
      <w:pPr>
        <w:spacing w:line="360" w:lineRule="auto"/>
        <w:jc w:val="left"/>
        <w:textAlignment w:val="center"/>
        <w:rPr>
          <w:color w:val="000000"/>
        </w:rPr>
      </w:pPr>
      <w:r>
        <w:rPr>
          <w:color w:val="000000"/>
        </w:rPr>
        <w:t xml:space="preserve">19.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禾尚头小麦是甘肃中部地区劳动人民长期培育的特有小麦品种。其传统耕作特点是人工将砂砾石覆于土壤表面，起到抗旱保墒等作用。随着社会经济发展，</w:t>
      </w:r>
      <w:r>
        <w:rPr>
          <w:rFonts w:ascii="Times New Roman" w:eastAsia="Times New Roman" w:hAnsi="Times New Roman" w:cs="Times New Roman"/>
          <w:color w:val="000000"/>
        </w:rPr>
        <w:t>2013</w:t>
      </w:r>
      <w:r>
        <w:rPr>
          <w:rFonts w:ascii="楷体" w:eastAsia="楷体" w:hAnsi="楷体" w:cs="楷体"/>
          <w:color w:val="000000"/>
        </w:rPr>
        <w:t>年种植面积缩减到不及</w:t>
      </w:r>
      <w:r>
        <w:rPr>
          <w:rFonts w:ascii="Times New Roman" w:eastAsia="Times New Roman" w:hAnsi="Times New Roman" w:cs="Times New Roman"/>
          <w:color w:val="000000"/>
        </w:rPr>
        <w:t>20</w:t>
      </w:r>
      <w:r>
        <w:rPr>
          <w:rFonts w:ascii="楷体" w:eastAsia="楷体" w:hAnsi="楷体" w:cs="楷体"/>
          <w:color w:val="000000"/>
        </w:rPr>
        <w:t>世纪</w:t>
      </w:r>
      <w:r>
        <w:rPr>
          <w:rFonts w:ascii="Times New Roman" w:eastAsia="Times New Roman" w:hAnsi="Times New Roman" w:cs="Times New Roman"/>
          <w:color w:val="000000"/>
        </w:rPr>
        <w:t>80</w:t>
      </w:r>
      <w:r>
        <w:rPr>
          <w:rFonts w:ascii="楷体" w:eastAsia="楷体" w:hAnsi="楷体" w:cs="楷体"/>
          <w:color w:val="000000"/>
        </w:rPr>
        <w:t>年代初的</w:t>
      </w:r>
      <w:r>
        <w:rPr>
          <w:rFonts w:ascii="Times New Roman" w:eastAsia="Times New Roman" w:hAnsi="Times New Roman" w:cs="Times New Roman"/>
          <w:color w:val="000000"/>
        </w:rPr>
        <w:t>1%</w:t>
      </w:r>
      <w:r>
        <w:rPr>
          <w:rFonts w:ascii="楷体" w:eastAsia="楷体" w:hAnsi="楷体" w:cs="楷体"/>
          <w:color w:val="000000"/>
        </w:rPr>
        <w:t>。近些年，政府通过划定核心种植区、推广全程机械化播种与浅埋滴灌技术、出台奖补政策等措施，禾尚头小麦种植面积快速增加。禾尚头小麦虽亩产低，但品质优良，其产品已入选</w:t>
      </w:r>
      <w:r>
        <w:rPr>
          <w:rFonts w:ascii="宋体" w:eastAsia="宋体" w:hAnsi="宋体" w:cs="宋体"/>
          <w:color w:val="000000"/>
        </w:rPr>
        <w:t>“</w:t>
      </w:r>
      <w:r>
        <w:rPr>
          <w:rFonts w:ascii="楷体" w:eastAsia="楷体" w:hAnsi="楷体" w:cs="楷体"/>
          <w:color w:val="000000"/>
        </w:rPr>
        <w:t>甘味</w:t>
      </w:r>
      <w:r>
        <w:rPr>
          <w:rFonts w:ascii="宋体" w:eastAsia="宋体" w:hAnsi="宋体" w:cs="宋体"/>
          <w:color w:val="000000"/>
        </w:rPr>
        <w:t>”</w:t>
      </w:r>
      <w:r>
        <w:rPr>
          <w:rFonts w:ascii="楷体" w:eastAsia="楷体" w:hAnsi="楷体" w:cs="楷体"/>
          <w:color w:val="000000"/>
        </w:rPr>
        <w:t>品牌，市场需求旺盛。</w:t>
      </w:r>
      <w:r>
        <w:rPr>
          <w:rFonts w:ascii="Times New Roman" w:eastAsia="Times New Roman" w:hAnsi="Times New Roman" w:cs="Times New Roman"/>
          <w:color w:val="000000"/>
        </w:rPr>
        <w:t>2025</w:t>
      </w:r>
      <w:r>
        <w:rPr>
          <w:rFonts w:ascii="楷体" w:eastAsia="楷体" w:hAnsi="楷体" w:cs="楷体"/>
          <w:color w:val="000000"/>
        </w:rPr>
        <w:t>年，获国家地理标志产品保护。如今，禾尚头小麦成为带动区域乡村振兴的特色名片。下表为禾尚头小麦部分种植区信息。</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92"/>
        <w:gridCol w:w="1079"/>
        <w:gridCol w:w="1234"/>
        <w:gridCol w:w="1399"/>
        <w:gridCol w:w="1796"/>
        <w:gridCol w:w="1805"/>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6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种植区</w:t>
            </w:r>
          </w:p>
        </w:tc>
        <w:tc>
          <w:tcPr>
            <w:tcW w:w="6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经度</w:t>
            </w:r>
          </w:p>
        </w:tc>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纬度</w:t>
            </w:r>
          </w:p>
        </w:tc>
        <w:tc>
          <w:tcPr>
            <w:tcW w:w="8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海拔高度</w:t>
            </w:r>
            <w:r>
              <w:rPr>
                <w:rFonts w:ascii="Times New Roman" w:eastAsia="Times New Roman" w:hAnsi="Times New Roman" w:cs="Times New Roman"/>
                <w:color w:val="000000"/>
              </w:rPr>
              <w:t>/</w:t>
            </w:r>
            <w:r>
              <w:rPr>
                <w:rFonts w:ascii="楷体" w:eastAsia="楷体" w:hAnsi="楷体" w:cs="楷体"/>
                <w:color w:val="000000"/>
              </w:rPr>
              <w:t>米</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年降水量</w:t>
            </w:r>
            <w:r>
              <w:rPr>
                <w:rFonts w:ascii="Times New Roman" w:eastAsia="Times New Roman" w:hAnsi="Times New Roman" w:cs="Times New Roman"/>
                <w:color w:val="000000"/>
              </w:rPr>
              <w:t>/</w:t>
            </w:r>
            <w:r>
              <w:rPr>
                <w:rFonts w:ascii="楷体" w:eastAsia="楷体" w:hAnsi="楷体" w:cs="楷体"/>
                <w:color w:val="000000"/>
              </w:rPr>
              <w:t>毫米</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种植生育期</w:t>
            </w:r>
            <w:r>
              <w:rPr>
                <w:rFonts w:ascii="Times New Roman" w:eastAsia="Times New Roman" w:hAnsi="Times New Roman" w:cs="Times New Roman"/>
                <w:color w:val="000000"/>
              </w:rPr>
              <w:t>/</w:t>
            </w:r>
            <w:r>
              <w:rPr>
                <w:rFonts w:ascii="楷体" w:eastAsia="楷体" w:hAnsi="楷体" w:cs="楷体"/>
                <w:color w:val="000000"/>
              </w:rPr>
              <w:t>天</w:t>
            </w:r>
          </w:p>
        </w:tc>
      </w:tr>
      <w:tr>
        <w:tblPrEx>
          <w:tblW w:w="8325" w:type="dxa"/>
          <w:tblCellMar>
            <w:top w:w="120" w:type="dxa"/>
            <w:left w:w="120" w:type="dxa"/>
            <w:bottom w:w="120" w:type="dxa"/>
            <w:right w:w="120" w:type="dxa"/>
          </w:tblCellMar>
        </w:tblPrEx>
        <w:trPr>
          <w:cantSplit w:val="0"/>
        </w:trPr>
        <w:tc>
          <w:tcPr>
            <w:tcW w:w="6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甲</w:t>
            </w:r>
          </w:p>
        </w:tc>
        <w:tc>
          <w:tcPr>
            <w:tcW w:w="6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104.63°E</w:t>
            </w:r>
          </w:p>
        </w:tc>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36.74°N</w:t>
            </w:r>
          </w:p>
        </w:tc>
        <w:tc>
          <w:tcPr>
            <w:tcW w:w="8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1704</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266</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122</w:t>
            </w:r>
          </w:p>
        </w:tc>
      </w:tr>
      <w:tr>
        <w:tblPrEx>
          <w:tblW w:w="8325" w:type="dxa"/>
          <w:tblCellMar>
            <w:top w:w="120" w:type="dxa"/>
            <w:left w:w="120" w:type="dxa"/>
            <w:bottom w:w="120" w:type="dxa"/>
            <w:right w:w="120" w:type="dxa"/>
          </w:tblCellMar>
        </w:tblPrEx>
        <w:trPr>
          <w:cantSplit w:val="0"/>
        </w:trPr>
        <w:tc>
          <w:tcPr>
            <w:tcW w:w="6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乙</w:t>
            </w:r>
          </w:p>
        </w:tc>
        <w:tc>
          <w:tcPr>
            <w:tcW w:w="6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103.84°E</w:t>
            </w:r>
          </w:p>
        </w:tc>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37.24°N</w:t>
            </w:r>
          </w:p>
        </w:tc>
        <w:tc>
          <w:tcPr>
            <w:tcW w:w="8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1881</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190</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127</w:t>
            </w:r>
          </w:p>
        </w:tc>
      </w:tr>
      <w:tr>
        <w:tblPrEx>
          <w:tblW w:w="8325" w:type="dxa"/>
          <w:tblCellMar>
            <w:top w:w="120" w:type="dxa"/>
            <w:left w:w="120" w:type="dxa"/>
            <w:bottom w:w="120" w:type="dxa"/>
            <w:right w:w="120" w:type="dxa"/>
          </w:tblCellMar>
        </w:tblPrEx>
        <w:trPr>
          <w:cantSplit w:val="0"/>
        </w:trPr>
        <w:tc>
          <w:tcPr>
            <w:tcW w:w="6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丙</w:t>
            </w:r>
          </w:p>
        </w:tc>
        <w:tc>
          <w:tcPr>
            <w:tcW w:w="6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103.74°E</w:t>
            </w:r>
          </w:p>
        </w:tc>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36.75°N</w:t>
            </w:r>
          </w:p>
        </w:tc>
        <w:tc>
          <w:tcPr>
            <w:tcW w:w="8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2202</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220</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143</w:t>
            </w:r>
          </w:p>
        </w:tc>
      </w:tr>
      <w:tr>
        <w:tblPrEx>
          <w:tblW w:w="8325" w:type="dxa"/>
          <w:tblCellMar>
            <w:top w:w="120" w:type="dxa"/>
            <w:left w:w="120" w:type="dxa"/>
            <w:bottom w:w="120" w:type="dxa"/>
            <w:right w:w="120" w:type="dxa"/>
          </w:tblCellMar>
        </w:tblPrEx>
        <w:trPr>
          <w:cantSplit w:val="0"/>
        </w:trPr>
        <w:tc>
          <w:tcPr>
            <w:tcW w:w="6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丁</w:t>
            </w:r>
          </w:p>
        </w:tc>
        <w:tc>
          <w:tcPr>
            <w:tcW w:w="6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103.69°E</w:t>
            </w:r>
          </w:p>
        </w:tc>
        <w:tc>
          <w:tcPr>
            <w:tcW w:w="7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36.90°N</w:t>
            </w:r>
          </w:p>
        </w:tc>
        <w:tc>
          <w:tcPr>
            <w:tcW w:w="85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2400</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200</w:t>
            </w:r>
          </w:p>
        </w:tc>
        <w:tc>
          <w:tcPr>
            <w:tcW w:w="1100" w:type="pc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148</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分析禾尚头小麦种植面积变化过程及原因。</w:t>
      </w:r>
    </w:p>
    <w:p>
      <w:pPr>
        <w:spacing w:line="360" w:lineRule="auto"/>
        <w:jc w:val="left"/>
        <w:textAlignment w:val="center"/>
        <w:rPr>
          <w:color w:val="000000"/>
        </w:rPr>
      </w:pPr>
      <w:r>
        <w:rPr>
          <w:color w:val="000000"/>
        </w:rPr>
        <w:t>（2）</w:t>
      </w:r>
      <w:r>
        <w:rPr>
          <w:rFonts w:ascii="宋体" w:eastAsia="宋体" w:hAnsi="宋体" w:cs="宋体"/>
          <w:color w:val="000000"/>
        </w:rPr>
        <w:t>简述禾尚头小麦生产所体现的地域文化。</w:t>
      </w:r>
    </w:p>
    <w:p>
      <w:pPr>
        <w:spacing w:line="360" w:lineRule="auto"/>
        <w:jc w:val="left"/>
        <w:textAlignment w:val="center"/>
        <w:rPr>
          <w:color w:val="000000"/>
        </w:rPr>
      </w:pPr>
      <w:r>
        <w:rPr>
          <w:color w:val="000000"/>
        </w:rPr>
        <w:t>（3）</w:t>
      </w:r>
      <w:r>
        <w:rPr>
          <w:rFonts w:ascii="宋体" w:eastAsia="宋体" w:hAnsi="宋体" w:cs="宋体"/>
          <w:color w:val="000000"/>
        </w:rPr>
        <w:t>假如你是禾尚头小麦产品的“推介官”，从地理视角撰写一则推介词。</w:t>
      </w:r>
    </w:p>
    <w:p>
      <w:pPr>
        <w:spacing w:line="360" w:lineRule="auto"/>
        <w:textAlignment w:val="center"/>
        <w:rPr>
          <w:color w:val="000000"/>
        </w:rPr>
      </w:pPr>
      <w:r>
        <w:rPr>
          <w:color w:val="2E75B6"/>
        </w:rPr>
        <w:t>【答案】</w:t>
      </w:r>
      <w:r>
        <w:rPr>
          <w:color w:val="000000"/>
        </w:rPr>
        <w:t>（1）</w:t>
      </w:r>
    </w:p>
    <w:p>
      <w:pPr>
        <w:spacing w:line="360" w:lineRule="auto"/>
        <w:jc w:val="left"/>
        <w:textAlignment w:val="center"/>
        <w:rPr>
          <w:color w:val="000000"/>
        </w:rPr>
      </w:pPr>
      <w:r>
        <w:rPr>
          <w:color w:val="000000"/>
        </w:rPr>
        <w:t>变化过程：种植面积先大幅减小，后快速增大。</w:t>
      </w:r>
    </w:p>
    <w:p>
      <w:pPr>
        <w:spacing w:line="360" w:lineRule="auto"/>
        <w:jc w:val="left"/>
        <w:textAlignment w:val="center"/>
        <w:rPr>
          <w:color w:val="000000"/>
        </w:rPr>
      </w:pPr>
      <w:r>
        <w:rPr>
          <w:color w:val="000000"/>
        </w:rPr>
        <w:t>减小原因：人工覆砂，劳作强度大；农业劳动力外流，劳动力成本上升；小麦单产低，经济效益低，农业结构调整。</w:t>
      </w:r>
    </w:p>
    <w:p>
      <w:pPr>
        <w:spacing w:line="360" w:lineRule="auto"/>
        <w:jc w:val="left"/>
        <w:textAlignment w:val="center"/>
        <w:rPr>
          <w:color w:val="000000"/>
        </w:rPr>
      </w:pPr>
      <w:r>
        <w:rPr>
          <w:color w:val="000000"/>
        </w:rPr>
        <w:t>增大原因：政策支持力度加大；机械化播种降低人力成本；技术推广提高生产效率；品质优良，市场对高品质粮食需求增长，品牌效益凸显。</w:t>
      </w:r>
      <w:r>
        <w:rPr>
          <w:color w:val="000000"/>
        </w:rPr>
        <w:t xml:space="preserve">    </w:t>
      </w:r>
    </w:p>
    <w:p>
      <w:pPr>
        <w:spacing w:line="360" w:lineRule="auto"/>
        <w:jc w:val="left"/>
        <w:textAlignment w:val="center"/>
        <w:rPr>
          <w:color w:val="000000"/>
        </w:rPr>
      </w:pPr>
      <w:r>
        <w:rPr>
          <w:color w:val="000000"/>
        </w:rPr>
        <w:t>（2）</w:t>
      </w:r>
    </w:p>
    <w:p>
      <w:pPr>
        <w:spacing w:line="360" w:lineRule="auto"/>
        <w:jc w:val="left"/>
        <w:textAlignment w:val="center"/>
        <w:rPr>
          <w:color w:val="000000"/>
        </w:rPr>
      </w:pPr>
      <w:r>
        <w:rPr>
          <w:color w:val="000000"/>
        </w:rPr>
        <w:t>顺应自然，人地协调，覆盖砂石适应干旱、半干旱地区的自然环境；历史悠久，体现甘肃中部传统中部农耕文化与勤劳美德；与时俱进，现代技术的推广优化了种植环节。</w:t>
      </w:r>
      <w:r>
        <w:rPr>
          <w:color w:val="000000"/>
        </w:rPr>
        <w:t xml:space="preserve">    </w:t>
      </w:r>
    </w:p>
    <w:p>
      <w:pPr>
        <w:spacing w:line="360" w:lineRule="auto"/>
        <w:jc w:val="left"/>
        <w:textAlignment w:val="center"/>
        <w:rPr>
          <w:color w:val="000000"/>
        </w:rPr>
      </w:pPr>
      <w:r>
        <w:rPr>
          <w:color w:val="000000"/>
        </w:rPr>
        <w:t>（3）</w:t>
      </w:r>
    </w:p>
    <w:p>
      <w:pPr>
        <w:spacing w:line="360" w:lineRule="auto"/>
        <w:jc w:val="left"/>
        <w:textAlignment w:val="center"/>
        <w:rPr>
          <w:color w:val="000000"/>
        </w:rPr>
      </w:pPr>
      <w:r>
        <w:rPr>
          <w:color w:val="000000"/>
        </w:rPr>
        <w:t>禾尚头小麦是甘肃省传统地方特色品种，历史悠久，凝结着古往今来人地协调的农事智慧；产地海拔较高，光照充足，昼夜温差大，生育期较长，养分积累丰富；从砂砾石覆盖到浅埋滴灌技术，种植实现了绿色转型，产品环境友好；在政府支持下，已经入选</w:t>
      </w:r>
      <w:r>
        <w:rPr>
          <w:rFonts w:ascii="宋体" w:eastAsia="宋体" w:hAnsi="宋体" w:cs="宋体"/>
          <w:color w:val="000000"/>
        </w:rPr>
        <w:t>“</w:t>
      </w:r>
      <w:r>
        <w:rPr>
          <w:color w:val="000000"/>
        </w:rPr>
        <w:t>甘味</w:t>
      </w:r>
      <w:r>
        <w:rPr>
          <w:rFonts w:ascii="宋体" w:eastAsia="宋体" w:hAnsi="宋体" w:cs="宋体"/>
          <w:color w:val="000000"/>
        </w:rPr>
        <w:t>”</w:t>
      </w:r>
      <w:r>
        <w:rPr>
          <w:color w:val="000000"/>
        </w:rPr>
        <w:t>品牌，获得国家地理标志产品保护，品质稳定可靠。</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看到</w:t>
      </w:r>
      <w:r>
        <w:rPr>
          <w:rFonts w:ascii="宋体" w:eastAsia="宋体" w:hAnsi="宋体" w:cs="宋体"/>
          <w:color w:val="000000"/>
        </w:rPr>
        <w:t>“</w:t>
      </w:r>
      <w:r>
        <w:rPr>
          <w:color w:val="000000"/>
        </w:rPr>
        <w:t>变化过程</w:t>
      </w:r>
      <w:r>
        <w:rPr>
          <w:rFonts w:ascii="宋体" w:eastAsia="宋体" w:hAnsi="宋体" w:cs="宋体"/>
          <w:color w:val="000000"/>
        </w:rPr>
        <w:t>”</w:t>
      </w:r>
      <w:r>
        <w:rPr>
          <w:color w:val="000000"/>
        </w:rPr>
        <w:t>，一定要分阶段描述。结合材料</w:t>
      </w:r>
      <w:r>
        <w:rPr>
          <w:rFonts w:ascii="宋体" w:eastAsia="宋体" w:hAnsi="宋体" w:cs="宋体"/>
          <w:color w:val="000000"/>
        </w:rPr>
        <w:t>“</w:t>
      </w:r>
      <w:r>
        <w:rPr>
          <w:color w:val="000000"/>
        </w:rPr>
        <w:t>2013年面积缩减到不及20世纪80年代初的1%</w:t>
      </w:r>
      <w:r>
        <w:rPr>
          <w:rFonts w:ascii="宋体" w:eastAsia="宋体" w:hAnsi="宋体" w:cs="宋体"/>
          <w:color w:val="000000"/>
        </w:rPr>
        <w:t>”</w:t>
      </w:r>
      <w:r>
        <w:rPr>
          <w:color w:val="000000"/>
        </w:rPr>
        <w:t>以及</w:t>
      </w:r>
      <w:r>
        <w:rPr>
          <w:rFonts w:ascii="宋体" w:eastAsia="宋体" w:hAnsi="宋体" w:cs="宋体"/>
          <w:color w:val="000000"/>
        </w:rPr>
        <w:t>“</w:t>
      </w:r>
      <w:r>
        <w:rPr>
          <w:color w:val="000000"/>
        </w:rPr>
        <w:t>近些年面积快速增加</w:t>
      </w:r>
      <w:r>
        <w:rPr>
          <w:rFonts w:ascii="宋体" w:eastAsia="宋体" w:hAnsi="宋体" w:cs="宋体"/>
          <w:color w:val="000000"/>
        </w:rPr>
        <w:t>”</w:t>
      </w:r>
      <w:r>
        <w:rPr>
          <w:color w:val="000000"/>
        </w:rPr>
        <w:t>可知，禾尚头小麦种植面积变化过程是种植面积先大幅减小，后快速增大。原因主要从社会经济因素（劳动力、市场、政策、科技）入手分析。</w:t>
      </w:r>
    </w:p>
    <w:p>
      <w:pPr>
        <w:spacing w:line="360" w:lineRule="auto"/>
        <w:jc w:val="left"/>
        <w:textAlignment w:val="center"/>
        <w:rPr>
          <w:color w:val="000000"/>
        </w:rPr>
      </w:pPr>
      <w:r>
        <w:rPr>
          <w:color w:val="000000"/>
        </w:rPr>
        <w:t>减少的原因（早期）：传统种植需</w:t>
      </w:r>
      <w:r>
        <w:rPr>
          <w:rFonts w:ascii="宋体" w:eastAsia="宋体" w:hAnsi="宋体" w:cs="宋体"/>
          <w:color w:val="000000"/>
        </w:rPr>
        <w:t>“</w:t>
      </w:r>
      <w:r>
        <w:rPr>
          <w:color w:val="000000"/>
        </w:rPr>
        <w:t>人工铺砂</w:t>
      </w:r>
      <w:r>
        <w:rPr>
          <w:rFonts w:ascii="宋体" w:eastAsia="宋体" w:hAnsi="宋体" w:cs="宋体"/>
          <w:color w:val="000000"/>
        </w:rPr>
        <w:t>”</w:t>
      </w:r>
      <w:r>
        <w:rPr>
          <w:color w:val="000000"/>
        </w:rPr>
        <w:t>，劳动强度极大，随着城镇化发展，农村青壮年劳动力外流，人工成本急剧上升，农民选择外出务工。小麦单产低，传统种植经济效益差，为了增收，农业产业结构调整，改种其他经济作物。</w:t>
      </w:r>
    </w:p>
    <w:p>
      <w:pPr>
        <w:spacing w:line="360" w:lineRule="auto"/>
        <w:jc w:val="left"/>
        <w:textAlignment w:val="center"/>
        <w:rPr>
          <w:color w:val="000000"/>
        </w:rPr>
      </w:pPr>
      <w:r>
        <w:rPr>
          <w:color w:val="000000"/>
        </w:rPr>
        <w:t>增大的原因（近年）：政府划定核心种植区，出台奖补政策，保障了农民收益。全程机械化、浅埋滴灌技术的推广，大幅降低了劳动强度和成本，提高了生产效率，突破了干旱缺水的自然限制。禾尚头小麦品质优良，获得</w:t>
      </w:r>
      <w:r>
        <w:rPr>
          <w:rFonts w:ascii="宋体" w:eastAsia="宋体" w:hAnsi="宋体" w:cs="宋体"/>
          <w:color w:val="000000"/>
        </w:rPr>
        <w:t>“</w:t>
      </w:r>
      <w:r>
        <w:rPr>
          <w:color w:val="000000"/>
        </w:rPr>
        <w:t>甘味</w:t>
      </w:r>
      <w:r>
        <w:rPr>
          <w:rFonts w:ascii="宋体" w:eastAsia="宋体" w:hAnsi="宋体" w:cs="宋体"/>
          <w:color w:val="000000"/>
        </w:rPr>
        <w:t>”</w:t>
      </w:r>
      <w:r>
        <w:rPr>
          <w:color w:val="000000"/>
        </w:rPr>
        <w:t>品牌，迎合了当前市场对高品质农产品的需求，品牌溢价明显。</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地域文化”是指人类在特定自然环境下，长期生产生活所创造的物质和精神财富的总和。答题时，要紧扣“干旱”这个自然背景，从顺应自然，因地制宜、传统农耕文化、与时俱进，科技融合等方面说明。甘肃中部干旱少雨，当地人发明“人工铺砂”，砂石孔隙大，能有效抑制水分蒸发，适应干旱、半干旱地区的自然环境。小麦种植历史悠久，精耕细作，体现了当地人民勤劳朴实、吃苦耐劳的传统农耕文化。从传统人工铺砂到现在的全程机械化、浅埋滴灌，体现了传统文化与现代科技的结合。</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推介词必须包含：产地环境（气候/地形/土壤）、品质特征、种植技术/历史、品牌认证等，要有吸引力，且句句不离地理原理。读表，当地海拔高（1700-2400m）、光照充足、昼夜温差大、生长周期长（122-148天）→有利于有机质积累，籽粒饱满，营养丰富。砂石覆盖保墒、滴灌技术→绿色无污染。传统地方特色品种、历史悠久、国家地理标志保护产品、</w:t>
      </w:r>
      <w:r>
        <w:rPr>
          <w:rFonts w:ascii="宋体" w:eastAsia="宋体" w:hAnsi="宋体" w:cs="宋体"/>
          <w:color w:val="000000"/>
        </w:rPr>
        <w:t>“</w:t>
      </w:r>
      <w:r>
        <w:rPr>
          <w:color w:val="000000"/>
        </w:rPr>
        <w:t>甘味</w:t>
      </w:r>
      <w:r>
        <w:rPr>
          <w:rFonts w:ascii="宋体" w:eastAsia="宋体" w:hAnsi="宋体" w:cs="宋体"/>
          <w:color w:val="000000"/>
        </w:rPr>
        <w:t>”</w:t>
      </w:r>
      <w:r>
        <w:rPr>
          <w:color w:val="000000"/>
        </w:rPr>
        <w:t>品牌→品质保障。</w:t>
      </w:r>
    </w:p>
    <w:p>
      <w:pPr>
        <w:spacing w:line="360" w:lineRule="auto"/>
        <w:jc w:val="both"/>
        <w:textAlignment w:val="center"/>
        <w:rPr>
          <w:color w:val="000000"/>
        </w:rPr>
      </w:pPr>
    </w:p>
    <w:sectPr w:rsidSect="00C321EB">
      <w:headerReference w:type="default" r:id="rId13"/>
      <w:footerReference w:type="default" r:id="rId14"/>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5" Type="http://schemas.openxmlformats.org/officeDocument/2006/relationships/theme" Target="theme/theme1.xml"/><Relationship Id="rId16" Type="http://schemas.openxmlformats.org/officeDocument/2006/relationships/numbering" Target="numbering.xml"/><Relationship Id="rId17"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2025-11-02T15:44:37Z</dcterms:created>
  <dcterms:modified xsi:type="dcterms:W3CDTF">2026-04-16T15:44:37Z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