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center"/>
        <w:textAlignment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11010900</wp:posOffset>
            </wp:positionH>
            <wp:positionV relativeFrom="topMargin">
              <wp:posOffset>12661900</wp:posOffset>
            </wp:positionV>
            <wp:extent cx="330200" cy="431800"/>
            <wp:wrapNone/>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5"/>
                    <a:stretch>
                      <a:fillRect/>
                    </a:stretch>
                  </pic:blipFill>
                  <pic:spPr>
                    <a:xfrm>
                      <a:off x="0" y="0"/>
                      <a:ext cx="330200" cy="431800"/>
                    </a:xfrm>
                    <a:prstGeom prst="rect">
                      <a:avLst/>
                    </a:prstGeom>
                  </pic:spPr>
                </pic:pic>
              </a:graphicData>
            </a:graphic>
          </wp:anchor>
        </w:drawing>
      </w:r>
      <w:r>
        <w:rPr>
          <w:rFonts w:ascii="Times New Roman" w:eastAsia="Times New Roman" w:hAnsi="Times New Roman" w:cs="Times New Roman"/>
          <w:b/>
          <w:color w:val="auto"/>
          <w:sz w:val="32"/>
        </w:rPr>
        <w:t>2026</w:t>
      </w:r>
      <w:r>
        <w:rPr>
          <w:rFonts w:ascii="宋体" w:eastAsia="宋体" w:hAnsi="宋体" w:cs="宋体"/>
          <w:b/>
          <w:color w:val="auto"/>
          <w:sz w:val="32"/>
        </w:rPr>
        <w:t>年福建高考地理真题</w:t>
      </w:r>
    </w:p>
    <w:p w:rsidR="00FC5860" w:rsidRPr="00BE1BCD">
      <w:pPr>
        <w:spacing w:line="360" w:lineRule="auto"/>
        <w:jc w:val="both"/>
        <w:textAlignment w:val="center"/>
      </w:pPr>
      <w:r>
        <w:rPr>
          <w:rFonts w:ascii="宋体" w:eastAsia="宋体" w:hAnsi="宋体" w:cs="宋体"/>
          <w:b/>
          <w:color w:val="auto"/>
          <w:sz w:val="24"/>
        </w:rPr>
        <w:t>注意事项：</w:t>
      </w:r>
    </w:p>
    <w:p w:rsidR="00FC5860" w:rsidRPr="00BE1BCD">
      <w:pPr>
        <w:spacing w:line="360" w:lineRule="auto"/>
        <w:jc w:val="both"/>
        <w:textAlignment w:val="center"/>
      </w:pPr>
      <w:r>
        <w:rPr>
          <w:rFonts w:ascii="Times New Roman" w:eastAsia="Times New Roman" w:hAnsi="Times New Roman" w:cs="Times New Roman"/>
          <w:b/>
          <w:color w:val="auto"/>
          <w:sz w:val="24"/>
        </w:rPr>
        <w:t>1</w:t>
      </w:r>
      <w:r>
        <w:rPr>
          <w:rFonts w:ascii="宋体" w:eastAsia="宋体" w:hAnsi="宋体" w:cs="宋体"/>
          <w:b/>
          <w:color w:val="auto"/>
          <w:sz w:val="24"/>
        </w:rPr>
        <w:t>．答卷前，考生务必将自己的姓名、准考证号填写在试卷、答题卡上。</w:t>
      </w:r>
    </w:p>
    <w:p w:rsidR="00FC5860" w:rsidRPr="00BE1BCD">
      <w:pPr>
        <w:spacing w:line="360" w:lineRule="auto"/>
        <w:jc w:val="both"/>
        <w:textAlignment w:val="center"/>
      </w:pPr>
      <w:r>
        <w:rPr>
          <w:rFonts w:ascii="Times New Roman" w:eastAsia="Times New Roman" w:hAnsi="Times New Roman" w:cs="Times New Roman"/>
          <w:b/>
          <w:color w:val="auto"/>
          <w:sz w:val="24"/>
        </w:rPr>
        <w:t>2</w:t>
      </w:r>
      <w:r>
        <w:rPr>
          <w:rFonts w:ascii="宋体" w:eastAsia="宋体" w:hAnsi="宋体" w:cs="宋体"/>
          <w:b/>
          <w:color w:val="auto"/>
          <w:sz w:val="24"/>
        </w:rPr>
        <w:t>．回答选择题时，选出每小题答案后，用铅笔把答题卡上对应题目的答案标号涂黑。如需改动，用橡皮擦干净后，再选涂其他答案标号。回答非选择题时，将答案写在答题卡上，写在本试卷上无效。</w:t>
      </w:r>
    </w:p>
    <w:p w:rsidR="00FC5860" w:rsidRPr="00BE1BCD">
      <w:pPr>
        <w:spacing w:line="360" w:lineRule="auto"/>
        <w:jc w:val="both"/>
        <w:textAlignment w:val="center"/>
      </w:pPr>
      <w:r>
        <w:rPr>
          <w:rFonts w:ascii="Times New Roman" w:eastAsia="Times New Roman" w:hAnsi="Times New Roman" w:cs="Times New Roman"/>
          <w:b/>
          <w:color w:val="auto"/>
          <w:sz w:val="24"/>
        </w:rPr>
        <w:t>3</w:t>
      </w:r>
      <w:r>
        <w:rPr>
          <w:rFonts w:ascii="宋体" w:eastAsia="宋体" w:hAnsi="宋体" w:cs="宋体"/>
          <w:b/>
          <w:color w:val="auto"/>
          <w:sz w:val="24"/>
        </w:rPr>
        <w:t>．考试结束后，将本试卷和答题卡一并交回。</w:t>
      </w:r>
    </w:p>
    <w:p w:rsidR="00FC5860" w:rsidRPr="00BE1BCD">
      <w:pPr>
        <w:spacing w:line="360" w:lineRule="auto"/>
        <w:jc w:val="both"/>
        <w:textAlignment w:val="center"/>
      </w:pPr>
      <w:r>
        <w:rPr>
          <w:rFonts w:ascii="宋体" w:eastAsia="宋体" w:hAnsi="宋体" w:cs="宋体"/>
          <w:b/>
          <w:color w:val="auto"/>
          <w:sz w:val="24"/>
        </w:rPr>
        <w:t>一、选择题：本题共</w:t>
      </w:r>
      <w:r>
        <w:rPr>
          <w:rFonts w:ascii="Times New Roman" w:eastAsia="Times New Roman" w:hAnsi="Times New Roman" w:cs="Times New Roman"/>
          <w:b/>
          <w:color w:val="auto"/>
          <w:sz w:val="24"/>
        </w:rPr>
        <w:t>16</w:t>
      </w:r>
      <w:r>
        <w:rPr>
          <w:rFonts w:ascii="宋体" w:eastAsia="宋体" w:hAnsi="宋体" w:cs="宋体"/>
          <w:b/>
          <w:color w:val="auto"/>
          <w:sz w:val="24"/>
        </w:rPr>
        <w:t>小题，每小题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48</w:t>
      </w:r>
      <w:r>
        <w:rPr>
          <w:rFonts w:ascii="宋体" w:eastAsia="宋体" w:hAnsi="宋体" w:cs="宋体"/>
          <w:b/>
          <w:color w:val="auto"/>
          <w:sz w:val="24"/>
        </w:rPr>
        <w:t>分。在每小题给出的四个选项中，只有一项是符合题目要求的。</w:t>
      </w:r>
    </w:p>
    <w:p w:rsidR="00FC5860" w:rsidRPr="00BE1BCD">
      <w:pPr>
        <w:spacing w:line="360" w:lineRule="auto"/>
        <w:ind w:firstLine="420"/>
        <w:jc w:val="left"/>
        <w:textAlignment w:val="center"/>
      </w:pPr>
      <w:r>
        <w:rPr>
          <w:rFonts w:ascii="Times New Roman" w:eastAsia="Times New Roman" w:hAnsi="Times New Roman" w:cs="Times New Roman"/>
          <w:color w:val="auto"/>
        </w:rPr>
        <w:t>F</w:t>
      </w:r>
      <w:r>
        <w:rPr>
          <w:rFonts w:ascii="楷体" w:eastAsia="楷体" w:hAnsi="楷体" w:cs="楷体"/>
          <w:color w:val="auto"/>
        </w:rPr>
        <w:t>县位于我国中部某省偏远地区，曾为贫困县，其再生铅产业园区现已成为国家级循环经济示范试点园区。下图示意该县再生铅产业的发展历程。据此完成下面小题。</w:t>
      </w:r>
    </w:p>
    <w:p w:rsidR="00FC5860" w:rsidRPr="00BE1BCD">
      <w:pPr>
        <w:spacing w:line="360" w:lineRule="auto"/>
        <w:jc w:val="left"/>
        <w:textAlignment w:val="center"/>
      </w:pPr>
      <w:r w:rsidRPr="00BE1BCD">
        <w:drawing>
          <wp:inline>
            <wp:extent cx="4562475" cy="10477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4562475" cy="1047750"/>
                    </a:xfrm>
                    <a:prstGeom prst="rect">
                      <a:avLst/>
                    </a:prstGeom>
                  </pic:spPr>
                </pic:pic>
              </a:graphicData>
            </a:graphic>
          </wp:inline>
        </w:drawing>
      </w:r>
    </w:p>
    <w:p w:rsidR="00FC5860" w:rsidRPr="00BE1BCD">
      <w:pPr>
        <w:spacing w:line="360" w:lineRule="auto"/>
        <w:jc w:val="left"/>
        <w:textAlignment w:val="center"/>
      </w:pPr>
      <w:r>
        <w:rPr>
          <w:color w:val="auto"/>
        </w:rPr>
        <w:t xml:space="preserve">1. </w:t>
      </w:r>
      <w:r>
        <w:rPr>
          <w:rFonts w:ascii="宋体" w:eastAsia="宋体" w:hAnsi="宋体" w:cs="宋体"/>
          <w:color w:val="auto"/>
        </w:rPr>
        <w:t>在阶段四，该县能够顺利推广再生铅冶炼产业，主要得益于（</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4873"/>
        </w:tabs>
        <w:spacing w:line="360" w:lineRule="auto"/>
        <w:jc w:val="left"/>
        <w:textAlignment w:val="center"/>
        <w:rPr>
          <w:color w:val="auto"/>
        </w:rPr>
      </w:pPr>
      <w:r w:rsidRPr="00BE1BCD" w:rsidR="00FC5860">
        <w:t xml:space="preserve">A. </w:t>
      </w:r>
      <w:r>
        <w:rPr>
          <w:rFonts w:ascii="宋体" w:eastAsia="宋体" w:hAnsi="宋体" w:cs="宋体"/>
          <w:color w:val="auto"/>
        </w:rPr>
        <w:t>先进技术形成优势</w:t>
      </w:r>
      <w:r w:rsidRPr="00BE1BCD" w:rsidR="00FC5860">
        <w:tab/>
      </w:r>
      <w:r w:rsidRPr="00BE1BCD" w:rsidR="00FC5860">
        <w:t xml:space="preserve">B. </w:t>
      </w:r>
      <w:r>
        <w:rPr>
          <w:rFonts w:ascii="宋体" w:eastAsia="宋体" w:hAnsi="宋体" w:cs="宋体"/>
          <w:color w:val="auto"/>
        </w:rPr>
        <w:t>地理位置优越</w:t>
      </w:r>
    </w:p>
    <w:p>
      <w:pPr>
        <w:tabs>
          <w:tab w:val="left" w:pos="4873"/>
        </w:tabs>
        <w:spacing w:line="360" w:lineRule="auto"/>
        <w:jc w:val="left"/>
        <w:textAlignment w:val="center"/>
        <w:rPr>
          <w:color w:val="auto"/>
        </w:rPr>
      </w:pPr>
      <w:r w:rsidRPr="00BE1BCD" w:rsidR="00FC5860">
        <w:t xml:space="preserve">C. </w:t>
      </w:r>
      <w:r>
        <w:rPr>
          <w:rFonts w:ascii="宋体" w:eastAsia="宋体" w:hAnsi="宋体" w:cs="宋体"/>
          <w:color w:val="auto"/>
        </w:rPr>
        <w:t>前期产业提供基础</w:t>
      </w:r>
      <w:r w:rsidRPr="00BE1BCD" w:rsidR="00FC5860">
        <w:tab/>
      </w:r>
      <w:r w:rsidRPr="00BE1BCD" w:rsidR="00FC5860">
        <w:t xml:space="preserve">D. </w:t>
      </w:r>
      <w:r>
        <w:rPr>
          <w:rFonts w:ascii="宋体" w:eastAsia="宋体" w:hAnsi="宋体" w:cs="宋体"/>
          <w:color w:val="auto"/>
        </w:rPr>
        <w:t>交通运输便利</w:t>
      </w:r>
    </w:p>
    <w:p w:rsidR="00FC5860" w:rsidRPr="00BE1BCD">
      <w:pPr>
        <w:spacing w:line="360" w:lineRule="auto"/>
        <w:jc w:val="left"/>
        <w:textAlignment w:val="center"/>
      </w:pPr>
      <w:r>
        <w:rPr>
          <w:color w:val="auto"/>
        </w:rPr>
        <w:t xml:space="preserve">2. </w:t>
      </w:r>
      <w:r>
        <w:rPr>
          <w:rFonts w:ascii="宋体" w:eastAsia="宋体" w:hAnsi="宋体" w:cs="宋体"/>
          <w:color w:val="auto"/>
        </w:rPr>
        <w:t>相比阶段五，阶段四再生铅（</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4873"/>
        </w:tabs>
        <w:spacing w:line="360" w:lineRule="auto"/>
        <w:jc w:val="left"/>
        <w:textAlignment w:val="center"/>
        <w:rPr>
          <w:color w:val="auto"/>
        </w:rPr>
      </w:pPr>
      <w:r w:rsidRPr="00BE1BCD" w:rsidR="00FC5860">
        <w:t xml:space="preserve">A. </w:t>
      </w:r>
      <w:r>
        <w:rPr>
          <w:rFonts w:ascii="宋体" w:eastAsia="宋体" w:hAnsi="宋体" w:cs="宋体"/>
          <w:color w:val="auto"/>
        </w:rPr>
        <w:t>产品品牌价值较高</w:t>
      </w:r>
      <w:r w:rsidRPr="00BE1BCD" w:rsidR="00FC5860">
        <w:tab/>
      </w:r>
      <w:r w:rsidRPr="00BE1BCD" w:rsidR="00FC5860">
        <w:t xml:space="preserve">B. </w:t>
      </w:r>
      <w:r>
        <w:rPr>
          <w:rFonts w:ascii="宋体" w:eastAsia="宋体" w:hAnsi="宋体" w:cs="宋体"/>
          <w:color w:val="auto"/>
        </w:rPr>
        <w:t>产业组织协作更加紧密</w:t>
      </w:r>
    </w:p>
    <w:p>
      <w:pPr>
        <w:tabs>
          <w:tab w:val="left" w:pos="4873"/>
        </w:tabs>
        <w:spacing w:line="360" w:lineRule="auto"/>
        <w:jc w:val="left"/>
        <w:textAlignment w:val="center"/>
        <w:rPr>
          <w:color w:val="auto"/>
        </w:rPr>
      </w:pPr>
      <w:r w:rsidRPr="00BE1BCD" w:rsidR="00FC5860">
        <w:t xml:space="preserve">C. </w:t>
      </w:r>
      <w:r>
        <w:rPr>
          <w:rFonts w:ascii="宋体" w:eastAsia="宋体" w:hAnsi="宋体" w:cs="宋体"/>
          <w:color w:val="auto"/>
        </w:rPr>
        <w:t>产业体系更加完善</w:t>
      </w:r>
      <w:r w:rsidRPr="00BE1BCD" w:rsidR="00FC5860">
        <w:tab/>
      </w:r>
      <w:r w:rsidRPr="00BE1BCD" w:rsidR="00FC5860">
        <w:t xml:space="preserve">D. </w:t>
      </w:r>
      <w:r>
        <w:rPr>
          <w:rFonts w:ascii="宋体" w:eastAsia="宋体" w:hAnsi="宋体" w:cs="宋体"/>
          <w:color w:val="auto"/>
        </w:rPr>
        <w:t>单位产品生态足迹较大</w:t>
      </w:r>
    </w:p>
    <w:p w:rsidR="00FC5860" w:rsidRPr="00BE1BCD">
      <w:pPr>
        <w:spacing w:line="360" w:lineRule="auto"/>
        <w:jc w:val="left"/>
        <w:textAlignment w:val="center"/>
      </w:pPr>
      <w:r>
        <w:rPr>
          <w:color w:val="auto"/>
        </w:rPr>
        <w:t xml:space="preserve">3. </w:t>
      </w:r>
      <w:r>
        <w:rPr>
          <w:rFonts w:ascii="宋体" w:eastAsia="宋体" w:hAnsi="宋体" w:cs="宋体"/>
          <w:color w:val="auto"/>
        </w:rPr>
        <w:t>阶段六产生的直接影响是该县（</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4873"/>
        </w:tabs>
        <w:spacing w:line="360" w:lineRule="auto"/>
        <w:jc w:val="left"/>
        <w:textAlignment w:val="center"/>
        <w:rPr>
          <w:color w:val="auto"/>
        </w:rPr>
      </w:pPr>
      <w:r w:rsidRPr="00BE1BCD" w:rsidR="00FC5860">
        <w:t xml:space="preserve">A. </w:t>
      </w:r>
      <w:r>
        <w:rPr>
          <w:rFonts w:ascii="宋体" w:eastAsia="宋体" w:hAnsi="宋体" w:cs="宋体"/>
          <w:color w:val="auto"/>
        </w:rPr>
        <w:t>再生铅产业链延长</w:t>
      </w:r>
      <w:r w:rsidRPr="00BE1BCD" w:rsidR="00FC5860">
        <w:tab/>
      </w:r>
      <w:r w:rsidRPr="00BE1BCD" w:rsidR="00FC5860">
        <w:t xml:space="preserve">B. </w:t>
      </w:r>
      <w:r>
        <w:rPr>
          <w:rFonts w:ascii="宋体" w:eastAsia="宋体" w:hAnsi="宋体" w:cs="宋体"/>
          <w:color w:val="auto"/>
        </w:rPr>
        <w:t>城镇空间结构优化</w:t>
      </w:r>
    </w:p>
    <w:p>
      <w:pPr>
        <w:tabs>
          <w:tab w:val="left" w:pos="4873"/>
        </w:tabs>
        <w:spacing w:line="360" w:lineRule="auto"/>
        <w:jc w:val="left"/>
        <w:textAlignment w:val="center"/>
        <w:rPr>
          <w:color w:val="000000"/>
        </w:rPr>
      </w:pPr>
      <w:r w:rsidRPr="00BE1BCD" w:rsidR="00FC5860">
        <w:t xml:space="preserve">C. </w:t>
      </w:r>
      <w:r>
        <w:rPr>
          <w:rFonts w:ascii="宋体" w:eastAsia="宋体" w:hAnsi="宋体" w:cs="宋体"/>
          <w:color w:val="auto"/>
        </w:rPr>
        <w:t>再生铅从业者外迁</w:t>
      </w:r>
      <w:r w:rsidRPr="00BE1BCD" w:rsidR="00FC5860">
        <w:tab/>
      </w:r>
      <w:r w:rsidRPr="00BE1BCD" w:rsidR="00FC5860">
        <w:t xml:space="preserve">D. </w:t>
      </w:r>
      <w:r>
        <w:rPr>
          <w:rFonts w:ascii="宋体" w:eastAsia="宋体" w:hAnsi="宋体" w:cs="宋体"/>
          <w:color w:val="auto"/>
        </w:rPr>
        <w:t>城镇行政等级提高</w:t>
      </w:r>
    </w:p>
    <w:p>
      <w:pPr>
        <w:spacing w:line="360" w:lineRule="auto"/>
        <w:textAlignment w:val="center"/>
        <w:rPr>
          <w:color w:val="000000"/>
        </w:rPr>
      </w:pPr>
      <w:r>
        <w:rPr>
          <w:color w:val="2E75B6"/>
        </w:rPr>
        <w:t>【答案】</w:t>
      </w:r>
      <w:r>
        <w:rPr>
          <w:color w:val="000000"/>
        </w:rPr>
        <w:t xml:space="preserve">1. </w:t>
      </w:r>
      <w:r>
        <w:rPr>
          <w:color w:val="000000"/>
        </w:rPr>
        <w:t>C</w:t>
      </w:r>
      <w:r>
        <w:rPr>
          <w:color w:val="000000"/>
        </w:rPr>
        <w:t xml:space="preserve">    </w:t>
      </w:r>
      <w:r>
        <w:rPr>
          <w:color w:val="000000"/>
        </w:rPr>
        <w:t xml:space="preserve">2. </w:t>
      </w:r>
      <w:r>
        <w:rPr>
          <w:color w:val="000000"/>
        </w:rPr>
        <w:t>D</w:t>
      </w:r>
      <w:r>
        <w:rPr>
          <w:color w:val="000000"/>
        </w:rPr>
        <w:t xml:space="preserve">    </w:t>
      </w:r>
      <w:r>
        <w:rPr>
          <w:color w:val="000000"/>
        </w:rPr>
        <w:t xml:space="preserve">3. </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【1题详解】</w:t>
      </w:r>
    </w:p>
    <w:p>
      <w:pPr>
        <w:spacing w:line="360" w:lineRule="auto"/>
        <w:jc w:val="left"/>
        <w:textAlignment w:val="center"/>
        <w:rPr>
          <w:color w:val="000000"/>
        </w:rPr>
      </w:pPr>
      <w:r>
        <w:rPr>
          <w:color w:val="000000"/>
        </w:rPr>
        <w:t>F县前期彩陶产业经历了从兴盛到衰落，导致铅粉和相关从业人员过剩，为再生铅冶炼产业提供原料与劳动力等，因此该县能够顺利推广再生铅冶炼产业，主要得益于前期产业提供的基础，C正确。</w:t>
      </w:r>
    </w:p>
    <w:p>
      <w:pPr>
        <w:spacing w:line="360" w:lineRule="auto"/>
        <w:jc w:val="left"/>
        <w:textAlignment w:val="center"/>
        <w:rPr>
          <w:color w:val="000000"/>
        </w:rPr>
      </w:pPr>
      <w:r>
        <w:rPr>
          <w:color w:val="000000"/>
        </w:rPr>
        <w:t>前期的彩陶制作技艺和铅粉处理方法与再生铅冶炼不同，从再生铅冶炼的角度看，前期的彩陶制作技艺和铅粉处理方法并不具备技术优势，A错误。</w:t>
      </w:r>
    </w:p>
    <w:p>
      <w:pPr>
        <w:spacing w:line="360" w:lineRule="auto"/>
        <w:jc w:val="left"/>
        <w:textAlignment w:val="center"/>
        <w:rPr>
          <w:color w:val="000000"/>
        </w:rPr>
      </w:pPr>
      <w:r>
        <w:rPr>
          <w:color w:val="000000"/>
        </w:rPr>
        <w:t>F县位于我国中部某省偏远地区，曾为贫困县，地理位置没有优势、交通运输条件并不便利，BD错误。</w:t>
      </w:r>
    </w:p>
    <w:p>
      <w:pPr>
        <w:spacing w:line="360" w:lineRule="auto"/>
        <w:jc w:val="left"/>
        <w:textAlignment w:val="center"/>
        <w:rPr>
          <w:color w:val="000000"/>
        </w:rPr>
      </w:pPr>
      <w:r>
        <w:rPr>
          <w:color w:val="000000"/>
        </w:rPr>
        <w:t>【2题详解】</w:t>
      </w:r>
    </w:p>
    <w:p>
      <w:pPr>
        <w:spacing w:line="360" w:lineRule="auto"/>
        <w:jc w:val="left"/>
        <w:textAlignment w:val="center"/>
        <w:rPr>
          <w:color w:val="000000"/>
        </w:rPr>
      </w:pPr>
      <w:r>
        <w:rPr>
          <w:color w:val="000000"/>
        </w:rPr>
        <w:t>和阶段五整合为规模化入园企业的发展阶段相比，阶段四是分散的众多作坊式生产，生产技术、环保治污水平更落后，资源利用率更低，生产过程中消耗的资源、产生的污染占用的生态空间更大，单位产品生态足迹更大，D正确。</w:t>
      </w:r>
    </w:p>
    <w:p>
      <w:pPr>
        <w:spacing w:line="360" w:lineRule="auto"/>
        <w:jc w:val="left"/>
        <w:textAlignment w:val="center"/>
        <w:rPr>
          <w:color w:val="000000"/>
        </w:rPr>
      </w:pPr>
      <w:r>
        <w:rPr>
          <w:color w:val="000000"/>
        </w:rPr>
        <w:t>相比阶段五，阶段四再生铅冶炼产业的作坊小且散，产品影响力较小，环境污染较严重，品牌价值比阶段五低，A错误。</w:t>
      </w:r>
    </w:p>
    <w:p>
      <w:pPr>
        <w:spacing w:line="360" w:lineRule="auto"/>
        <w:jc w:val="left"/>
        <w:textAlignment w:val="center"/>
        <w:rPr>
          <w:color w:val="000000"/>
        </w:rPr>
      </w:pPr>
      <w:r>
        <w:rPr>
          <w:color w:val="000000"/>
        </w:rPr>
        <w:t>与阶段五相比，阶段四小作坊之间更多的是竞争关系，分工协作较少，产业组织协作较松散，B错误。</w:t>
      </w:r>
    </w:p>
    <w:p>
      <w:pPr>
        <w:spacing w:line="360" w:lineRule="auto"/>
        <w:jc w:val="left"/>
        <w:textAlignment w:val="center"/>
        <w:rPr>
          <w:color w:val="000000"/>
        </w:rPr>
      </w:pPr>
      <w:r>
        <w:rPr>
          <w:color w:val="000000"/>
        </w:rPr>
        <w:t>阶段四的众多作坊，主要从事再生铅冶炼产业，与阶段五相比，并未形成产业体系，C错误。</w:t>
      </w:r>
    </w:p>
    <w:p>
      <w:pPr>
        <w:spacing w:line="360" w:lineRule="auto"/>
        <w:jc w:val="left"/>
        <w:textAlignment w:val="center"/>
        <w:rPr>
          <w:color w:val="000000"/>
        </w:rPr>
      </w:pPr>
      <w:r>
        <w:rPr>
          <w:color w:val="000000"/>
        </w:rPr>
        <w:t>【3题详解】</w:t>
      </w:r>
    </w:p>
    <w:p>
      <w:pPr>
        <w:spacing w:line="360" w:lineRule="auto"/>
        <w:jc w:val="left"/>
        <w:textAlignment w:val="center"/>
        <w:rPr>
          <w:color w:val="000000"/>
        </w:rPr>
      </w:pPr>
      <w:r>
        <w:rPr>
          <w:color w:val="000000"/>
        </w:rPr>
        <w:t>F县的再生铅园区原本以铅冶炼为主，在阶段六，引入了大型铅蓄电池企业，补齐产业链下游电池制造环节，再生铅产业链得到延长，A正确。</w:t>
      </w:r>
    </w:p>
    <w:p>
      <w:pPr>
        <w:spacing w:line="360" w:lineRule="auto"/>
        <w:jc w:val="left"/>
        <w:textAlignment w:val="center"/>
        <w:rPr>
          <w:color w:val="000000"/>
        </w:rPr>
      </w:pPr>
      <w:r>
        <w:rPr>
          <w:color w:val="000000"/>
        </w:rPr>
        <w:t>在阶段六，所有大型铅蓄电池企业迁入的是同一个园区，对城镇空间结构没有影响，B错误。</w:t>
      </w:r>
    </w:p>
    <w:p>
      <w:pPr>
        <w:spacing w:line="360" w:lineRule="auto"/>
        <w:jc w:val="left"/>
        <w:textAlignment w:val="center"/>
        <w:rPr>
          <w:color w:val="000000"/>
        </w:rPr>
      </w:pPr>
      <w:r>
        <w:rPr>
          <w:color w:val="000000"/>
        </w:rPr>
        <w:t>迁入本园区的铅蓄电池等企业是大型的，且产业链延长，增加了较多的就业岗位，再生铅从业者就业机会增加，外迁动机减少，C错误。</w:t>
      </w:r>
    </w:p>
    <w:p>
      <w:pPr>
        <w:spacing w:line="360" w:lineRule="auto"/>
        <w:jc w:val="left"/>
        <w:textAlignment w:val="center"/>
        <w:rPr>
          <w:color w:val="000000"/>
        </w:rPr>
      </w:pPr>
      <w:r>
        <w:rPr>
          <w:color w:val="000000"/>
        </w:rPr>
        <w:t>F县曾经是我国中部某省偏远地区的贫困县，一个园区的发展还不足以导致城镇行政等级提高，D错误。</w:t>
      </w:r>
    </w:p>
    <w:p>
      <w:pPr>
        <w:spacing w:line="360" w:lineRule="auto"/>
        <w:ind w:firstLine="420"/>
        <w:jc w:val="left"/>
        <w:textAlignment w:val="center"/>
        <w:rPr>
          <w:color w:val="000000"/>
        </w:rPr>
      </w:pPr>
      <w:r>
        <w:rPr>
          <w:rFonts w:ascii="楷体" w:eastAsia="楷体" w:hAnsi="楷体" w:cs="楷体"/>
          <w:color w:val="000000"/>
        </w:rPr>
        <w:t>高铁站换乘空间是旅客换乘交通工具的区域，例如乘坐地铁、公交等到站的旅客经此换乘高铁。下图是我国某大型高铁站换乘空间的两种设计草图，其中商店以快餐、零售为主，主要服务于换乘旅客。据此完成下面小题。</w:t>
      </w:r>
    </w:p>
    <w:p>
      <w:pPr>
        <w:spacing w:line="360" w:lineRule="auto"/>
        <w:jc w:val="both"/>
        <w:textAlignment w:val="center"/>
        <w:rPr>
          <w:color w:val="000000"/>
        </w:rPr>
      </w:pPr>
      <w:r>
        <w:rPr>
          <w:color w:val="000000"/>
        </w:rPr>
        <w:drawing>
          <wp:inline>
            <wp:extent cx="3571875" cy="17145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3571875" cy="1714500"/>
                    </a:xfrm>
                    <a:prstGeom prst="rect">
                      <a:avLst/>
                    </a:prstGeom>
                  </pic:spPr>
                </pic:pic>
              </a:graphicData>
            </a:graphic>
          </wp:inline>
        </w:drawing>
      </w:r>
    </w:p>
    <w:p>
      <w:pPr>
        <w:spacing w:line="360" w:lineRule="auto"/>
        <w:jc w:val="left"/>
        <w:textAlignment w:val="center"/>
        <w:rPr>
          <w:color w:val="000000"/>
        </w:rPr>
      </w:pPr>
      <w:r>
        <w:rPr>
          <w:color w:val="000000"/>
        </w:rPr>
        <w:t xml:space="preserve">4. </w:t>
      </w:r>
      <w:r>
        <w:rPr>
          <w:rFonts w:ascii="宋体" w:eastAsia="宋体" w:hAnsi="宋体" w:cs="宋体"/>
          <w:color w:val="000000"/>
        </w:rPr>
        <w:t>与左图相比，右图所示布局最有可能（</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减轻高峰期出站压力</w:t>
      </w:r>
      <w:r>
        <w:rPr>
          <w:color w:val="000000"/>
        </w:rPr>
        <w:tab/>
      </w:r>
      <w:r>
        <w:rPr>
          <w:color w:val="000000"/>
        </w:rPr>
        <w:t xml:space="preserve">B. </w:t>
      </w:r>
      <w:r>
        <w:rPr>
          <w:rFonts w:ascii="宋体" w:eastAsia="宋体" w:hAnsi="宋体" w:cs="宋体"/>
          <w:color w:val="000000"/>
        </w:rPr>
        <w:t>刺激旅客消费增长</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降低商店的租金成本</w:t>
      </w:r>
      <w:r>
        <w:rPr>
          <w:color w:val="000000"/>
        </w:rPr>
        <w:tab/>
      </w:r>
      <w:r>
        <w:rPr>
          <w:color w:val="000000"/>
        </w:rPr>
        <w:t xml:space="preserve">D. </w:t>
      </w:r>
      <w:r>
        <w:rPr>
          <w:rFonts w:ascii="宋体" w:eastAsia="宋体" w:hAnsi="宋体" w:cs="宋体"/>
          <w:color w:val="000000"/>
        </w:rPr>
        <w:t>增加站点客运总量</w:t>
      </w:r>
    </w:p>
    <w:p>
      <w:pPr>
        <w:spacing w:line="360" w:lineRule="auto"/>
        <w:jc w:val="left"/>
        <w:textAlignment w:val="center"/>
        <w:rPr>
          <w:color w:val="000000"/>
        </w:rPr>
      </w:pPr>
      <w:r>
        <w:rPr>
          <w:color w:val="000000"/>
        </w:rPr>
        <w:t xml:space="preserve">5. </w:t>
      </w:r>
      <w:r>
        <w:rPr>
          <w:rFonts w:ascii="宋体" w:eastAsia="宋体" w:hAnsi="宋体" w:cs="宋体"/>
          <w:color w:val="000000"/>
        </w:rPr>
        <w:t>图中商店以快餐、零售为主而非休闲娱乐，主要原因是（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站点的人流量小</w:t>
      </w:r>
      <w:r>
        <w:rPr>
          <w:color w:val="000000"/>
        </w:rPr>
        <w:tab/>
      </w:r>
      <w:r>
        <w:rPr>
          <w:color w:val="000000"/>
        </w:rPr>
        <w:t xml:space="preserve">B. </w:t>
      </w:r>
      <w:r>
        <w:rPr>
          <w:rFonts w:ascii="宋体" w:eastAsia="宋体" w:hAnsi="宋体" w:cs="宋体"/>
          <w:color w:val="000000"/>
        </w:rPr>
        <w:t>旅客消费能力高</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站点辐射范围大</w:t>
      </w:r>
      <w:r>
        <w:rPr>
          <w:color w:val="000000"/>
        </w:rPr>
        <w:tab/>
      </w:r>
      <w:r>
        <w:rPr>
          <w:color w:val="000000"/>
        </w:rPr>
        <w:t xml:space="preserve">D. </w:t>
      </w:r>
      <w:r>
        <w:rPr>
          <w:rFonts w:ascii="宋体" w:eastAsia="宋体" w:hAnsi="宋体" w:cs="宋体"/>
          <w:color w:val="000000"/>
        </w:rPr>
        <w:t>旅客停留时间短</w:t>
      </w:r>
    </w:p>
    <w:p>
      <w:pPr>
        <w:spacing w:line="360" w:lineRule="auto"/>
        <w:textAlignment w:val="center"/>
        <w:rPr>
          <w:color w:val="000000"/>
        </w:rPr>
      </w:pPr>
      <w:r>
        <w:rPr>
          <w:color w:val="2E75B6"/>
        </w:rPr>
        <w:t>【答案】</w:t>
      </w:r>
      <w:r>
        <w:rPr>
          <w:color w:val="000000"/>
        </w:rPr>
        <w:t xml:space="preserve">4. </w:t>
      </w:r>
      <w:r>
        <w:rPr>
          <w:color w:val="000000"/>
        </w:rPr>
        <w:t>B</w:t>
      </w:r>
      <w:r>
        <w:rPr>
          <w:color w:val="000000"/>
        </w:rPr>
        <w:t xml:space="preserve">    </w:t>
      </w:r>
      <w:r>
        <w:rPr>
          <w:color w:val="000000"/>
        </w:rPr>
        <w:t xml:space="preserve">5. </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【4题详解】</w:t>
      </w:r>
    </w:p>
    <w:p>
      <w:pPr>
        <w:spacing w:line="360" w:lineRule="auto"/>
        <w:jc w:val="left"/>
        <w:textAlignment w:val="center"/>
        <w:rPr>
          <w:color w:val="000000"/>
        </w:rPr>
      </w:pPr>
      <w:r>
        <w:rPr>
          <w:rFonts w:ascii="宋体" w:eastAsia="宋体" w:hAnsi="宋体" w:cs="宋体"/>
          <w:color w:val="000000"/>
        </w:rPr>
        <w:t>与左图相比，右图商铺紧贴出站、地铁、公交换乘动线，旅客行走途中会多次途经商铺，商铺曝光度、接触客流的频次等大幅提升，旅客临时购买快餐、零售商品的概率显著提高，能够有效刺激消费，B正确。</w:t>
      </w:r>
    </w:p>
    <w:p>
      <w:pPr>
        <w:spacing w:line="360" w:lineRule="auto"/>
        <w:jc w:val="left"/>
        <w:textAlignment w:val="center"/>
        <w:rPr>
          <w:color w:val="000000"/>
        </w:rPr>
      </w:pPr>
      <w:r>
        <w:rPr>
          <w:rFonts w:ascii="宋体" w:eastAsia="宋体" w:hAnsi="宋体" w:cs="宋体"/>
          <w:color w:val="000000"/>
        </w:rPr>
        <w:t>与左图相比，右图高铁站出站口的数量没有改变，甚至右图各类换乘区面积还略小，因此所示布局不可能减轻高峰期出站压力，A错误。</w:t>
      </w:r>
    </w:p>
    <w:p>
      <w:pPr>
        <w:spacing w:line="360" w:lineRule="auto"/>
        <w:jc w:val="left"/>
        <w:textAlignment w:val="center"/>
        <w:rPr>
          <w:color w:val="000000"/>
        </w:rPr>
      </w:pPr>
      <w:r>
        <w:rPr>
          <w:rFonts w:ascii="宋体" w:eastAsia="宋体" w:hAnsi="宋体" w:cs="宋体"/>
          <w:color w:val="000000"/>
        </w:rPr>
        <w:t>越靠近人流密集的换乘通道、出站口，区位价值越高，土地租金相应更高。右图商店布局于客流核心动线，更接近站口与交通换乘区，增加了曝光度和客流量，商铺租金会上升而非降低，C错误。</w:t>
      </w:r>
    </w:p>
    <w:p>
      <w:pPr>
        <w:spacing w:line="360" w:lineRule="auto"/>
        <w:jc w:val="left"/>
        <w:textAlignment w:val="center"/>
        <w:rPr>
          <w:color w:val="000000"/>
        </w:rPr>
      </w:pPr>
      <w:r>
        <w:rPr>
          <w:rFonts w:ascii="宋体" w:eastAsia="宋体" w:hAnsi="宋体" w:cs="宋体"/>
          <w:color w:val="000000"/>
        </w:rPr>
        <w:t>高铁站客运总量由城市人口规模、区域经济发展水平、高铁线路通达度等宏观因素决定，仅调整站内换乘空间商铺布局，无法改变站点整体客运规模，D错误。</w:t>
      </w:r>
    </w:p>
    <w:p>
      <w:pPr>
        <w:spacing w:line="360" w:lineRule="auto"/>
        <w:jc w:val="left"/>
        <w:textAlignment w:val="center"/>
        <w:rPr>
          <w:color w:val="000000"/>
        </w:rPr>
      </w:pPr>
      <w:r>
        <w:rPr>
          <w:color w:val="000000"/>
        </w:rPr>
        <w:t>【5题详解】</w:t>
      </w:r>
    </w:p>
    <w:p>
      <w:pPr>
        <w:spacing w:line="360" w:lineRule="auto"/>
        <w:jc w:val="left"/>
        <w:textAlignment w:val="center"/>
        <w:rPr>
          <w:color w:val="000000"/>
        </w:rPr>
      </w:pPr>
      <w:r>
        <w:rPr>
          <w:rFonts w:ascii="宋体" w:eastAsia="宋体" w:hAnsi="宋体" w:cs="宋体"/>
          <w:color w:val="000000"/>
        </w:rPr>
        <w:t>换乘空间的服务对象为换乘旅客，旅客的核心行为是快速换乘高铁、地铁、公交，停留时间有限。因此，旅客在此停留的时间较短，其需求集中在满足基本生活需求。换乘空间商业的业态应以快餐、零售为主，休闲娱乐活动类服务业耗时较长，不符合高铁站旅客换乘的实际需求，D正确。</w:t>
      </w:r>
    </w:p>
    <w:p>
      <w:pPr>
        <w:spacing w:line="360" w:lineRule="auto"/>
        <w:jc w:val="left"/>
        <w:textAlignment w:val="center"/>
        <w:rPr>
          <w:color w:val="000000"/>
        </w:rPr>
      </w:pPr>
      <w:r>
        <w:rPr>
          <w:rFonts w:ascii="宋体" w:eastAsia="宋体" w:hAnsi="宋体" w:cs="宋体"/>
          <w:color w:val="000000"/>
        </w:rPr>
        <w:t>根据材料“某大型高铁站”及图示布局地铁换乘区等关键信息可知，该高铁站人流量较大，A错误。</w:t>
      </w:r>
    </w:p>
    <w:p>
      <w:pPr>
        <w:spacing w:line="360" w:lineRule="auto"/>
        <w:jc w:val="left"/>
        <w:textAlignment w:val="center"/>
        <w:rPr>
          <w:color w:val="000000"/>
        </w:rPr>
      </w:pPr>
      <w:r>
        <w:rPr>
          <w:rFonts w:ascii="宋体" w:eastAsia="宋体" w:hAnsi="宋体" w:cs="宋体"/>
          <w:color w:val="000000"/>
        </w:rPr>
        <w:t>高铁旅客的消费能力差异较大，同时存在高消费能力和低消费能力的旅客，快餐、零售属于大众消费，不属于高消费，所以决定商店业态选择的关键因素不是旅客的消费能力，B错误。</w:t>
      </w:r>
    </w:p>
    <w:p>
      <w:pPr>
        <w:spacing w:line="360" w:lineRule="auto"/>
        <w:jc w:val="left"/>
        <w:textAlignment w:val="center"/>
        <w:rPr>
          <w:color w:val="000000"/>
        </w:rPr>
      </w:pPr>
      <w:r>
        <w:rPr>
          <w:rFonts w:ascii="宋体" w:eastAsia="宋体" w:hAnsi="宋体" w:cs="宋体"/>
          <w:color w:val="000000"/>
        </w:rPr>
        <w:t>站点辐射范围是影响服务业业态及规模的重要因素，但是站点的辐射范围主要由所在区域或城市社会经济背景决定，设问要求比较两类业态：快餐零售和休闲娱乐，可见站点辐射范围大小并不是导致两种业态选择差异的因素，C错误。</w:t>
      </w:r>
    </w:p>
    <w:p>
      <w:pPr>
        <w:spacing w:line="360" w:lineRule="auto"/>
        <w:ind w:firstLine="420"/>
        <w:jc w:val="left"/>
        <w:textAlignment w:val="center"/>
        <w:rPr>
          <w:color w:val="000000"/>
        </w:rPr>
      </w:pPr>
      <w:r>
        <w:rPr>
          <w:rFonts w:ascii="楷体" w:eastAsia="楷体" w:hAnsi="楷体" w:cs="楷体"/>
          <w:color w:val="000000"/>
        </w:rPr>
        <w:t>某小组为完成生态保护红线划定和耕地占补平衡的实习任务，绘制了福建省某地景观图（如图）。图中六个地点包括荒草地、河漫滩和农田等，水库周边森林茂密。据此完成下面小题。</w:t>
      </w:r>
    </w:p>
    <w:p>
      <w:pPr>
        <w:spacing w:line="360" w:lineRule="auto"/>
        <w:jc w:val="both"/>
        <w:textAlignment w:val="center"/>
        <w:rPr>
          <w:color w:val="000000"/>
        </w:rPr>
      </w:pPr>
      <w:r>
        <w:rPr>
          <w:color w:val="000000"/>
        </w:rPr>
        <w:drawing>
          <wp:inline>
            <wp:extent cx="3600450" cy="24193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8"/>
                    <a:stretch>
                      <a:fillRect/>
                    </a:stretch>
                  </pic:blipFill>
                  <pic:spPr>
                    <a:xfrm>
                      <a:off x="0" y="0"/>
                      <a:ext cx="3600450" cy="2419350"/>
                    </a:xfrm>
                    <a:prstGeom prst="rect">
                      <a:avLst/>
                    </a:prstGeom>
                  </pic:spPr>
                </pic:pic>
              </a:graphicData>
            </a:graphic>
          </wp:inline>
        </w:drawing>
      </w:r>
    </w:p>
    <w:p>
      <w:pPr>
        <w:spacing w:line="360" w:lineRule="auto"/>
        <w:jc w:val="left"/>
        <w:textAlignment w:val="center"/>
        <w:rPr>
          <w:color w:val="000000"/>
        </w:rPr>
      </w:pPr>
      <w:r>
        <w:rPr>
          <w:color w:val="000000"/>
        </w:rPr>
        <w:t xml:space="preserve">6. </w:t>
      </w:r>
      <w:r>
        <w:rPr>
          <w:rFonts w:ascii="宋体" w:eastAsia="宋体" w:hAnsi="宋体" w:cs="宋体"/>
          <w:color w:val="000000"/>
        </w:rPr>
        <w:t>最有可能划定在生态保护红线范围内的是（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②</w:t>
      </w:r>
      <w:r>
        <w:rPr>
          <w:color w:val="000000"/>
        </w:rPr>
        <w:tab/>
      </w:r>
      <w:r>
        <w:rPr>
          <w:color w:val="000000"/>
        </w:rPr>
        <w:t xml:space="preserve">B. </w:t>
      </w:r>
      <w:r>
        <w:rPr>
          <w:rFonts w:ascii="Times New Roman" w:eastAsia="Times New Roman" w:hAnsi="Times New Roman" w:cs="Times New Roman"/>
          <w:color w:val="000000"/>
        </w:rPr>
        <w:t>③</w:t>
      </w:r>
      <w:r>
        <w:rPr>
          <w:color w:val="000000"/>
        </w:rPr>
        <w:tab/>
      </w:r>
      <w:r>
        <w:rPr>
          <w:color w:val="000000"/>
        </w:rPr>
        <w:t xml:space="preserve">C. </w:t>
      </w:r>
      <w:r>
        <w:rPr>
          <w:rFonts w:ascii="Times New Roman" w:eastAsia="Times New Roman" w:hAnsi="Times New Roman" w:cs="Times New Roman"/>
          <w:color w:val="000000"/>
        </w:rPr>
        <w:t>④</w:t>
      </w:r>
      <w:r>
        <w:rPr>
          <w:color w:val="000000"/>
        </w:rPr>
        <w:tab/>
      </w:r>
      <w:r>
        <w:rPr>
          <w:color w:val="000000"/>
        </w:rPr>
        <w:t xml:space="preserve">D. </w:t>
      </w:r>
      <w:r>
        <w:rPr>
          <w:rFonts w:ascii="Times New Roman" w:eastAsia="Times New Roman" w:hAnsi="Times New Roman" w:cs="Times New Roman"/>
          <w:color w:val="000000"/>
        </w:rPr>
        <w:t>⑥</w:t>
      </w:r>
    </w:p>
    <w:p>
      <w:pPr>
        <w:spacing w:line="360" w:lineRule="auto"/>
        <w:jc w:val="left"/>
        <w:textAlignment w:val="center"/>
        <w:rPr>
          <w:color w:val="000000"/>
        </w:rPr>
      </w:pPr>
      <w:r>
        <w:rPr>
          <w:color w:val="000000"/>
        </w:rPr>
        <w:t xml:space="preserve">7. </w:t>
      </w:r>
      <w:r>
        <w:rPr>
          <w:rFonts w:ascii="宋体" w:eastAsia="宋体" w:hAnsi="宋体" w:cs="宋体"/>
          <w:color w:val="000000"/>
        </w:rPr>
        <w:t>要实现耕地占补平衡，该地可补充的耕地优先来自（</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①</w:t>
      </w:r>
      <w:r>
        <w:rPr>
          <w:color w:val="000000"/>
        </w:rPr>
        <w:tab/>
      </w:r>
      <w:r>
        <w:rPr>
          <w:color w:val="000000"/>
        </w:rPr>
        <w:t xml:space="preserve">B. </w:t>
      </w:r>
      <w:r>
        <w:rPr>
          <w:rFonts w:ascii="Times New Roman" w:eastAsia="Times New Roman" w:hAnsi="Times New Roman" w:cs="Times New Roman"/>
          <w:color w:val="000000"/>
        </w:rPr>
        <w:t>②</w:t>
      </w:r>
      <w:r>
        <w:rPr>
          <w:color w:val="000000"/>
        </w:rPr>
        <w:tab/>
      </w:r>
      <w:r>
        <w:rPr>
          <w:color w:val="000000"/>
        </w:rPr>
        <w:t xml:space="preserve">C. </w:t>
      </w:r>
      <w:r>
        <w:rPr>
          <w:rFonts w:ascii="Times New Roman" w:eastAsia="Times New Roman" w:hAnsi="Times New Roman" w:cs="Times New Roman"/>
          <w:color w:val="000000"/>
        </w:rPr>
        <w:t>⑤</w:t>
      </w:r>
      <w:r>
        <w:rPr>
          <w:color w:val="000000"/>
        </w:rPr>
        <w:tab/>
      </w:r>
      <w:r>
        <w:rPr>
          <w:color w:val="000000"/>
        </w:rPr>
        <w:t xml:space="preserve">D. </w:t>
      </w:r>
      <w:r>
        <w:rPr>
          <w:rFonts w:ascii="Times New Roman" w:eastAsia="Times New Roman" w:hAnsi="Times New Roman" w:cs="Times New Roman"/>
          <w:color w:val="000000"/>
        </w:rPr>
        <w:t>⑥</w:t>
      </w:r>
    </w:p>
    <w:p>
      <w:pPr>
        <w:spacing w:line="360" w:lineRule="auto"/>
        <w:jc w:val="left"/>
        <w:textAlignment w:val="center"/>
        <w:rPr>
          <w:color w:val="000000"/>
        </w:rPr>
      </w:pPr>
      <w:r>
        <w:rPr>
          <w:color w:val="000000"/>
        </w:rPr>
        <w:t xml:space="preserve">8. </w:t>
      </w:r>
      <w:r>
        <w:rPr>
          <w:rFonts w:ascii="宋体" w:eastAsia="宋体" w:hAnsi="宋体" w:cs="宋体"/>
          <w:color w:val="000000"/>
        </w:rPr>
        <w:t>为精准测算占用和补充耕地的面积并获得相关分布信息，主要利用地理信息系统的功能是（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数据输入</w:t>
      </w:r>
      <w:r>
        <w:rPr>
          <w:color w:val="000000"/>
        </w:rPr>
        <w:tab/>
      </w:r>
      <w:r>
        <w:rPr>
          <w:color w:val="000000"/>
        </w:rPr>
        <w:t xml:space="preserve">B. </w:t>
      </w:r>
      <w:r>
        <w:rPr>
          <w:rFonts w:ascii="宋体" w:eastAsia="宋体" w:hAnsi="宋体" w:cs="宋体"/>
          <w:color w:val="000000"/>
        </w:rPr>
        <w:t>数据存储</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空间查询与分析</w:t>
      </w:r>
      <w:r>
        <w:rPr>
          <w:color w:val="000000"/>
        </w:rPr>
        <w:tab/>
      </w:r>
      <w:r>
        <w:rPr>
          <w:color w:val="000000"/>
        </w:rPr>
        <w:t xml:space="preserve">D. </w:t>
      </w:r>
      <w:r>
        <w:rPr>
          <w:rFonts w:ascii="宋体" w:eastAsia="宋体" w:hAnsi="宋体" w:cs="宋体"/>
          <w:color w:val="000000"/>
        </w:rPr>
        <w:t>制图与产品输出</w:t>
      </w:r>
    </w:p>
    <w:p>
      <w:pPr>
        <w:spacing w:line="360" w:lineRule="auto"/>
        <w:textAlignment w:val="center"/>
        <w:rPr>
          <w:color w:val="000000"/>
        </w:rPr>
      </w:pPr>
      <w:r>
        <w:rPr>
          <w:color w:val="2E75B6"/>
        </w:rPr>
        <w:t>【答案】</w:t>
      </w:r>
      <w:r>
        <w:rPr>
          <w:color w:val="000000"/>
        </w:rPr>
        <w:t xml:space="preserve">6. </w:t>
      </w:r>
      <w:r>
        <w:rPr>
          <w:color w:val="000000"/>
        </w:rPr>
        <w:t>D</w:t>
      </w:r>
      <w:r>
        <w:rPr>
          <w:color w:val="000000"/>
        </w:rPr>
        <w:t xml:space="preserve">    </w:t>
      </w:r>
      <w:r>
        <w:rPr>
          <w:color w:val="000000"/>
        </w:rPr>
        <w:t xml:space="preserve">7. </w:t>
      </w:r>
      <w:r>
        <w:rPr>
          <w:color w:val="000000"/>
        </w:rPr>
        <w:t>B</w:t>
      </w:r>
      <w:r>
        <w:rPr>
          <w:color w:val="000000"/>
        </w:rPr>
        <w:t xml:space="preserve">    </w:t>
      </w:r>
      <w:r>
        <w:rPr>
          <w:color w:val="000000"/>
        </w:rPr>
        <w:t xml:space="preserve">8. </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【6题详解】</w:t>
      </w:r>
    </w:p>
    <w:p>
      <w:pPr>
        <w:spacing w:line="360" w:lineRule="auto"/>
        <w:jc w:val="left"/>
        <w:textAlignment w:val="center"/>
        <w:rPr>
          <w:color w:val="000000"/>
        </w:rPr>
      </w:pPr>
      <w:r>
        <w:rPr>
          <w:color w:val="000000"/>
        </w:rPr>
        <w:t>生态保护红线主要针对具有重要生态功能、生态环境敏感脆弱，需严格保护的区域，题干明确说明该地水库周边森林茂密，承担涵养水源、保持水土、维护生物多样性、保障水库供水与区域生态安全的核心生态作用。②为荒草地，不属于核心生态保护区域，A错误；</w:t>
      </w:r>
    </w:p>
    <w:p>
      <w:pPr>
        <w:spacing w:line="360" w:lineRule="auto"/>
        <w:jc w:val="left"/>
        <w:textAlignment w:val="center"/>
        <w:rPr>
          <w:color w:val="000000"/>
        </w:rPr>
      </w:pPr>
      <w:r>
        <w:rPr>
          <w:color w:val="000000"/>
        </w:rPr>
        <w:t>③为农田，属于永久基本农田保护范畴，不划入生态保护红线，B错误；</w:t>
      </w:r>
    </w:p>
    <w:p>
      <w:pPr>
        <w:spacing w:line="360" w:lineRule="auto"/>
        <w:jc w:val="left"/>
        <w:textAlignment w:val="center"/>
        <w:rPr>
          <w:color w:val="000000"/>
        </w:rPr>
      </w:pPr>
      <w:r>
        <w:rPr>
          <w:color w:val="000000"/>
        </w:rPr>
        <w:t>④为居民点，是人类聚居区域，不属于生态保护红线范围，C错误；</w:t>
      </w:r>
    </w:p>
    <w:p>
      <w:pPr>
        <w:spacing w:line="360" w:lineRule="auto"/>
        <w:jc w:val="left"/>
        <w:textAlignment w:val="center"/>
        <w:rPr>
          <w:color w:val="000000"/>
        </w:rPr>
      </w:pPr>
      <w:r>
        <w:rPr>
          <w:color w:val="000000"/>
        </w:rPr>
        <w:t>⑥为山脊林地，属于水库周边的核心生态林地，对库区生态安全、水土保持意义重大，最符合生态保护红线的划定要求，D正确。</w:t>
      </w:r>
    </w:p>
    <w:p>
      <w:pPr>
        <w:spacing w:line="360" w:lineRule="auto"/>
        <w:jc w:val="left"/>
        <w:textAlignment w:val="center"/>
        <w:rPr>
          <w:color w:val="000000"/>
        </w:rPr>
      </w:pPr>
      <w:r>
        <w:rPr>
          <w:color w:val="000000"/>
        </w:rPr>
        <w:t>【7题详解】</w:t>
      </w:r>
    </w:p>
    <w:p>
      <w:pPr>
        <w:spacing w:line="360" w:lineRule="auto"/>
        <w:jc w:val="left"/>
        <w:textAlignment w:val="center"/>
        <w:rPr>
          <w:color w:val="000000"/>
        </w:rPr>
      </w:pPr>
      <w:r>
        <w:rPr>
          <w:color w:val="000000"/>
        </w:rPr>
        <w:t>耕地占补平衡要求补充的耕地需具备适宜耕作的条件，且不能占用生态保护红线、优质农田等受限空间。②为荒草地，地形平坦、靠近水源，距离居民点近，开发耕作的成本低、条件适宜，是补充耕地的优先选择，B正确；</w:t>
      </w:r>
    </w:p>
    <w:p>
      <w:pPr>
        <w:spacing w:line="360" w:lineRule="auto"/>
        <w:jc w:val="left"/>
        <w:textAlignment w:val="center"/>
        <w:rPr>
          <w:color w:val="000000"/>
        </w:rPr>
      </w:pPr>
      <w:r>
        <w:rPr>
          <w:color w:val="000000"/>
        </w:rPr>
        <w:t>①是河漫滩，地势低洼易受洪水威胁，耕作安全性差，A错误；</w:t>
      </w:r>
    </w:p>
    <w:p>
      <w:pPr>
        <w:spacing w:line="360" w:lineRule="auto"/>
        <w:jc w:val="left"/>
        <w:textAlignment w:val="center"/>
        <w:rPr>
          <w:color w:val="000000"/>
        </w:rPr>
      </w:pPr>
      <w:r>
        <w:rPr>
          <w:color w:val="000000"/>
        </w:rPr>
        <w:t>⑤是山坡林地，地形崎岖、耕作条件差，C错误；</w:t>
      </w:r>
    </w:p>
    <w:p>
      <w:pPr>
        <w:spacing w:line="360" w:lineRule="auto"/>
        <w:jc w:val="left"/>
        <w:textAlignment w:val="center"/>
        <w:rPr>
          <w:color w:val="000000"/>
        </w:rPr>
      </w:pPr>
      <w:r>
        <w:rPr>
          <w:color w:val="000000"/>
        </w:rPr>
        <w:t>⑥属于生态保护红线范围，禁止开发为耕地，D错误。</w:t>
      </w:r>
    </w:p>
    <w:p>
      <w:pPr>
        <w:spacing w:line="360" w:lineRule="auto"/>
        <w:jc w:val="left"/>
        <w:textAlignment w:val="center"/>
        <w:rPr>
          <w:color w:val="000000"/>
        </w:rPr>
      </w:pPr>
      <w:r>
        <w:rPr>
          <w:color w:val="000000"/>
        </w:rPr>
        <w:t>【8题详解】</w:t>
      </w:r>
    </w:p>
    <w:p>
      <w:pPr>
        <w:spacing w:line="360" w:lineRule="auto"/>
        <w:jc w:val="left"/>
        <w:textAlignment w:val="center"/>
        <w:rPr>
          <w:color w:val="000000"/>
        </w:rPr>
      </w:pPr>
      <w:r>
        <w:rPr>
          <w:color w:val="000000"/>
        </w:rPr>
        <w:t>精准测算耕地面积、获取耕地分布信息，需要对多源地理数据进行调用、运算、叠加分析与位置信息提取，对应GIS的空间查询与分析功能，C正确；</w:t>
      </w:r>
    </w:p>
    <w:p>
      <w:pPr>
        <w:spacing w:line="360" w:lineRule="auto"/>
        <w:jc w:val="left"/>
        <w:textAlignment w:val="center"/>
        <w:rPr>
          <w:color w:val="000000"/>
        </w:rPr>
      </w:pPr>
      <w:r>
        <w:rPr>
          <w:color w:val="000000"/>
        </w:rPr>
        <w:t>数据输入是录入信息的步骤、数据存储是保存数据的功能，制图输出是最终成果呈现环节，三者都不能直接完成测算面积、获取分布信息的核心需求，ABD错误。</w:t>
      </w:r>
    </w:p>
    <w:p>
      <w:pPr>
        <w:spacing w:line="360" w:lineRule="auto"/>
        <w:ind w:firstLine="420"/>
        <w:jc w:val="left"/>
        <w:textAlignment w:val="center"/>
        <w:rPr>
          <w:color w:val="000000"/>
        </w:rPr>
      </w:pPr>
      <w:r>
        <w:rPr>
          <w:rFonts w:ascii="楷体" w:eastAsia="楷体" w:hAnsi="楷体" w:cs="楷体"/>
          <w:color w:val="000000"/>
        </w:rPr>
        <w:t>我国嫦娥八号探测器拟于</w:t>
      </w:r>
      <w:r>
        <w:rPr>
          <w:rFonts w:ascii="Times New Roman" w:eastAsia="Times New Roman" w:hAnsi="Times New Roman" w:cs="Times New Roman"/>
          <w:color w:val="000000"/>
        </w:rPr>
        <w:t>2028</w:t>
      </w:r>
      <w:r>
        <w:rPr>
          <w:rFonts w:ascii="楷体" w:eastAsia="楷体" w:hAnsi="楷体" w:cs="楷体"/>
          <w:color w:val="000000"/>
        </w:rPr>
        <w:t>年着陆月球南极地区的指定区域。月球南极地区存在长久光照区和永久阴影区。图</w:t>
      </w:r>
      <w:r>
        <w:rPr>
          <w:rFonts w:ascii="Times New Roman" w:eastAsia="Times New Roman" w:hAnsi="Times New Roman" w:cs="Times New Roman"/>
          <w:color w:val="000000"/>
        </w:rPr>
        <w:t>1</w:t>
      </w:r>
      <w:r>
        <w:rPr>
          <w:rFonts w:ascii="楷体" w:eastAsia="楷体" w:hAnsi="楷体" w:cs="楷体"/>
          <w:color w:val="000000"/>
        </w:rPr>
        <w:t>示意月球南极地区某地点模拟的太阳高度角随时间的变化，图</w:t>
      </w:r>
      <w:r>
        <w:rPr>
          <w:rFonts w:ascii="Times New Roman" w:eastAsia="Times New Roman" w:hAnsi="Times New Roman" w:cs="Times New Roman"/>
          <w:color w:val="000000"/>
        </w:rPr>
        <w:t>2</w:t>
      </w:r>
      <w:r>
        <w:rPr>
          <w:rFonts w:ascii="楷体" w:eastAsia="楷体" w:hAnsi="楷体" w:cs="楷体"/>
          <w:color w:val="000000"/>
        </w:rPr>
        <w:t>示意月相变化。据此完成下面小题。</w:t>
      </w:r>
    </w:p>
    <w:p>
      <w:pPr>
        <w:spacing w:line="360" w:lineRule="auto"/>
        <w:jc w:val="both"/>
        <w:textAlignment w:val="center"/>
        <w:rPr>
          <w:color w:val="000000"/>
        </w:rPr>
      </w:pPr>
      <w:r>
        <w:rPr>
          <w:color w:val="000000"/>
        </w:rPr>
        <w:drawing>
          <wp:inline>
            <wp:extent cx="4581525" cy="17811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9"/>
                    <a:stretch>
                      <a:fillRect/>
                    </a:stretch>
                  </pic:blipFill>
                  <pic:spPr>
                    <a:xfrm>
                      <a:off x="0" y="0"/>
                      <a:ext cx="4581525" cy="1781175"/>
                    </a:xfrm>
                    <a:prstGeom prst="rect">
                      <a:avLst/>
                    </a:prstGeom>
                  </pic:spPr>
                </pic:pic>
              </a:graphicData>
            </a:graphic>
          </wp:inline>
        </w:drawing>
      </w:r>
    </w:p>
    <w:p>
      <w:pPr>
        <w:spacing w:line="360" w:lineRule="auto"/>
        <w:jc w:val="left"/>
        <w:textAlignment w:val="center"/>
        <w:rPr>
          <w:color w:val="000000"/>
        </w:rPr>
      </w:pPr>
      <w:r>
        <w:rPr>
          <w:color w:val="000000"/>
        </w:rPr>
        <w:t xml:space="preserve">9. </w:t>
      </w:r>
      <w:r>
        <w:rPr>
          <w:rFonts w:ascii="宋体" w:eastAsia="宋体" w:hAnsi="宋体" w:cs="宋体"/>
          <w:color w:val="000000"/>
        </w:rPr>
        <w:t>月球南极地区的永久阴影区主要位于地势低洼处（如陨石撞击坑的底部），主要原因是月球（</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自转周期长</w:t>
      </w:r>
      <w:r>
        <w:rPr>
          <w:color w:val="000000"/>
        </w:rPr>
        <w:tab/>
      </w:r>
      <w:r>
        <w:rPr>
          <w:color w:val="000000"/>
        </w:rPr>
        <w:t xml:space="preserve">B. </w:t>
      </w:r>
      <w:r>
        <w:rPr>
          <w:rFonts w:ascii="宋体" w:eastAsia="宋体" w:hAnsi="宋体" w:cs="宋体"/>
          <w:color w:val="000000"/>
        </w:rPr>
        <w:t>绕地公转周期小</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极夜时间长</w:t>
      </w:r>
      <w:r>
        <w:rPr>
          <w:color w:val="000000"/>
        </w:rPr>
        <w:tab/>
      </w:r>
      <w:r>
        <w:rPr>
          <w:color w:val="000000"/>
        </w:rPr>
        <w:t xml:space="preserve">D. </w:t>
      </w:r>
      <w:r>
        <w:rPr>
          <w:rFonts w:ascii="宋体" w:eastAsia="宋体" w:hAnsi="宋体" w:cs="宋体"/>
          <w:color w:val="000000"/>
        </w:rPr>
        <w:t>自转轴的倾角小</w:t>
      </w:r>
    </w:p>
    <w:p>
      <w:pPr>
        <w:spacing w:line="360" w:lineRule="auto"/>
        <w:jc w:val="left"/>
        <w:textAlignment w:val="center"/>
        <w:rPr>
          <w:color w:val="000000"/>
        </w:rPr>
      </w:pPr>
      <w:r>
        <w:rPr>
          <w:color w:val="000000"/>
        </w:rPr>
        <w:t xml:space="preserve">10. </w:t>
      </w:r>
      <w:r>
        <w:rPr>
          <w:rFonts w:ascii="宋体" w:eastAsia="宋体" w:hAnsi="宋体" w:cs="宋体"/>
          <w:color w:val="000000"/>
        </w:rPr>
        <w:t>已知点</w:t>
      </w:r>
      <w:r>
        <w:rPr>
          <w:rFonts w:ascii="Times New Roman" w:eastAsia="Times New Roman" w:hAnsi="Times New Roman" w:cs="Times New Roman"/>
          <w:color w:val="000000"/>
        </w:rPr>
        <w:t>P</w:t>
      </w:r>
      <w:r>
        <w:rPr>
          <w:rFonts w:ascii="宋体" w:eastAsia="宋体" w:hAnsi="宋体" w:cs="宋体"/>
          <w:color w:val="000000"/>
        </w:rPr>
        <w:t>对应的月相为上弦月，则（</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Q</w:t>
      </w:r>
      <w:r>
        <w:rPr>
          <w:rFonts w:ascii="宋体" w:eastAsia="宋体" w:hAnsi="宋体" w:cs="宋体"/>
          <w:color w:val="000000"/>
        </w:rPr>
        <w:t>对应蛾眉月，</w:t>
      </w:r>
      <w:r>
        <w:rPr>
          <w:rFonts w:ascii="Times New Roman" w:eastAsia="Times New Roman" w:hAnsi="Times New Roman" w:cs="Times New Roman"/>
          <w:color w:val="000000"/>
        </w:rPr>
        <w:t>R</w:t>
      </w:r>
      <w:r>
        <w:rPr>
          <w:rFonts w:ascii="宋体" w:eastAsia="宋体" w:hAnsi="宋体" w:cs="宋体"/>
          <w:color w:val="000000"/>
        </w:rPr>
        <w:t>对应满月</w:t>
      </w:r>
      <w:r>
        <w:rPr>
          <w:color w:val="000000"/>
        </w:rPr>
        <w:tab/>
      </w:r>
      <w:r>
        <w:rPr>
          <w:color w:val="000000"/>
        </w:rPr>
        <w:t xml:space="preserve">B. </w:t>
      </w:r>
      <w:r>
        <w:rPr>
          <w:rFonts w:ascii="Times New Roman" w:eastAsia="Times New Roman" w:hAnsi="Times New Roman" w:cs="Times New Roman"/>
          <w:color w:val="000000"/>
        </w:rPr>
        <w:t>Q</w:t>
      </w:r>
      <w:r>
        <w:rPr>
          <w:rFonts w:ascii="宋体" w:eastAsia="宋体" w:hAnsi="宋体" w:cs="宋体"/>
          <w:color w:val="000000"/>
        </w:rPr>
        <w:t>对应凸月，</w:t>
      </w:r>
      <w:r>
        <w:rPr>
          <w:rFonts w:ascii="Times New Roman" w:eastAsia="Times New Roman" w:hAnsi="Times New Roman" w:cs="Times New Roman"/>
          <w:color w:val="000000"/>
        </w:rPr>
        <w:t>R</w:t>
      </w:r>
      <w:r>
        <w:rPr>
          <w:rFonts w:ascii="宋体" w:eastAsia="宋体" w:hAnsi="宋体" w:cs="宋体"/>
          <w:color w:val="000000"/>
        </w:rPr>
        <w:t>对应新月</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R</w:t>
      </w:r>
      <w:r>
        <w:rPr>
          <w:rFonts w:ascii="宋体" w:eastAsia="宋体" w:hAnsi="宋体" w:cs="宋体"/>
          <w:color w:val="000000"/>
        </w:rPr>
        <w:t>对应满月，</w:t>
      </w:r>
      <w:r>
        <w:rPr>
          <w:rFonts w:ascii="Times New Roman" w:eastAsia="Times New Roman" w:hAnsi="Times New Roman" w:cs="Times New Roman"/>
          <w:color w:val="000000"/>
        </w:rPr>
        <w:t>S</w:t>
      </w:r>
      <w:r>
        <w:rPr>
          <w:rFonts w:ascii="宋体" w:eastAsia="宋体" w:hAnsi="宋体" w:cs="宋体"/>
          <w:color w:val="000000"/>
        </w:rPr>
        <w:t>对应上弦月</w:t>
      </w:r>
      <w:r>
        <w:rPr>
          <w:color w:val="000000"/>
        </w:rPr>
        <w:tab/>
      </w:r>
      <w:r>
        <w:rPr>
          <w:color w:val="000000"/>
        </w:rPr>
        <w:t xml:space="preserve">D. </w:t>
      </w:r>
      <w:r>
        <w:rPr>
          <w:rFonts w:ascii="Times New Roman" w:eastAsia="Times New Roman" w:hAnsi="Times New Roman" w:cs="Times New Roman"/>
          <w:color w:val="000000"/>
        </w:rPr>
        <w:t>R</w:t>
      </w:r>
      <w:r>
        <w:rPr>
          <w:rFonts w:ascii="宋体" w:eastAsia="宋体" w:hAnsi="宋体" w:cs="宋体"/>
          <w:color w:val="000000"/>
        </w:rPr>
        <w:t>对应新月，</w:t>
      </w:r>
      <w:r>
        <w:rPr>
          <w:rFonts w:ascii="Times New Roman" w:eastAsia="Times New Roman" w:hAnsi="Times New Roman" w:cs="Times New Roman"/>
          <w:color w:val="000000"/>
        </w:rPr>
        <w:t>S</w:t>
      </w:r>
      <w:r>
        <w:rPr>
          <w:rFonts w:ascii="宋体" w:eastAsia="宋体" w:hAnsi="宋体" w:cs="宋体"/>
          <w:color w:val="000000"/>
        </w:rPr>
        <w:t>对应下弦月</w:t>
      </w:r>
    </w:p>
    <w:p>
      <w:pPr>
        <w:spacing w:line="360" w:lineRule="auto"/>
        <w:textAlignment w:val="center"/>
        <w:rPr>
          <w:color w:val="000000"/>
        </w:rPr>
      </w:pPr>
      <w:r>
        <w:rPr>
          <w:color w:val="2E75B6"/>
        </w:rPr>
        <w:t>【答案】</w:t>
      </w:r>
      <w:r>
        <w:rPr>
          <w:color w:val="000000"/>
        </w:rPr>
        <w:t xml:space="preserve">9. </w:t>
      </w:r>
      <w:r>
        <w:rPr>
          <w:color w:val="000000"/>
        </w:rPr>
        <w:t>D</w:t>
      </w:r>
      <w:r>
        <w:rPr>
          <w:color w:val="000000"/>
        </w:rPr>
        <w:t xml:space="preserve">    </w:t>
      </w:r>
      <w:r>
        <w:rPr>
          <w:color w:val="000000"/>
        </w:rPr>
        <w:t xml:space="preserve">10. </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【9题详解】</w:t>
      </w:r>
    </w:p>
    <w:p>
      <w:pPr>
        <w:spacing w:line="360" w:lineRule="auto"/>
        <w:jc w:val="left"/>
        <w:textAlignment w:val="center"/>
        <w:rPr>
          <w:color w:val="000000"/>
        </w:rPr>
      </w:pPr>
      <w:r>
        <w:rPr>
          <w:color w:val="000000"/>
        </w:rPr>
        <w:t>月球自转轴的倾角很小，意味着月球南极的太阳高度角整体始终处于极低的水平，周边高地很容易遮挡住低洼陨石坑底部的阳光，让坑底永远无法被太阳直射，形成永久阴影区，D正确；</w:t>
      </w:r>
    </w:p>
    <w:p>
      <w:pPr>
        <w:spacing w:line="360" w:lineRule="auto"/>
        <w:jc w:val="left"/>
        <w:textAlignment w:val="center"/>
        <w:rPr>
          <w:color w:val="000000"/>
        </w:rPr>
      </w:pPr>
      <w:r>
        <w:rPr>
          <w:color w:val="000000"/>
        </w:rPr>
        <w:t>月球自转周期长仅会让昼夜交替的周期变长，不会出现</w:t>
      </w:r>
      <w:r>
        <w:rPr>
          <w:rFonts w:ascii="宋体" w:eastAsia="宋体" w:hAnsi="宋体" w:cs="宋体"/>
          <w:color w:val="000000"/>
        </w:rPr>
        <w:t>“</w:t>
      </w:r>
      <w:r>
        <w:rPr>
          <w:color w:val="000000"/>
        </w:rPr>
        <w:t>永久无光照</w:t>
      </w:r>
      <w:r>
        <w:rPr>
          <w:rFonts w:ascii="宋体" w:eastAsia="宋体" w:hAnsi="宋体" w:cs="宋体"/>
          <w:color w:val="000000"/>
        </w:rPr>
        <w:t>”</w:t>
      </w:r>
      <w:r>
        <w:rPr>
          <w:color w:val="000000"/>
        </w:rPr>
        <w:t>的阴影区，A错误；</w:t>
      </w:r>
    </w:p>
    <w:p>
      <w:pPr>
        <w:spacing w:line="360" w:lineRule="auto"/>
        <w:jc w:val="left"/>
        <w:textAlignment w:val="center"/>
        <w:rPr>
          <w:color w:val="000000"/>
        </w:rPr>
      </w:pPr>
      <w:r>
        <w:rPr>
          <w:color w:val="000000"/>
        </w:rPr>
        <w:t>月球绕地公转周期约为27天，该属性和低洼处永久阴影的形成没有直接关联，B错误；</w:t>
      </w:r>
    </w:p>
    <w:p>
      <w:pPr>
        <w:spacing w:line="360" w:lineRule="auto"/>
        <w:jc w:val="left"/>
        <w:textAlignment w:val="center"/>
        <w:rPr>
          <w:color w:val="000000"/>
        </w:rPr>
      </w:pPr>
      <w:r>
        <w:rPr>
          <w:color w:val="000000"/>
        </w:rPr>
        <w:t>极夜时间长是结果而非永久阴影区的成因，且普通极夜仍会有日照回归，无法形成永久阴影，C错误。</w:t>
      </w:r>
    </w:p>
    <w:p>
      <w:pPr>
        <w:spacing w:line="360" w:lineRule="auto"/>
        <w:jc w:val="left"/>
        <w:textAlignment w:val="center"/>
        <w:rPr>
          <w:color w:val="000000"/>
        </w:rPr>
      </w:pPr>
      <w:r>
        <w:rPr>
          <w:color w:val="000000"/>
        </w:rPr>
        <w:t>【10题详解】</w:t>
      </w:r>
    </w:p>
    <w:p>
      <w:pPr>
        <w:spacing w:line="360" w:lineRule="auto"/>
        <w:jc w:val="left"/>
        <w:textAlignment w:val="center"/>
        <w:rPr>
          <w:color w:val="000000"/>
        </w:rPr>
      </w:pPr>
      <w:r>
        <w:rPr>
          <w:color w:val="000000"/>
        </w:rPr>
        <w:t>结合月相变化规律与图1太阳高度角的波动逻辑：太阳高度角从波谷到波峰的上升过程，对应月相从新月→上弦月→满月的变化；太阳高度角从波峰到波谷的下降过程，对应月相从满月→下弦月→新月的变化。已知P点为上弦月：Q点位于上弦月之后、太阳高度角趋近波谷的下降段末尾，对应下弦月到新月之间的蛾眉月；R点位于太阳高度角的波峰位置，对应月相变化中亮度最大的满月，A正确；</w:t>
      </w:r>
    </w:p>
    <w:p>
      <w:pPr>
        <w:spacing w:line="360" w:lineRule="auto"/>
        <w:jc w:val="left"/>
        <w:textAlignment w:val="center"/>
        <w:rPr>
          <w:color w:val="000000"/>
        </w:rPr>
      </w:pPr>
      <w:r>
        <w:rPr>
          <w:color w:val="000000"/>
        </w:rPr>
        <w:t>R为太阳高度峰值，不可能是亮度为0的新月，Q也不属于凸月，B错误。</w:t>
      </w:r>
    </w:p>
    <w:p>
      <w:pPr>
        <w:spacing w:line="360" w:lineRule="auto"/>
        <w:jc w:val="left"/>
        <w:textAlignment w:val="center"/>
        <w:rPr>
          <w:color w:val="000000"/>
        </w:rPr>
      </w:pPr>
      <w:r>
        <w:rPr>
          <w:color w:val="000000"/>
        </w:rPr>
        <w:t>S点位于满月之后的太阳高度下降段，对应下弦月，并非上弦月，C错误。</w:t>
      </w:r>
    </w:p>
    <w:p>
      <w:pPr>
        <w:spacing w:line="360" w:lineRule="auto"/>
        <w:jc w:val="left"/>
        <w:textAlignment w:val="center"/>
        <w:rPr>
          <w:color w:val="000000"/>
        </w:rPr>
      </w:pPr>
      <w:r>
        <w:rPr>
          <w:color w:val="000000"/>
        </w:rPr>
        <w:t>R是太阳高度峰值对应满月，并非新月，D错误。</w:t>
      </w:r>
    </w:p>
    <w:p>
      <w:pPr>
        <w:spacing w:line="360" w:lineRule="auto"/>
        <w:ind w:firstLine="420"/>
        <w:jc w:val="left"/>
        <w:textAlignment w:val="center"/>
        <w:rPr>
          <w:color w:val="000000"/>
        </w:rPr>
      </w:pPr>
      <w:r>
        <w:rPr>
          <w:rFonts w:ascii="Times New Roman" w:eastAsia="Times New Roman" w:hAnsi="Times New Roman" w:cs="Times New Roman"/>
          <w:color w:val="000000"/>
        </w:rPr>
        <w:t>2022</w:t>
      </w:r>
      <w:r>
        <w:rPr>
          <w:rFonts w:ascii="楷体" w:eastAsia="楷体" w:hAnsi="楷体" w:cs="楷体"/>
          <w:color w:val="000000"/>
        </w:rPr>
        <w:t>年</w:t>
      </w:r>
      <w:r>
        <w:rPr>
          <w:rFonts w:ascii="Times New Roman" w:eastAsia="Times New Roman" w:hAnsi="Times New Roman" w:cs="Times New Roman"/>
          <w:color w:val="000000"/>
        </w:rPr>
        <w:t>12</w:t>
      </w:r>
      <w:r>
        <w:rPr>
          <w:rFonts w:ascii="楷体" w:eastAsia="楷体" w:hAnsi="楷体" w:cs="楷体"/>
          <w:color w:val="000000"/>
        </w:rPr>
        <w:t>月</w:t>
      </w:r>
      <w:r>
        <w:rPr>
          <w:rFonts w:ascii="Times New Roman" w:eastAsia="Times New Roman" w:hAnsi="Times New Roman" w:cs="Times New Roman"/>
          <w:color w:val="000000"/>
        </w:rPr>
        <w:t>11</w:t>
      </w:r>
      <w:r>
        <w:rPr>
          <w:rFonts w:ascii="楷体" w:eastAsia="楷体" w:hAnsi="楷体" w:cs="楷体"/>
          <w:color w:val="000000"/>
        </w:rPr>
        <w:t>日，日本南部遭遇罕见的冬季沙尘暴。与春季沙尘暴相比，冬季沙尘暴风力较弱，源区位置偏东，但对日本的危害更大。下图示意该次沙尘暴天气过程中某时刻的海平面等压线分布。据此完成下面小题。</w:t>
      </w:r>
    </w:p>
    <w:p>
      <w:pPr>
        <w:spacing w:line="360" w:lineRule="auto"/>
        <w:jc w:val="both"/>
        <w:textAlignment w:val="center"/>
        <w:rPr>
          <w:color w:val="000000"/>
        </w:rPr>
      </w:pPr>
      <w:r>
        <w:rPr>
          <w:color w:val="000000"/>
        </w:rPr>
        <w:drawing>
          <wp:inline>
            <wp:extent cx="2457450" cy="22955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0"/>
                    <a:stretch>
                      <a:fillRect/>
                    </a:stretch>
                  </pic:blipFill>
                  <pic:spPr>
                    <a:xfrm>
                      <a:off x="0" y="0"/>
                      <a:ext cx="2457450" cy="2295525"/>
                    </a:xfrm>
                    <a:prstGeom prst="rect">
                      <a:avLst/>
                    </a:prstGeom>
                  </pic:spPr>
                </pic:pic>
              </a:graphicData>
            </a:graphic>
          </wp:inline>
        </w:drawing>
      </w:r>
    </w:p>
    <w:p>
      <w:pPr>
        <w:spacing w:line="360" w:lineRule="auto"/>
        <w:jc w:val="left"/>
        <w:textAlignment w:val="center"/>
        <w:rPr>
          <w:color w:val="000000"/>
        </w:rPr>
      </w:pPr>
      <w:r>
        <w:rPr>
          <w:color w:val="000000"/>
        </w:rPr>
        <w:t xml:space="preserve">11. </w:t>
      </w:r>
      <w:r>
        <w:rPr>
          <w:rFonts w:ascii="宋体" w:eastAsia="宋体" w:hAnsi="宋体" w:cs="宋体"/>
          <w:color w:val="000000"/>
        </w:rPr>
        <w:t>在该次沙尘暴天气过程中，为其持续提供大风的天气系统是（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甲</w:t>
      </w:r>
      <w:r>
        <w:rPr>
          <w:color w:val="000000"/>
        </w:rPr>
        <w:tab/>
      </w:r>
      <w:r>
        <w:rPr>
          <w:color w:val="000000"/>
        </w:rPr>
        <w:t xml:space="preserve">B. </w:t>
      </w:r>
      <w:r>
        <w:rPr>
          <w:rFonts w:ascii="宋体" w:eastAsia="宋体" w:hAnsi="宋体" w:cs="宋体"/>
          <w:color w:val="000000"/>
        </w:rPr>
        <w:t>乙</w:t>
      </w:r>
      <w:r>
        <w:rPr>
          <w:color w:val="000000"/>
        </w:rPr>
        <w:tab/>
      </w:r>
      <w:r>
        <w:rPr>
          <w:color w:val="000000"/>
        </w:rPr>
        <w:t xml:space="preserve">C. </w:t>
      </w:r>
      <w:r>
        <w:rPr>
          <w:rFonts w:ascii="宋体" w:eastAsia="宋体" w:hAnsi="宋体" w:cs="宋体"/>
          <w:color w:val="000000"/>
        </w:rPr>
        <w:t>丙</w:t>
      </w:r>
      <w:r>
        <w:rPr>
          <w:color w:val="000000"/>
        </w:rPr>
        <w:tab/>
      </w:r>
      <w:r>
        <w:rPr>
          <w:color w:val="000000"/>
        </w:rPr>
        <w:t xml:space="preserve">D. </w:t>
      </w:r>
      <w:r>
        <w:rPr>
          <w:rFonts w:ascii="宋体" w:eastAsia="宋体" w:hAnsi="宋体" w:cs="宋体"/>
          <w:color w:val="000000"/>
        </w:rPr>
        <w:t>丁</w:t>
      </w:r>
    </w:p>
    <w:p>
      <w:pPr>
        <w:spacing w:line="360" w:lineRule="auto"/>
        <w:jc w:val="left"/>
        <w:textAlignment w:val="center"/>
        <w:rPr>
          <w:color w:val="000000"/>
        </w:rPr>
      </w:pPr>
      <w:r>
        <w:rPr>
          <w:color w:val="000000"/>
        </w:rPr>
        <w:t xml:space="preserve">12. </w:t>
      </w:r>
      <w:r>
        <w:rPr>
          <w:rFonts w:ascii="宋体" w:eastAsia="宋体" w:hAnsi="宋体" w:cs="宋体"/>
          <w:color w:val="000000"/>
        </w:rPr>
        <w:t>与历史同期多年平均状态相比，推测</w:t>
      </w:r>
      <w:r>
        <w:rPr>
          <w:rFonts w:ascii="Times New Roman" w:eastAsia="Times New Roman" w:hAnsi="Times New Roman" w:cs="Times New Roman"/>
          <w:color w:val="000000"/>
        </w:rPr>
        <w:t>2022</w:t>
      </w:r>
      <w:r>
        <w:rPr>
          <w:rFonts w:ascii="宋体" w:eastAsia="宋体" w:hAnsi="宋体" w:cs="宋体"/>
          <w:color w:val="000000"/>
        </w:rPr>
        <w:t>年</w:t>
      </w:r>
      <w:r>
        <w:rPr>
          <w:rFonts w:ascii="Times New Roman" w:eastAsia="Times New Roman" w:hAnsi="Times New Roman" w:cs="Times New Roman"/>
          <w:color w:val="000000"/>
        </w:rPr>
        <w:t>12</w:t>
      </w:r>
      <w:r>
        <w:rPr>
          <w:rFonts w:ascii="宋体" w:eastAsia="宋体" w:hAnsi="宋体" w:cs="宋体"/>
          <w:color w:val="000000"/>
        </w:rPr>
        <w:t>月</w:t>
      </w:r>
      <w:r>
        <w:rPr>
          <w:rFonts w:ascii="Times New Roman" w:eastAsia="Times New Roman" w:hAnsi="Times New Roman" w:cs="Times New Roman"/>
          <w:color w:val="000000"/>
        </w:rPr>
        <w:t>1</w:t>
      </w:r>
      <w:r>
        <w:rPr>
          <w:rFonts w:ascii="宋体" w:eastAsia="宋体" w:hAnsi="宋体" w:cs="宋体"/>
          <w:color w:val="000000"/>
        </w:rPr>
        <w:t>日至该次沙尘暴起沙前，沙尘暴源区（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气压偏高</w:t>
      </w:r>
      <w:r>
        <w:rPr>
          <w:color w:val="000000"/>
        </w:rPr>
        <w:tab/>
      </w:r>
      <w:r>
        <w:rPr>
          <w:color w:val="000000"/>
        </w:rPr>
        <w:t xml:space="preserve">B. </w:t>
      </w:r>
      <w:r>
        <w:rPr>
          <w:rFonts w:ascii="宋体" w:eastAsia="宋体" w:hAnsi="宋体" w:cs="宋体"/>
          <w:color w:val="000000"/>
        </w:rPr>
        <w:t>能见度偏低</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气温偏低</w:t>
      </w:r>
      <w:r>
        <w:rPr>
          <w:color w:val="000000"/>
        </w:rPr>
        <w:tab/>
      </w:r>
      <w:r>
        <w:rPr>
          <w:color w:val="000000"/>
        </w:rPr>
        <w:t xml:space="preserve">D. </w:t>
      </w:r>
      <w:r>
        <w:rPr>
          <w:rFonts w:ascii="宋体" w:eastAsia="宋体" w:hAnsi="宋体" w:cs="宋体"/>
          <w:color w:val="000000"/>
        </w:rPr>
        <w:t>降水量偏高</w:t>
      </w:r>
    </w:p>
    <w:p>
      <w:pPr>
        <w:spacing w:line="360" w:lineRule="auto"/>
        <w:jc w:val="left"/>
        <w:textAlignment w:val="center"/>
        <w:rPr>
          <w:color w:val="000000"/>
        </w:rPr>
      </w:pPr>
      <w:r>
        <w:rPr>
          <w:color w:val="000000"/>
        </w:rPr>
        <w:t xml:space="preserve">13. </w:t>
      </w:r>
      <w:r>
        <w:rPr>
          <w:rFonts w:ascii="宋体" w:eastAsia="宋体" w:hAnsi="宋体" w:cs="宋体"/>
          <w:color w:val="000000"/>
        </w:rPr>
        <w:t>与春季沙尘暴相比，冬季沙尘暴对日本的危害更大，主要原因是冬季的沙尘（</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移动速度较快</w:t>
      </w:r>
      <w:r>
        <w:rPr>
          <w:color w:val="000000"/>
        </w:rPr>
        <w:tab/>
      </w:r>
      <w:r>
        <w:rPr>
          <w:color w:val="000000"/>
        </w:rPr>
        <w:t xml:space="preserve">B. </w:t>
      </w:r>
      <w:r>
        <w:rPr>
          <w:rFonts w:ascii="宋体" w:eastAsia="宋体" w:hAnsi="宋体" w:cs="宋体"/>
          <w:color w:val="000000"/>
        </w:rPr>
        <w:t>颗粒粒径较大</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移动距离较短</w:t>
      </w:r>
      <w:r>
        <w:rPr>
          <w:color w:val="000000"/>
        </w:rPr>
        <w:tab/>
      </w:r>
      <w:r>
        <w:rPr>
          <w:color w:val="000000"/>
        </w:rPr>
        <w:t xml:space="preserve">D. </w:t>
      </w:r>
      <w:r>
        <w:rPr>
          <w:rFonts w:ascii="宋体" w:eastAsia="宋体" w:hAnsi="宋体" w:cs="宋体"/>
          <w:color w:val="000000"/>
        </w:rPr>
        <w:t>悬浮高度较低</w:t>
      </w:r>
    </w:p>
    <w:p>
      <w:pPr>
        <w:spacing w:line="360" w:lineRule="auto"/>
        <w:textAlignment w:val="center"/>
        <w:rPr>
          <w:color w:val="000000"/>
        </w:rPr>
      </w:pPr>
      <w:r>
        <w:rPr>
          <w:color w:val="2E75B6"/>
        </w:rPr>
        <w:t>【答案】</w:t>
      </w:r>
      <w:r>
        <w:rPr>
          <w:color w:val="000000"/>
        </w:rPr>
        <w:t xml:space="preserve">11. </w:t>
      </w:r>
      <w:r>
        <w:rPr>
          <w:color w:val="000000"/>
        </w:rPr>
        <w:t>C</w:t>
      </w:r>
      <w:r>
        <w:rPr>
          <w:color w:val="000000"/>
        </w:rPr>
        <w:t xml:space="preserve">    </w:t>
      </w:r>
      <w:r>
        <w:rPr>
          <w:color w:val="000000"/>
        </w:rPr>
        <w:t xml:space="preserve">12. </w:t>
      </w:r>
      <w:r>
        <w:rPr>
          <w:color w:val="000000"/>
        </w:rPr>
        <w:t>A</w:t>
      </w:r>
      <w:r>
        <w:rPr>
          <w:color w:val="000000"/>
        </w:rPr>
        <w:t xml:space="preserve">    </w:t>
      </w:r>
      <w:r>
        <w:rPr>
          <w:color w:val="000000"/>
        </w:rPr>
        <w:t xml:space="preserve">13. </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【11题详解】</w:t>
      </w:r>
    </w:p>
    <w:p>
      <w:pPr>
        <w:spacing w:line="360" w:lineRule="auto"/>
        <w:jc w:val="left"/>
        <w:textAlignment w:val="center"/>
        <w:rPr>
          <w:color w:val="000000"/>
        </w:rPr>
      </w:pPr>
      <w:r>
        <w:rPr>
          <w:color w:val="000000"/>
        </w:rPr>
        <w:t>本题设问指向强风，从气压场分布可以看出，该次沙尘暴天气过程发生的区域位于西风带，天气系统总体来说由西向东移动；结合图中提供的沙尘暴源区、观测到沙尘暴的站点等位置信息，图中天气系统丙距离沙尘暴源区近，等压线最密集，风速最大，C正确；</w:t>
      </w:r>
    </w:p>
    <w:p>
      <w:pPr>
        <w:spacing w:line="360" w:lineRule="auto"/>
        <w:jc w:val="left"/>
        <w:textAlignment w:val="center"/>
        <w:rPr>
          <w:color w:val="000000"/>
        </w:rPr>
      </w:pPr>
      <w:r>
        <w:rPr>
          <w:color w:val="000000"/>
        </w:rPr>
        <w:t>天气系统甲虽然也是个低压，但其与沙尘暴源区相距较远，其风力无法影响沙尘暴源区，且其移动路径也不在沙尘的传输路径上，A错误；</w:t>
      </w:r>
    </w:p>
    <w:p>
      <w:pPr>
        <w:spacing w:line="360" w:lineRule="auto"/>
        <w:jc w:val="left"/>
        <w:textAlignment w:val="center"/>
        <w:rPr>
          <w:color w:val="000000"/>
        </w:rPr>
      </w:pPr>
      <w:r>
        <w:rPr>
          <w:color w:val="000000"/>
        </w:rPr>
        <w:t>天气系统乙是一个小高压，从其中心吹出的地面风虽然也会影响到沙尘暴源区，但与丙相比，其风速相对较小，且高压气流辐散下沉，不符合沙尘暴发生的动力条件，B错误；</w:t>
      </w:r>
    </w:p>
    <w:p>
      <w:pPr>
        <w:spacing w:line="360" w:lineRule="auto"/>
        <w:jc w:val="left"/>
        <w:textAlignment w:val="center"/>
        <w:rPr>
          <w:color w:val="000000"/>
        </w:rPr>
      </w:pPr>
      <w:r>
        <w:rPr>
          <w:color w:val="000000"/>
        </w:rPr>
        <w:t>天气系统丁是一个位于海洋上的高压，等压线稀疏表明其风力较小，且远离沙尘暴源区和沙尘传输路径，D错误。</w:t>
      </w:r>
    </w:p>
    <w:p>
      <w:pPr>
        <w:spacing w:line="360" w:lineRule="auto"/>
        <w:jc w:val="left"/>
        <w:textAlignment w:val="center"/>
        <w:rPr>
          <w:color w:val="000000"/>
        </w:rPr>
      </w:pPr>
      <w:r>
        <w:rPr>
          <w:color w:val="000000"/>
        </w:rPr>
        <w:t>【12题详解】</w:t>
      </w:r>
    </w:p>
    <w:p>
      <w:pPr>
        <w:spacing w:line="360" w:lineRule="auto"/>
        <w:jc w:val="left"/>
        <w:textAlignment w:val="center"/>
        <w:rPr>
          <w:color w:val="000000"/>
        </w:rPr>
      </w:pPr>
      <w:r>
        <w:rPr>
          <w:color w:val="000000"/>
        </w:rPr>
        <w:t>据图中经纬度位置和海陆轮廓相对位置可判断，本次沙尘暴源区位于东亚内陆的蒙古高原一带，结合该区域自然背景可知：正常冬季该地气温偏低，地表多积雪覆盖，土层大范围冻结，沙土颗粒固结紧实，即便出现大风，也难以扬起沙粒，这也是东亚冬季沙尘暴十分罕见的核心原因。然而，2022年12月11日日本南部却出现了罕见的冬季沙尘暴，说明本次沙尘暴发生前，上述抑制条件必然发生了改变。情境文字已明确此次为</w:t>
      </w:r>
      <w:r>
        <w:rPr>
          <w:rFonts w:ascii="宋体" w:eastAsia="宋体" w:hAnsi="宋体" w:cs="宋体"/>
          <w:color w:val="000000"/>
        </w:rPr>
        <w:t>“</w:t>
      </w:r>
      <w:r>
        <w:rPr>
          <w:color w:val="000000"/>
        </w:rPr>
        <w:t>罕见</w:t>
      </w:r>
      <w:r>
        <w:rPr>
          <w:rFonts w:ascii="宋体" w:eastAsia="宋体" w:hAnsi="宋体" w:cs="宋体"/>
          <w:color w:val="000000"/>
        </w:rPr>
        <w:t>”</w:t>
      </w:r>
      <w:r>
        <w:rPr>
          <w:color w:val="000000"/>
        </w:rPr>
        <w:t>事件，可据此推理：在本次起沙前，沙尘暴源区地表应处于裸露、干燥、松散的状态，否则无法提供沙尘物质。由此反推起沙前的天气状况：地表裸露、干燥松散，说明前期气温偏高、降水偏少，积雪覆盖不足，冻土消融。这种天气状况通常与高压控制相伴——高压控制下天气晴好，利于地表升温、积雪消融和土壤水分蒸发。因此，与历史同期多年平均状态相比，2022年12月1日至起沙前，沙尘暴源区气压偏高，A正确；</w:t>
      </w:r>
    </w:p>
    <w:p>
      <w:pPr>
        <w:spacing w:line="360" w:lineRule="auto"/>
        <w:jc w:val="left"/>
        <w:textAlignment w:val="center"/>
        <w:rPr>
          <w:color w:val="000000"/>
        </w:rPr>
      </w:pPr>
      <w:r>
        <w:rPr>
          <w:color w:val="000000"/>
        </w:rPr>
        <w:t>设问的时间段已经明确是该次沙尘暴起沙前，且强调与历史同期多年平均状态比较，起沙前沙尘尚未扬起，大气中沙尘含量低，能见度应正常或偏高，而非偏低，B错误；</w:t>
      </w:r>
    </w:p>
    <w:p>
      <w:pPr>
        <w:spacing w:line="360" w:lineRule="auto"/>
        <w:jc w:val="left"/>
        <w:textAlignment w:val="center"/>
        <w:rPr>
          <w:color w:val="000000"/>
        </w:rPr>
      </w:pPr>
      <w:r>
        <w:rPr>
          <w:color w:val="000000"/>
        </w:rPr>
        <w:t>冬季气温偏低，或有利于积雪累积，或不利于积雪覆盖减少，C错误；</w:t>
      </w:r>
    </w:p>
    <w:p>
      <w:pPr>
        <w:spacing w:line="360" w:lineRule="auto"/>
        <w:jc w:val="left"/>
        <w:textAlignment w:val="center"/>
        <w:rPr>
          <w:color w:val="000000"/>
        </w:rPr>
      </w:pPr>
      <w:r>
        <w:rPr>
          <w:color w:val="000000"/>
        </w:rPr>
        <w:t>冬季该沙尘暴源区降水偏多，利于积雪覆盖增大和表土层冻结，D错误。</w:t>
      </w:r>
    </w:p>
    <w:p>
      <w:pPr>
        <w:spacing w:line="360" w:lineRule="auto"/>
        <w:jc w:val="left"/>
        <w:textAlignment w:val="center"/>
        <w:rPr>
          <w:color w:val="000000"/>
        </w:rPr>
      </w:pPr>
      <w:r>
        <w:rPr>
          <w:color w:val="000000"/>
        </w:rPr>
        <w:t>【13题详解】</w:t>
      </w:r>
    </w:p>
    <w:p>
      <w:pPr>
        <w:spacing w:line="360" w:lineRule="auto"/>
        <w:jc w:val="left"/>
        <w:textAlignment w:val="center"/>
        <w:rPr>
          <w:color w:val="000000"/>
        </w:rPr>
      </w:pPr>
      <w:r>
        <w:rPr>
          <w:color w:val="000000"/>
        </w:rPr>
        <w:t>与春季相比，冬季地表获得的太阳辐射少，气温较低，大气的对流与湍流运动较弱，同时材料明确冬季沙尘暴整体风力偏弱，沙尘抵达日本后垂直扩散高度受限，整体悬浮高度偏低，大量沙尘集中在近地面层，近地面沙尘浓度更高，对人类健康和生态系统的危害更大，D正确；</w:t>
      </w:r>
    </w:p>
    <w:p>
      <w:pPr>
        <w:spacing w:line="360" w:lineRule="auto"/>
        <w:jc w:val="left"/>
        <w:textAlignment w:val="center"/>
        <w:rPr>
          <w:color w:val="000000"/>
        </w:rPr>
      </w:pPr>
      <w:r>
        <w:rPr>
          <w:color w:val="000000"/>
        </w:rPr>
        <w:t>由情境可知，与春季沙尘暴相比，冬季沙尘暴风力较弱，沙尘移动速度也相对较慢，且弱风仅能卷扬、搬运细小粉尘，沙尘颗粒整体粒径较小，AB错误；</w:t>
      </w:r>
    </w:p>
    <w:p>
      <w:pPr>
        <w:spacing w:line="360" w:lineRule="auto"/>
        <w:jc w:val="left"/>
        <w:textAlignment w:val="center"/>
        <w:rPr>
          <w:color w:val="000000"/>
        </w:rPr>
      </w:pPr>
      <w:r>
        <w:rPr>
          <w:color w:val="000000"/>
        </w:rPr>
        <w:t>沙尘暴源区位置偏东，沙尘移动距离确实相对较短，但是造成危害的原因不在距离长短，而是沙尘暴到达日本后，近地面大气沙尘是否还维持较高浓度等，C错误。</w:t>
      </w:r>
    </w:p>
    <w:p>
      <w:pPr>
        <w:spacing w:line="360" w:lineRule="auto"/>
        <w:ind w:firstLine="420"/>
        <w:jc w:val="left"/>
        <w:textAlignment w:val="center"/>
        <w:rPr>
          <w:color w:val="000000"/>
        </w:rPr>
      </w:pPr>
      <w:r>
        <w:rPr>
          <w:rFonts w:ascii="楷体" w:eastAsia="楷体" w:hAnsi="楷体" w:cs="楷体"/>
          <w:color w:val="000000"/>
        </w:rPr>
        <w:t>下图示意冰岛周围海域年平均表层海水盐度的空间分布，图中各象限的百分比表示流入该象限海域的河流水量占冰岛全年河流入海总水量的比例。据此完成下面小题。</w:t>
      </w:r>
    </w:p>
    <w:p>
      <w:pPr>
        <w:spacing w:line="360" w:lineRule="auto"/>
        <w:jc w:val="both"/>
        <w:textAlignment w:val="center"/>
        <w:rPr>
          <w:color w:val="000000"/>
        </w:rPr>
      </w:pPr>
      <w:r>
        <w:rPr>
          <w:color w:val="000000"/>
        </w:rPr>
        <w:drawing>
          <wp:inline>
            <wp:extent cx="3257550" cy="252412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
                    <a:stretch>
                      <a:fillRect/>
                    </a:stretch>
                  </pic:blipFill>
                  <pic:spPr>
                    <a:xfrm>
                      <a:off x="0" y="0"/>
                      <a:ext cx="3257550" cy="2524125"/>
                    </a:xfrm>
                    <a:prstGeom prst="rect">
                      <a:avLst/>
                    </a:prstGeom>
                  </pic:spPr>
                </pic:pic>
              </a:graphicData>
            </a:graphic>
          </wp:inline>
        </w:drawing>
      </w:r>
    </w:p>
    <w:p>
      <w:pPr>
        <w:spacing w:line="360" w:lineRule="auto"/>
        <w:jc w:val="left"/>
        <w:textAlignment w:val="center"/>
        <w:rPr>
          <w:color w:val="000000"/>
        </w:rPr>
      </w:pPr>
      <w:r>
        <w:rPr>
          <w:color w:val="000000"/>
        </w:rPr>
        <w:t xml:space="preserve">14. </w:t>
      </w:r>
      <w:r>
        <w:rPr>
          <w:rFonts w:ascii="宋体" w:eastAsia="宋体" w:hAnsi="宋体" w:cs="宋体"/>
          <w:color w:val="000000"/>
        </w:rPr>
        <w:t>在</w:t>
      </w:r>
      <w:r>
        <w:rPr>
          <w:rFonts w:ascii="Times New Roman" w:eastAsia="Times New Roman" w:hAnsi="Times New Roman" w:cs="Times New Roman"/>
          <w:color w:val="000000"/>
        </w:rPr>
        <w:t>400 m</w:t>
      </w:r>
      <w:r>
        <w:rPr>
          <w:rFonts w:ascii="宋体" w:eastAsia="宋体" w:hAnsi="宋体" w:cs="宋体"/>
          <w:color w:val="000000"/>
        </w:rPr>
        <w:t>等深线范围内，冰岛西北近海低盐度表层海水面积比西南近海更大，主要影响因素是（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沿岸流</w:t>
      </w:r>
      <w:r>
        <w:rPr>
          <w:color w:val="000000"/>
        </w:rPr>
        <w:tab/>
      </w:r>
      <w:r>
        <w:rPr>
          <w:color w:val="000000"/>
        </w:rPr>
        <w:t xml:space="preserve">B. </w:t>
      </w:r>
      <w:r>
        <w:rPr>
          <w:rFonts w:ascii="宋体" w:eastAsia="宋体" w:hAnsi="宋体" w:cs="宋体"/>
          <w:color w:val="000000"/>
        </w:rPr>
        <w:t>蒸发</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径流量</w:t>
      </w:r>
      <w:r>
        <w:rPr>
          <w:color w:val="000000"/>
        </w:rPr>
        <w:tab/>
      </w:r>
      <w:r>
        <w:rPr>
          <w:color w:val="000000"/>
        </w:rPr>
        <w:t xml:space="preserve">D. </w:t>
      </w:r>
      <w:r>
        <w:rPr>
          <w:rFonts w:ascii="宋体" w:eastAsia="宋体" w:hAnsi="宋体" w:cs="宋体"/>
          <w:color w:val="000000"/>
        </w:rPr>
        <w:t>降水</w:t>
      </w:r>
    </w:p>
    <w:p>
      <w:pPr>
        <w:spacing w:line="360" w:lineRule="auto"/>
        <w:jc w:val="left"/>
        <w:textAlignment w:val="center"/>
        <w:rPr>
          <w:color w:val="000000"/>
        </w:rPr>
      </w:pPr>
      <w:r>
        <w:rPr>
          <w:color w:val="000000"/>
        </w:rPr>
        <w:t xml:space="preserve">15. </w:t>
      </w:r>
      <w:r>
        <w:rPr>
          <w:rFonts w:ascii="宋体" w:eastAsia="宋体" w:hAnsi="宋体" w:cs="宋体"/>
          <w:color w:val="000000"/>
        </w:rPr>
        <w:t>从冬季到夏季，甲、乙两处表层海水盐度的变化是（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都减小</w:t>
      </w:r>
      <w:r>
        <w:rPr>
          <w:color w:val="000000"/>
        </w:rPr>
        <w:tab/>
      </w:r>
      <w:r>
        <w:rPr>
          <w:color w:val="000000"/>
        </w:rPr>
        <w:t xml:space="preserve">B. </w:t>
      </w:r>
      <w:r>
        <w:rPr>
          <w:rFonts w:ascii="宋体" w:eastAsia="宋体" w:hAnsi="宋体" w:cs="宋体"/>
          <w:color w:val="000000"/>
        </w:rPr>
        <w:t>甲减小，乙增大</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都增大</w:t>
      </w:r>
      <w:r>
        <w:rPr>
          <w:color w:val="000000"/>
        </w:rPr>
        <w:tab/>
      </w:r>
      <w:r>
        <w:rPr>
          <w:color w:val="000000"/>
        </w:rPr>
        <w:t xml:space="preserve">D. </w:t>
      </w:r>
      <w:r>
        <w:rPr>
          <w:rFonts w:ascii="宋体" w:eastAsia="宋体" w:hAnsi="宋体" w:cs="宋体"/>
          <w:color w:val="000000"/>
        </w:rPr>
        <w:t>甲增大，乙减小</w:t>
      </w:r>
    </w:p>
    <w:p>
      <w:pPr>
        <w:spacing w:line="360" w:lineRule="auto"/>
        <w:jc w:val="left"/>
        <w:textAlignment w:val="center"/>
        <w:rPr>
          <w:color w:val="000000"/>
        </w:rPr>
      </w:pPr>
      <w:r>
        <w:rPr>
          <w:color w:val="000000"/>
        </w:rPr>
        <w:t xml:space="preserve">16. </w:t>
      </w:r>
      <w:r>
        <w:rPr>
          <w:rFonts w:ascii="宋体" w:eastAsia="宋体" w:hAnsi="宋体" w:cs="宋体"/>
          <w:color w:val="000000"/>
        </w:rPr>
        <w:t>相比冰岛其他海域，西南海域近海的渔业生产最稳定，全年都可以保证一定的捕捞量，主要原因是西南海域近海渔场全年（</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寒暖流交汇</w:t>
      </w:r>
      <w:r>
        <w:rPr>
          <w:color w:val="000000"/>
        </w:rPr>
        <w:tab/>
      </w:r>
      <w:r>
        <w:rPr>
          <w:color w:val="000000"/>
        </w:rPr>
        <w:t xml:space="preserve">B. </w:t>
      </w:r>
      <w:r>
        <w:rPr>
          <w:rFonts w:ascii="宋体" w:eastAsia="宋体" w:hAnsi="宋体" w:cs="宋体"/>
          <w:color w:val="000000"/>
        </w:rPr>
        <w:t>水温适宜</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向岸流较强</w:t>
      </w:r>
      <w:r>
        <w:rPr>
          <w:color w:val="000000"/>
        </w:rPr>
        <w:tab/>
      </w:r>
      <w:r>
        <w:rPr>
          <w:color w:val="000000"/>
        </w:rPr>
        <w:t xml:space="preserve">D. </w:t>
      </w:r>
      <w:r>
        <w:rPr>
          <w:rFonts w:ascii="宋体" w:eastAsia="宋体" w:hAnsi="宋体" w:cs="宋体"/>
          <w:color w:val="000000"/>
        </w:rPr>
        <w:t>盐度较高</w:t>
      </w:r>
    </w:p>
    <w:p>
      <w:pPr>
        <w:spacing w:line="360" w:lineRule="auto"/>
        <w:textAlignment w:val="center"/>
        <w:rPr>
          <w:color w:val="000000"/>
        </w:rPr>
      </w:pPr>
      <w:r>
        <w:rPr>
          <w:color w:val="2E75B6"/>
        </w:rPr>
        <w:t>【答案】</w:t>
      </w:r>
      <w:r>
        <w:rPr>
          <w:color w:val="000000"/>
        </w:rPr>
        <w:t xml:space="preserve">14. </w:t>
      </w:r>
      <w:r>
        <w:rPr>
          <w:color w:val="000000"/>
        </w:rPr>
        <w:t>A</w:t>
      </w:r>
      <w:r>
        <w:rPr>
          <w:color w:val="000000"/>
        </w:rPr>
        <w:t xml:space="preserve">    </w:t>
      </w:r>
      <w:r>
        <w:rPr>
          <w:color w:val="000000"/>
        </w:rPr>
        <w:t xml:space="preserve">15. </w:t>
      </w:r>
      <w:r>
        <w:rPr>
          <w:color w:val="000000"/>
        </w:rPr>
        <w:t>B</w:t>
      </w:r>
      <w:r>
        <w:rPr>
          <w:color w:val="000000"/>
        </w:rPr>
        <w:t xml:space="preserve">    </w:t>
      </w:r>
      <w:r>
        <w:rPr>
          <w:color w:val="000000"/>
        </w:rPr>
        <w:t xml:space="preserve">16. </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【14题详解】</w:t>
      </w:r>
    </w:p>
    <w:p>
      <w:pPr>
        <w:spacing w:line="360" w:lineRule="auto"/>
        <w:jc w:val="left"/>
        <w:textAlignment w:val="center"/>
        <w:rPr>
          <w:color w:val="000000"/>
        </w:rPr>
      </w:pPr>
      <w:r>
        <w:rPr>
          <w:color w:val="000000"/>
        </w:rPr>
        <w:t>图中显示冰岛西北象限的入海径流量占比为18%，西南象限的入海径流量占比为38%，西南侧径流量远大于西北侧，但西北近海低盐度表层海水面积反而更大。</w:t>
      </w:r>
    </w:p>
    <w:p>
      <w:pPr>
        <w:spacing w:line="360" w:lineRule="auto"/>
        <w:jc w:val="left"/>
        <w:textAlignment w:val="center"/>
        <w:rPr>
          <w:color w:val="000000"/>
        </w:rPr>
      </w:pPr>
      <w:r>
        <w:rPr>
          <w:color w:val="000000"/>
        </w:rPr>
        <w:t>冰岛西北侧有来自北冰洋的低温低盐沿岸寒流流经，能够扩散低盐水体，使得低盐度表层海水的分布范围远大于径流量更大的西南近海，A正确；</w:t>
      </w:r>
    </w:p>
    <w:p>
      <w:pPr>
        <w:spacing w:line="360" w:lineRule="auto"/>
        <w:jc w:val="left"/>
        <w:textAlignment w:val="center"/>
        <w:rPr>
          <w:color w:val="000000"/>
        </w:rPr>
      </w:pPr>
      <w:r>
        <w:rPr>
          <w:color w:val="000000"/>
        </w:rPr>
        <w:t>设问对比的是冰岛的西南近海和西北近海，这两个象限的近海位置相邻，本题设问指向在 400m等深线范围内的冰岛近海，空间尺度相对较小，多年平均降水量或蒸发量在这个空间尺度上的差异较小，因此选项B</w:t>
      </w:r>
      <w:r>
        <w:rPr>
          <w:rFonts w:ascii="宋体" w:eastAsia="宋体" w:hAnsi="宋体" w:cs="宋体"/>
          <w:color w:val="000000"/>
        </w:rPr>
        <w:t>“</w:t>
      </w:r>
      <w:r>
        <w:rPr>
          <w:color w:val="000000"/>
        </w:rPr>
        <w:t>蒸发</w:t>
      </w:r>
      <w:r>
        <w:rPr>
          <w:rFonts w:ascii="宋体" w:eastAsia="宋体" w:hAnsi="宋体" w:cs="宋体"/>
          <w:color w:val="000000"/>
        </w:rPr>
        <w:t>”</w:t>
      </w:r>
      <w:r>
        <w:rPr>
          <w:color w:val="000000"/>
        </w:rPr>
        <w:t>和选项D</w:t>
      </w:r>
      <w:r>
        <w:rPr>
          <w:rFonts w:ascii="宋体" w:eastAsia="宋体" w:hAnsi="宋体" w:cs="宋体"/>
          <w:color w:val="000000"/>
        </w:rPr>
        <w:t>“</w:t>
      </w:r>
      <w:r>
        <w:rPr>
          <w:color w:val="000000"/>
        </w:rPr>
        <w:t>降水</w:t>
      </w:r>
      <w:r>
        <w:rPr>
          <w:rFonts w:ascii="宋体" w:eastAsia="宋体" w:hAnsi="宋体" w:cs="宋体"/>
          <w:color w:val="000000"/>
        </w:rPr>
        <w:t>”</w:t>
      </w:r>
      <w:r>
        <w:rPr>
          <w:color w:val="000000"/>
        </w:rPr>
        <w:t>错误；</w:t>
      </w:r>
    </w:p>
    <w:p>
      <w:pPr>
        <w:spacing w:line="360" w:lineRule="auto"/>
        <w:jc w:val="left"/>
        <w:textAlignment w:val="center"/>
        <w:rPr>
          <w:color w:val="000000"/>
        </w:rPr>
      </w:pPr>
      <w:r>
        <w:rPr>
          <w:color w:val="000000"/>
        </w:rPr>
        <w:t>西南侧径流量更大，若径流量是主导因素，西南侧低盐水面积应更大，与题干现象矛盾，C排除。</w:t>
      </w:r>
    </w:p>
    <w:p>
      <w:pPr>
        <w:spacing w:line="360" w:lineRule="auto"/>
        <w:jc w:val="left"/>
        <w:textAlignment w:val="center"/>
        <w:rPr>
          <w:color w:val="000000"/>
        </w:rPr>
      </w:pPr>
      <w:r>
        <w:rPr>
          <w:color w:val="000000"/>
        </w:rPr>
        <w:t>【15题详解】</w:t>
      </w:r>
    </w:p>
    <w:p>
      <w:pPr>
        <w:spacing w:line="360" w:lineRule="auto"/>
        <w:jc w:val="left"/>
        <w:textAlignment w:val="center"/>
        <w:rPr>
          <w:color w:val="000000"/>
        </w:rPr>
      </w:pPr>
      <w:r>
        <w:rPr>
          <w:color w:val="000000"/>
        </w:rPr>
        <w:t>甲处位于冰岛西北高纬度海域，夏季气温回升，北冰洋的冰川、海冰大量融化，大量低温低盐的淡水注入甲海域，同时夏季冰岛陆地河流径流量增大，进一步稀释海水，因此甲处表层盐度减小；乙处位于冰岛附近的大西洋海域，夏季太阳高度角增大，气温升高，海水蒸发量显著增强，蒸发量的增长超过淡水补给的影响，表层海水盐度随之增大。 因此从冬季到夏季，甲盐度减小、乙盐度增大，B正确。</w:t>
      </w:r>
    </w:p>
    <w:p>
      <w:pPr>
        <w:spacing w:line="360" w:lineRule="auto"/>
        <w:jc w:val="left"/>
        <w:textAlignment w:val="center"/>
        <w:rPr>
          <w:color w:val="000000"/>
        </w:rPr>
      </w:pPr>
      <w:r>
        <w:rPr>
          <w:color w:val="000000"/>
        </w:rPr>
        <w:t>【16题详解】</w:t>
      </w:r>
    </w:p>
    <w:p>
      <w:pPr>
        <w:spacing w:line="360" w:lineRule="auto"/>
        <w:jc w:val="left"/>
        <w:textAlignment w:val="center"/>
        <w:rPr>
          <w:color w:val="000000"/>
        </w:rPr>
      </w:pPr>
      <w:r>
        <w:rPr>
          <w:color w:val="000000"/>
        </w:rPr>
        <w:t>冰岛西南海域受北大西洋暖流的持续影响，冬季海水不会出现极端低温封冻，全年水温都能满足鱼类生存、活动，因此渔业生产最稳定，全年都可以保证一定的捕捞量，B正确；</w:t>
      </w:r>
    </w:p>
    <w:p>
      <w:pPr>
        <w:spacing w:line="360" w:lineRule="auto"/>
        <w:jc w:val="left"/>
        <w:textAlignment w:val="center"/>
        <w:rPr>
          <w:color w:val="000000"/>
        </w:rPr>
      </w:pPr>
      <w:r>
        <w:rPr>
          <w:color w:val="000000"/>
        </w:rPr>
        <w:t>冰岛西南海域并非典型的常年寒暖流交汇区域，寒暖流交汇不是该区域独有的、支撑全年稳定捕捞的条件，A排除；</w:t>
      </w:r>
    </w:p>
    <w:p>
      <w:pPr>
        <w:spacing w:line="360" w:lineRule="auto"/>
        <w:jc w:val="left"/>
        <w:textAlignment w:val="center"/>
        <w:rPr>
          <w:color w:val="000000"/>
        </w:rPr>
      </w:pPr>
      <w:r>
        <w:rPr>
          <w:color w:val="000000"/>
        </w:rPr>
        <w:t>向岸流会形成下沉流，不利于渔场形成，也无法保障全年稳定捕捞，C排除；</w:t>
      </w:r>
    </w:p>
    <w:p>
      <w:pPr>
        <w:spacing w:line="360" w:lineRule="auto"/>
        <w:jc w:val="left"/>
        <w:textAlignment w:val="center"/>
        <w:rPr>
          <w:color w:val="000000"/>
        </w:rPr>
      </w:pPr>
      <w:r>
        <w:rPr>
          <w:color w:val="000000"/>
        </w:rPr>
        <w:t>盐度高低不是渔业资源稳定、全年可捕捞的核心条件，D排除。</w:t>
      </w:r>
    </w:p>
    <w:p>
      <w:pPr>
        <w:spacing w:line="360" w:lineRule="auto"/>
        <w:ind w:right="60"/>
        <w:jc w:val="both"/>
        <w:textAlignment w:val="center"/>
        <w:rPr>
          <w:color w:val="000000"/>
        </w:rPr>
      </w:pPr>
      <w:r>
        <w:rPr>
          <w:rFonts w:ascii="宋体" w:eastAsia="宋体" w:hAnsi="宋体" w:cs="宋体"/>
          <w:b/>
          <w:color w:val="000000"/>
          <w:sz w:val="24"/>
        </w:rPr>
        <w:t>二、非选择题：本题共</w:t>
      </w:r>
      <w:r>
        <w:rPr>
          <w:rFonts w:ascii="Times New Roman" w:eastAsia="Times New Roman" w:hAnsi="Times New Roman" w:cs="Times New Roman"/>
          <w:b/>
          <w:color w:val="000000"/>
          <w:sz w:val="24"/>
        </w:rPr>
        <w:t>3</w:t>
      </w:r>
      <w:r>
        <w:rPr>
          <w:rFonts w:ascii="宋体" w:eastAsia="宋体" w:hAnsi="宋体" w:cs="宋体"/>
          <w:b/>
          <w:color w:val="000000"/>
          <w:sz w:val="24"/>
        </w:rPr>
        <w:t>小题，共</w:t>
      </w:r>
      <w:r>
        <w:rPr>
          <w:rFonts w:ascii="Times New Roman" w:eastAsia="Times New Roman" w:hAnsi="Times New Roman" w:cs="Times New Roman"/>
          <w:b/>
          <w:color w:val="000000"/>
          <w:sz w:val="24"/>
        </w:rPr>
        <w:t>52</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17. </w:t>
      </w:r>
      <w:r>
        <w:rPr>
          <w:rFonts w:ascii="宋体" w:eastAsia="宋体" w:hAnsi="宋体" w:cs="宋体"/>
          <w:color w:val="000000"/>
        </w:rPr>
        <w:t>阅读图文材料，完成下列要求。</w:t>
      </w:r>
    </w:p>
    <w:p>
      <w:pPr>
        <w:spacing w:line="360" w:lineRule="auto"/>
        <w:ind w:firstLine="420"/>
        <w:jc w:val="left"/>
        <w:textAlignment w:val="center"/>
        <w:rPr>
          <w:color w:val="000000"/>
        </w:rPr>
      </w:pPr>
      <w:r>
        <w:rPr>
          <w:rFonts w:ascii="楷体" w:eastAsia="楷体" w:hAnsi="楷体" w:cs="楷体"/>
          <w:color w:val="000000"/>
        </w:rPr>
        <w:t>旅游小镇瓜尔达马尔（如图）有较多来自英国的移民。该地具有典型的地带性气候，沙丘上遍植松树且长势良好。植物生长需要考虑不利和有利条件的对比，通常强风不利于植物生长，适量土壤水分有利于植物生长。当地时有强风，全球变暖导致强风频率增加；研究表明当地持续时间长的强风有利于沙丘稳定。沙滩堆积物主要是河流携带的泥沙。河口防浪堤建成后，其南部沙滩宽度加速减小；沙滩上的老房屋蕴含地域文化，近年来面临倒塌风险。</w:t>
      </w:r>
    </w:p>
    <w:p>
      <w:pPr>
        <w:spacing w:line="360" w:lineRule="auto"/>
        <w:jc w:val="both"/>
        <w:textAlignment w:val="center"/>
        <w:rPr>
          <w:color w:val="000000"/>
        </w:rPr>
      </w:pPr>
      <w:r>
        <w:rPr>
          <w:color w:val="000000"/>
        </w:rPr>
        <w:drawing>
          <wp:inline>
            <wp:extent cx="2952750" cy="27717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2"/>
                    <a:stretch>
                      <a:fillRect/>
                    </a:stretch>
                  </pic:blipFill>
                  <pic:spPr>
                    <a:xfrm>
                      <a:off x="0" y="0"/>
                      <a:ext cx="2952750" cy="27717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指出该镇吸引英国移民的气候条件。</w:t>
      </w:r>
    </w:p>
    <w:p>
      <w:pPr>
        <w:spacing w:line="360" w:lineRule="auto"/>
        <w:jc w:val="left"/>
        <w:textAlignment w:val="center"/>
        <w:rPr>
          <w:color w:val="000000"/>
        </w:rPr>
      </w:pPr>
      <w:r>
        <w:rPr>
          <w:color w:val="000000"/>
        </w:rPr>
        <w:t>（2）</w:t>
      </w:r>
      <w:r>
        <w:rPr>
          <w:rFonts w:ascii="宋体" w:eastAsia="宋体" w:hAnsi="宋体" w:cs="宋体"/>
          <w:color w:val="000000"/>
        </w:rPr>
        <w:t>当地沙丘稳定性主要受松林生长的影响，分析持续时间长的强风有利于沙丘稳定的原因。</w:t>
      </w:r>
    </w:p>
    <w:p>
      <w:pPr>
        <w:spacing w:line="360" w:lineRule="auto"/>
        <w:jc w:val="left"/>
        <w:textAlignment w:val="center"/>
        <w:rPr>
          <w:color w:val="000000"/>
        </w:rPr>
      </w:pPr>
      <w:r>
        <w:rPr>
          <w:color w:val="000000"/>
        </w:rPr>
        <w:t>（3）</w:t>
      </w:r>
      <w:r>
        <w:rPr>
          <w:rFonts w:ascii="宋体" w:eastAsia="宋体" w:hAnsi="宋体" w:cs="宋体"/>
          <w:color w:val="000000"/>
        </w:rPr>
        <w:t>从全球变暖和防浪堤的角度，说明防浪堤南部沙滩宽度减小的原因。</w:t>
      </w:r>
    </w:p>
    <w:p>
      <w:pPr>
        <w:spacing w:line="360" w:lineRule="auto"/>
        <w:jc w:val="left"/>
        <w:textAlignment w:val="center"/>
        <w:rPr>
          <w:color w:val="000000"/>
        </w:rPr>
      </w:pPr>
      <w:r>
        <w:rPr>
          <w:color w:val="000000"/>
        </w:rPr>
        <w:t>（4）</w:t>
      </w:r>
      <w:r>
        <w:rPr>
          <w:rFonts w:ascii="宋体" w:eastAsia="宋体" w:hAnsi="宋体" w:cs="宋体"/>
          <w:color w:val="000000"/>
        </w:rPr>
        <w:t>为了解老房屋是否得到有效保护，列出现场调查内容的要点。</w:t>
      </w:r>
    </w:p>
    <w:p>
      <w:pPr>
        <w:spacing w:line="360" w:lineRule="auto"/>
        <w:textAlignment w:val="center"/>
        <w:rPr>
          <w:color w:val="000000"/>
        </w:rPr>
      </w:pPr>
      <w:r>
        <w:rPr>
          <w:color w:val="2E75B6"/>
        </w:rPr>
        <w:t>【答案】</w:t>
      </w:r>
      <w:r>
        <w:rPr>
          <w:color w:val="000000"/>
        </w:rPr>
        <w:t>（1）</w:t>
      </w:r>
      <w:r>
        <w:rPr>
          <w:color w:val="000000"/>
        </w:rPr>
        <w:t>气温较高；日照较充足。</w:t>
      </w:r>
      <w:r>
        <w:rPr>
          <w:color w:val="000000"/>
        </w:rPr>
        <w:t xml:space="preserve">    </w:t>
      </w:r>
    </w:p>
    <w:p>
      <w:pPr>
        <w:spacing w:line="360" w:lineRule="auto"/>
        <w:textAlignment w:val="center"/>
        <w:rPr>
          <w:color w:val="000000"/>
        </w:rPr>
      </w:pPr>
      <w:r>
        <w:rPr>
          <w:color w:val="000000"/>
        </w:rPr>
        <w:t>（2）</w:t>
      </w:r>
      <w:r>
        <w:rPr>
          <w:color w:val="000000"/>
        </w:rPr>
        <w:t>强风来自海洋，持续时间长，输送水汽多，增加土壤水分含量，对松树生长的有利影响大于不利影响，提高松林的防风固沙能力。</w:t>
      </w:r>
      <w:r>
        <w:rPr>
          <w:color w:val="000000"/>
        </w:rPr>
        <w:t xml:space="preserve">    </w:t>
      </w:r>
    </w:p>
    <w:p>
      <w:pPr>
        <w:spacing w:line="360" w:lineRule="auto"/>
        <w:textAlignment w:val="center"/>
        <w:rPr>
          <w:color w:val="000000"/>
        </w:rPr>
      </w:pPr>
      <w:r>
        <w:rPr>
          <w:color w:val="000000"/>
        </w:rPr>
        <w:t>（3）</w:t>
      </w:r>
      <w:r>
        <w:rPr>
          <w:color w:val="000000"/>
        </w:rPr>
        <w:t>全球变暖，海平面上升；强风频率增加，海浪侵蚀加剧；防浪堤向海延伸，河流携带的泥沙远离海岸，由北向南的沿岸流减弱，南部沙滩堆积物减少。</w:t>
      </w:r>
      <w:r>
        <w:rPr>
          <w:color w:val="000000"/>
        </w:rPr>
        <w:t xml:space="preserve">    </w:t>
      </w:r>
    </w:p>
    <w:p>
      <w:pPr>
        <w:spacing w:line="360" w:lineRule="auto"/>
        <w:textAlignment w:val="center"/>
        <w:rPr>
          <w:color w:val="000000"/>
        </w:rPr>
      </w:pPr>
      <w:r>
        <w:rPr>
          <w:color w:val="000000"/>
        </w:rPr>
        <w:t>（4）</w:t>
      </w:r>
      <w:r>
        <w:rPr>
          <w:rFonts w:ascii="宋体" w:eastAsia="宋体" w:hAnsi="宋体" w:cs="宋体"/>
          <w:color w:val="000000"/>
        </w:rPr>
        <w:t>破损情况；保护措施；保护效果；受损原因；利用情况等等。</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color w:val="000000"/>
        </w:rPr>
        <w:t>结合地理位置对应的气候类型，从该地气候特征和英国本土气候特征对比，指出该镇吸引英国移民的气候条件。依托图中纬度38°N附近，地中海沿岸地区，可判断该地为地中海气候（夏季炎热干燥，冬季温和湿润），英国为温带海洋性气候（常年温和湿润、光照不足），依托两类气候的特征差异，可推知该镇冬季气温更高，夏季晴天多、光照更充足，对英国移民吸引力强。</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color w:val="000000"/>
        </w:rPr>
        <w:t>结合沙丘-植被的地理过程，从强风的两面性和沙丘稳定依靠松林固沙角度，分析持续时间长的强风利于沙丘稳定的原因。依托材料强风来自海洋这一图文信息，可推知长时间海洋强风源源不断输送水汽，增加沙丘土壤水分；依托材料适量土壤水分利于植物生长，可推知土壤水分增加促进松树生长；依托材料沙丘稳定性受松林影响，可推知水分带来的有利作用超过强风对树木的破坏，松林固沙能力增强，稳定沙丘。</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color w:val="000000"/>
        </w:rPr>
        <w:t>依托材料沙滩沉积物来自河流泥沙、图中沿岸流方向，</w:t>
      </w:r>
      <w:r>
        <w:rPr>
          <w:rFonts w:ascii="宋体" w:eastAsia="宋体" w:hAnsi="宋体" w:cs="宋体"/>
          <w:color w:val="000000"/>
        </w:rPr>
        <w:t>从全球变暖和防浪堤两个角度分析沙滩变窄的原因。</w:t>
      </w:r>
    </w:p>
    <w:p>
      <w:pPr>
        <w:spacing w:line="360" w:lineRule="auto"/>
        <w:jc w:val="left"/>
        <w:textAlignment w:val="center"/>
        <w:rPr>
          <w:color w:val="000000"/>
        </w:rPr>
      </w:pPr>
      <w:r>
        <w:rPr>
          <w:rFonts w:ascii="宋体" w:eastAsia="宋体" w:hAnsi="宋体" w:cs="宋体"/>
          <w:color w:val="000000"/>
        </w:rPr>
        <w:t>全球变暖角度：依托全球变暖背景，一方面海平面上升，海水向陆地侵蚀；另一方面材料提到全球变暖使强风频率增加，强风加剧海浪侵蚀，消耗沙滩泥沙。</w:t>
      </w:r>
    </w:p>
    <w:p>
      <w:pPr>
        <w:spacing w:line="360" w:lineRule="auto"/>
        <w:jc w:val="left"/>
        <w:textAlignment w:val="center"/>
        <w:rPr>
          <w:color w:val="000000"/>
        </w:rPr>
      </w:pPr>
      <w:r>
        <w:rPr>
          <w:rFonts w:ascii="宋体" w:eastAsia="宋体" w:hAnsi="宋体" w:cs="宋体"/>
          <w:color w:val="000000"/>
        </w:rPr>
        <w:t>防浪堤角度：防浪堤向海洋延伸，阻挡河流泥沙向南输送；阻挡了自北向南的沿岸流，使得向南输送至南部沙滩的泥沙减少；泥沙补给减少，海浪侵蚀持续消耗沙滩泥沙，南部沙滩宽度加速减小。</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rFonts w:ascii="宋体" w:eastAsia="宋体" w:hAnsi="宋体" w:cs="宋体"/>
          <w:color w:val="000000"/>
        </w:rPr>
        <w:t>从房屋本身、保护行动、现状效果、受损原因、使用情况多角度</w:t>
      </w:r>
      <w:r>
        <w:rPr>
          <w:color w:val="000000"/>
        </w:rPr>
        <w:t>了解老房屋是否得到有效保护，并列出现场调查内容的要点</w:t>
      </w:r>
      <w:r>
        <w:rPr>
          <w:rFonts w:ascii="宋体" w:eastAsia="宋体" w:hAnsi="宋体" w:cs="宋体"/>
          <w:color w:val="000000"/>
        </w:rPr>
        <w:t>。依托实地勘察的思路，可推知需要查看房屋破损现状、查找损毁诱因；依托保护有效性评价思路，可推知需要调研现有保护手段、评估保护实际效果；依托建筑管护维度，可推知还需要调查房屋当前使用管护情况等。</w:t>
      </w:r>
    </w:p>
    <w:p>
      <w:pPr>
        <w:spacing w:line="360" w:lineRule="auto"/>
        <w:jc w:val="both"/>
        <w:textAlignment w:val="center"/>
        <w:rPr>
          <w:color w:val="000000"/>
        </w:rPr>
      </w:pPr>
      <w:r>
        <w:rPr>
          <w:color w:val="000000"/>
        </w:rPr>
        <w:t xml:space="preserve">18. </w:t>
      </w:r>
      <w:r>
        <w:rPr>
          <w:rFonts w:ascii="宋体" w:eastAsia="宋体" w:hAnsi="宋体" w:cs="宋体"/>
          <w:color w:val="000000"/>
        </w:rPr>
        <w:t>阅读图文材料，完成下列要求。</w:t>
      </w:r>
    </w:p>
    <w:p>
      <w:pPr>
        <w:spacing w:line="360" w:lineRule="auto"/>
        <w:ind w:firstLine="420"/>
        <w:jc w:val="left"/>
        <w:textAlignment w:val="center"/>
        <w:rPr>
          <w:color w:val="000000"/>
        </w:rPr>
      </w:pPr>
      <w:r>
        <w:rPr>
          <w:rFonts w:ascii="楷体" w:eastAsia="楷体" w:hAnsi="楷体" w:cs="楷体"/>
          <w:color w:val="000000"/>
        </w:rPr>
        <w:t>稀土金属元素（以下简称稀土）是高新技术材料的重要组成部分。图</w:t>
      </w:r>
      <w:r>
        <w:rPr>
          <w:rFonts w:ascii="Times New Roman" w:eastAsia="Times New Roman" w:hAnsi="Times New Roman" w:cs="Times New Roman"/>
          <w:color w:val="000000"/>
        </w:rPr>
        <w:t>1</w:t>
      </w:r>
      <w:r>
        <w:rPr>
          <w:rFonts w:ascii="楷体" w:eastAsia="楷体" w:hAnsi="楷体" w:cs="楷体"/>
          <w:color w:val="000000"/>
        </w:rPr>
        <w:t>示意福建省某稀土矿区的原地浸矿开采工艺（开挖地表布设注液孔，注入溶浸液浸出矿体中的稀土），图</w:t>
      </w:r>
      <w:r>
        <w:rPr>
          <w:rFonts w:ascii="Times New Roman" w:eastAsia="Times New Roman" w:hAnsi="Times New Roman" w:cs="Times New Roman"/>
          <w:color w:val="000000"/>
        </w:rPr>
        <w:t>2</w:t>
      </w:r>
      <w:r>
        <w:rPr>
          <w:rFonts w:ascii="楷体" w:eastAsia="楷体" w:hAnsi="楷体" w:cs="楷体"/>
          <w:color w:val="000000"/>
        </w:rPr>
        <w:t>示意该矿区代表性地点注液孔的分布。通常土壤中稀土含量适宜有利于植物生长，但含量较高会抑制植物生长，导致土地难以种植作物。</w:t>
      </w:r>
      <w:r>
        <w:rPr>
          <w:rFonts w:ascii="Times New Roman" w:eastAsia="Times New Roman" w:hAnsi="Times New Roman" w:cs="Times New Roman"/>
          <w:color w:val="000000"/>
        </w:rPr>
        <w:t>M</w:t>
      </w:r>
      <w:r>
        <w:rPr>
          <w:rFonts w:ascii="楷体" w:eastAsia="楷体" w:hAnsi="楷体" w:cs="楷体"/>
          <w:color w:val="000000"/>
        </w:rPr>
        <w:t>植物能够大量吸收稀土，在矿区生长相对较好。该植物具有趋湿和趋肥性，收割地上部分后还会继续生长。该矿区开采后，部分地点土壤稀土含量仍较高。有研究提出一种治理方法：</w:t>
      </w:r>
      <w:r>
        <w:rPr>
          <w:rFonts w:ascii="Times New Roman" w:eastAsia="Times New Roman" w:hAnsi="Times New Roman" w:cs="Times New Roman"/>
          <w:color w:val="000000"/>
        </w:rPr>
        <w:t>M</w:t>
      </w:r>
      <w:r>
        <w:rPr>
          <w:rFonts w:ascii="楷体" w:eastAsia="楷体" w:hAnsi="楷体" w:cs="楷体"/>
          <w:color w:val="000000"/>
        </w:rPr>
        <w:t>植物恢复到一定程度后，定期收割其地上部分，并制成生物炭，适量施用于非矿区的苗圃地。</w:t>
      </w:r>
    </w:p>
    <w:p>
      <w:pPr>
        <w:spacing w:line="360" w:lineRule="auto"/>
        <w:jc w:val="both"/>
        <w:textAlignment w:val="center"/>
        <w:rPr>
          <w:color w:val="000000"/>
        </w:rPr>
      </w:pPr>
      <w:r>
        <w:rPr>
          <w:color w:val="000000"/>
        </w:rPr>
        <w:drawing>
          <wp:inline>
            <wp:extent cx="3286125" cy="123825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3"/>
                    <a:stretch>
                      <a:fillRect/>
                    </a:stretch>
                  </pic:blipFill>
                  <pic:spPr>
                    <a:xfrm>
                      <a:off x="0" y="0"/>
                      <a:ext cx="3286125" cy="1238250"/>
                    </a:xfrm>
                    <a:prstGeom prst="rect">
                      <a:avLst/>
                    </a:prstGeom>
                  </pic:spPr>
                </pic:pic>
              </a:graphicData>
            </a:graphic>
          </wp:inline>
        </w:drawing>
      </w:r>
      <w:r>
        <w:rPr>
          <w:color w:val="000000"/>
        </w:rPr>
        <w:t xml:space="preserve"> </w:t>
      </w:r>
      <w:r>
        <w:rPr>
          <w:color w:val="000000"/>
        </w:rPr>
        <w:drawing>
          <wp:inline>
            <wp:extent cx="2895600" cy="180975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4"/>
                    <a:stretch>
                      <a:fillRect/>
                    </a:stretch>
                  </pic:blipFill>
                  <pic:spPr>
                    <a:xfrm>
                      <a:off x="0" y="0"/>
                      <a:ext cx="2895600" cy="18097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从该矿区开采的角度，分析需防范稀土污染周边水体的原因。</w:t>
      </w:r>
    </w:p>
    <w:p>
      <w:pPr>
        <w:spacing w:line="360" w:lineRule="auto"/>
        <w:jc w:val="left"/>
        <w:textAlignment w:val="center"/>
        <w:rPr>
          <w:color w:val="000000"/>
        </w:rPr>
      </w:pPr>
      <w:r>
        <w:rPr>
          <w:color w:val="000000"/>
        </w:rPr>
        <w:t>（2）</w:t>
      </w:r>
      <w:r>
        <w:rPr>
          <w:rFonts w:ascii="宋体" w:eastAsia="宋体" w:hAnsi="宋体" w:cs="宋体"/>
          <w:color w:val="000000"/>
        </w:rPr>
        <w:t>从沟谷角度完成图</w:t>
      </w:r>
      <w:r>
        <w:rPr>
          <w:rFonts w:ascii="Times New Roman" w:eastAsia="Times New Roman" w:hAnsi="Times New Roman" w:cs="Times New Roman"/>
          <w:color w:val="000000"/>
        </w:rPr>
        <w:t>3</w:t>
      </w:r>
      <w:r>
        <w:rPr>
          <w:rFonts w:ascii="宋体" w:eastAsia="宋体" w:hAnsi="宋体" w:cs="宋体"/>
          <w:color w:val="000000"/>
        </w:rPr>
        <w:t>的后续部分，以说明开采前</w:t>
      </w:r>
      <w:r>
        <w:rPr>
          <w:rFonts w:ascii="Times New Roman" w:eastAsia="Times New Roman" w:hAnsi="Times New Roman" w:cs="Times New Roman"/>
          <w:color w:val="000000"/>
        </w:rPr>
        <w:t>M</w:t>
      </w:r>
      <w:r>
        <w:rPr>
          <w:rFonts w:ascii="宋体" w:eastAsia="宋体" w:hAnsi="宋体" w:cs="宋体"/>
          <w:color w:val="000000"/>
        </w:rPr>
        <w:t>植物扩大沟谷与脊部土壤有机质含量差异的原因（可用多分支流程说明多个原因）。</w:t>
      </w:r>
    </w:p>
    <w:p>
      <w:pPr>
        <w:spacing w:line="360" w:lineRule="auto"/>
        <w:jc w:val="both"/>
        <w:textAlignment w:val="center"/>
        <w:rPr>
          <w:color w:val="000000"/>
        </w:rPr>
      </w:pPr>
      <w:r>
        <w:rPr>
          <w:rFonts w:ascii="Times New Roman" w:eastAsia="Times New Roman" w:hAnsi="Times New Roman" w:cs="Times New Roman"/>
          <w:color w:val="000000"/>
        </w:rPr>
        <w:t xml:space="preserve">  </w:t>
      </w:r>
      <w:r>
        <w:rPr>
          <w:color w:val="000000"/>
        </w:rPr>
        <w:drawing>
          <wp:inline>
            <wp:extent cx="2190750" cy="58102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5"/>
                    <a:stretch>
                      <a:fillRect/>
                    </a:stretch>
                  </pic:blipFill>
                  <pic:spPr>
                    <a:xfrm>
                      <a:off x="0" y="0"/>
                      <a:ext cx="2190750" cy="581025"/>
                    </a:xfrm>
                    <a:prstGeom prst="rect">
                      <a:avLst/>
                    </a:prstGeom>
                  </pic:spPr>
                </pic:pic>
              </a:graphicData>
            </a:graphic>
          </wp:inline>
        </w:drawing>
      </w:r>
    </w:p>
    <w:p>
      <w:pPr>
        <w:spacing w:line="360" w:lineRule="auto"/>
        <w:jc w:val="left"/>
        <w:textAlignment w:val="center"/>
        <w:rPr>
          <w:color w:val="000000"/>
        </w:rPr>
      </w:pPr>
      <w:r>
        <w:rPr>
          <w:color w:val="000000"/>
        </w:rPr>
        <w:t>（3）</w:t>
      </w:r>
      <w:r>
        <w:rPr>
          <w:rFonts w:ascii="宋体" w:eastAsia="宋体" w:hAnsi="宋体" w:cs="宋体"/>
          <w:color w:val="000000"/>
        </w:rPr>
        <w:t>不考虑稀土对苗圃地的影响，指出该治理方法可产生的经济价值。</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地处亚热带季风气候区，降水量大且集中，具有一定地势起伏，土壤稀土含量高；开挖地表，布设的注液孔密集，破坏植被，流失的水土进入周边水体；含有稀土的溶浸液进入周边水体；可能对生产生活造成一定影响。</w:t>
      </w:r>
      <w:r>
        <w:rPr>
          <w:color w:val="000000"/>
        </w:rPr>
        <w:t xml:space="preserve">    </w:t>
      </w:r>
    </w:p>
    <w:p>
      <w:pPr>
        <w:spacing w:line="360" w:lineRule="auto"/>
        <w:textAlignment w:val="center"/>
        <w:rPr>
          <w:color w:val="000000"/>
        </w:rPr>
      </w:pPr>
      <w:r>
        <w:rPr>
          <w:color w:val="000000"/>
        </w:rPr>
        <w:t>（2）</w:t>
      </w:r>
      <w:r>
        <w:rPr>
          <w:color w:val="000000"/>
        </w:rPr>
        <w:drawing>
          <wp:inline>
            <wp:extent cx="4086225" cy="145732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6"/>
                    <a:stretch>
                      <a:fillRect/>
                    </a:stretch>
                  </pic:blipFill>
                  <pic:spPr>
                    <a:xfrm>
                      <a:off x="0" y="0"/>
                      <a:ext cx="4086225" cy="1457325"/>
                    </a:xfrm>
                    <a:prstGeom prst="rect">
                      <a:avLst/>
                    </a:prstGeom>
                  </pic:spPr>
                </pic:pic>
              </a:graphicData>
            </a:graphic>
          </wp:inline>
        </w:drawing>
      </w:r>
      <w:r>
        <w:rPr>
          <w:color w:val="000000"/>
        </w:rPr>
        <w:t xml:space="preserve">    </w:t>
      </w:r>
      <w:r>
        <w:rPr>
          <w:color w:val="000000"/>
        </w:rPr>
        <w:t>（3）</w:t>
      </w:r>
      <w:r>
        <w:rPr>
          <w:rFonts w:ascii="宋体" w:eastAsia="宋体" w:hAnsi="宋体" w:cs="宋体"/>
          <w:color w:val="000000"/>
        </w:rPr>
        <w:t>降低土壤稀土含量，土地可再次利用；生物炭改良土壤，提高苗圃地产值。</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结合福建亚热带季风气候、原地浸矿开采的工艺与人类活动背景，从区域气候地形条件和原地浸矿工艺的污染风险分析需防范稀土污染周边水体的原因。依托材料原地浸矿开采工艺开挖地表、布设大量注液孔的信息，可推知地表植被遭到破坏；依托图示矿区存在坡度、福建亚热带季风气候降水多且集中的区域背景，可推知水土易发生流失；依托</w:t>
      </w:r>
      <w:r>
        <w:rPr>
          <w:color w:val="000000"/>
        </w:rPr>
        <w:t>原地浸矿开采</w:t>
      </w:r>
      <w:r>
        <w:rPr>
          <w:rFonts w:ascii="宋体" w:eastAsia="宋体" w:hAnsi="宋体" w:cs="宋体"/>
          <w:color w:val="000000"/>
        </w:rPr>
        <w:t>工艺</w:t>
      </w:r>
      <w:r>
        <w:rPr>
          <w:color w:val="000000"/>
        </w:rPr>
        <w:t>注入溶浸液浸出矿体中的稀土</w:t>
      </w:r>
      <w:r>
        <w:rPr>
          <w:rFonts w:ascii="宋体" w:eastAsia="宋体" w:hAnsi="宋体" w:cs="宋体"/>
          <w:color w:val="000000"/>
        </w:rPr>
        <w:t>的信息，可推知溶浸液与流失水土易汇入周边水体，水体稀土含量升高，威胁用水安全，因此开采时需要防范</w:t>
      </w:r>
      <w:r>
        <w:rPr>
          <w:color w:val="000000"/>
        </w:rPr>
        <w:t>稀土污染周边水体</w: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结合沟谷、脊部地形分异的地理过程背景，从沟谷水土汇集带来的水肥优势和M植物生长对有机质收支的影响</w:t>
      </w:r>
      <w:r>
        <w:rPr>
          <w:color w:val="000000"/>
        </w:rPr>
        <w:t>说明开采前M植物扩大沟谷与脊部土壤有机质含量差异的原因</w:t>
      </w:r>
      <w:r>
        <w:rPr>
          <w:rFonts w:ascii="宋体" w:eastAsia="宋体" w:hAnsi="宋体" w:cs="宋体"/>
          <w:color w:val="000000"/>
        </w:rPr>
        <w:t>。依托沟谷汇集脊部流失水土这一题干给定信息，可推知沟谷土壤水分、有机质基础含量高于脊部，满足M植物趋湿趋肥的生长特性，M植物在沟谷长势更好；依托植被生物残体归还土壤原理，可推知沟谷植物残体更多，补给土壤有机质；依托植被覆盖对土壤侵蚀的作用，可推知沟谷植被减少有机质流失，叠加湿润环境利于有机质积累，进一步拉大沟谷、脊部有机质含量差距。</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结合矿区土地修复、生物炭利用的人类活动背景，从矿区土地恢复利用和生物炭产品的土地产出效益说明该治理方法的经济价值。依托M植物</w:t>
      </w:r>
      <w:r>
        <w:rPr>
          <w:color w:val="000000"/>
        </w:rPr>
        <w:t>能够大量吸收稀土，在矿区生长相对较好、收割地上部分后还会继续生长</w:t>
      </w:r>
      <w:r>
        <w:rPr>
          <w:rFonts w:ascii="宋体" w:eastAsia="宋体" w:hAnsi="宋体" w:cs="宋体"/>
          <w:color w:val="000000"/>
        </w:rPr>
        <w:t>的信息，可推知矿区土壤稀土含量下降，土地恢复可再次开发利用；依托M植物</w:t>
      </w:r>
      <w:r>
        <w:rPr>
          <w:color w:val="000000"/>
        </w:rPr>
        <w:t>恢复到一定程度后，定期收割其地上部分，并制成生物炭，适量施用于非矿区的苗圃地</w:t>
      </w:r>
      <w:r>
        <w:rPr>
          <w:rFonts w:ascii="宋体" w:eastAsia="宋体" w:hAnsi="宋体" w:cs="宋体"/>
          <w:color w:val="000000"/>
        </w:rPr>
        <w:t>的信息，可推知生物炭改良苗圃土壤，提升苗圃生产力，增加苗圃产出收益。</w:t>
      </w:r>
    </w:p>
    <w:p>
      <w:pPr>
        <w:spacing w:line="360" w:lineRule="auto"/>
        <w:jc w:val="both"/>
        <w:textAlignment w:val="center"/>
        <w:rPr>
          <w:color w:val="000000"/>
        </w:rPr>
      </w:pPr>
      <w:r>
        <w:rPr>
          <w:color w:val="000000"/>
        </w:rPr>
        <w:t xml:space="preserve">19. </w:t>
      </w:r>
      <w:r>
        <w:rPr>
          <w:rFonts w:ascii="宋体" w:eastAsia="宋体" w:hAnsi="宋体" w:cs="宋体"/>
          <w:color w:val="000000"/>
        </w:rPr>
        <w:t>阅读图文材料，完成下列要求。</w:t>
      </w:r>
    </w:p>
    <w:p>
      <w:pPr>
        <w:spacing w:line="360" w:lineRule="auto"/>
        <w:ind w:firstLine="420"/>
        <w:jc w:val="left"/>
        <w:textAlignment w:val="center"/>
        <w:rPr>
          <w:color w:val="000000"/>
        </w:rPr>
      </w:pPr>
      <w:r>
        <w:rPr>
          <w:rFonts w:ascii="楷体" w:eastAsia="楷体" w:hAnsi="楷体" w:cs="楷体"/>
          <w:color w:val="000000"/>
        </w:rPr>
        <w:t>土壤容重指单位体积烘干土壤的质量。通常容重越大土壤越紧实，适宜的容重有利于土壤各要素协调、促进植物根系生长等。某研学小组在三个野外露营地（面积和开发前自然环境均相似）调查游客数对土壤的影响，其中露营地①土壤肥力最高，植物生长最好。下图示意该小组采用的仪器，其中每个环刀的容积已知，下表示意该小组完成的部分数据。</w:t>
      </w:r>
    </w:p>
    <w:p>
      <w:pPr>
        <w:spacing w:line="360" w:lineRule="auto"/>
        <w:jc w:val="both"/>
        <w:textAlignment w:val="center"/>
        <w:rPr>
          <w:color w:val="000000"/>
        </w:rPr>
      </w:pPr>
      <w:r>
        <w:rPr>
          <w:color w:val="000000"/>
        </w:rPr>
        <w:drawing>
          <wp:inline>
            <wp:extent cx="1752600" cy="112395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7"/>
                    <a:stretch>
                      <a:fillRect/>
                    </a:stretch>
                  </pic:blipFill>
                  <pic:spPr>
                    <a:xfrm>
                      <a:off x="0" y="0"/>
                      <a:ext cx="1752600" cy="1123950"/>
                    </a:xfrm>
                    <a:prstGeom prst="rect">
                      <a:avLst/>
                    </a:prstGeom>
                  </pic:spPr>
                </pic:pic>
              </a:graphicData>
            </a:graphic>
          </wp:inline>
        </w:drawing>
      </w:r>
      <w:r>
        <w:rPr>
          <w:color w:val="000000"/>
        </w:rPr>
        <w:drawing>
          <wp:inline>
            <wp:extent cx="2076450" cy="110490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8"/>
                    <a:stretch>
                      <a:fillRect/>
                    </a:stretch>
                  </pic:blipFill>
                  <pic:spPr>
                    <a:xfrm>
                      <a:off x="0" y="0"/>
                      <a:ext cx="2076450" cy="1104900"/>
                    </a:xfrm>
                    <a:prstGeom prst="rect">
                      <a:avLst/>
                    </a:prstGeom>
                  </pic:spPr>
                </pic:pic>
              </a:graphicData>
            </a:graphic>
          </wp:inline>
        </w:drawing>
      </w:r>
      <w:r>
        <w:rPr>
          <w:color w:val="000000"/>
        </w:rPr>
        <w:drawing>
          <wp:inline>
            <wp:extent cx="1133475" cy="112395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19"/>
                    <a:stretch>
                      <a:fillRect/>
                    </a:stretch>
                  </pic:blipFill>
                  <pic:spPr>
                    <a:xfrm>
                      <a:off x="0" y="0"/>
                      <a:ext cx="1133475" cy="1123950"/>
                    </a:xfrm>
                    <a:prstGeom prst="rect">
                      <a:avLst/>
                    </a:prstGeom>
                  </pic:spPr>
                </pic:pic>
              </a:graphicData>
            </a:graphic>
          </wp:inline>
        </w:drawing>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27"/>
        <w:gridCol w:w="1320"/>
        <w:gridCol w:w="1143"/>
        <w:gridCol w:w="2580"/>
        <w:gridCol w:w="1168"/>
        <w:gridCol w:w="1168"/>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6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露营地</w:t>
            </w:r>
          </w:p>
        </w:tc>
        <w:tc>
          <w:tcPr>
            <w:tcW w:w="7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月均游客数</w:t>
            </w:r>
            <w:r>
              <w:rPr>
                <w:rFonts w:ascii="Times New Roman" w:eastAsia="Times New Roman" w:hAnsi="Times New Roman" w:cs="Times New Roman"/>
                <w:color w:val="000000"/>
              </w:rPr>
              <w:t>/</w:t>
            </w:r>
            <w:r>
              <w:rPr>
                <w:rFonts w:ascii="楷体" w:eastAsia="楷体" w:hAnsi="楷体" w:cs="楷体"/>
                <w:color w:val="000000"/>
              </w:rPr>
              <w:t>人</w:t>
            </w:r>
          </w:p>
        </w:tc>
        <w:tc>
          <w:tcPr>
            <w:tcW w:w="8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环刀质量</w:t>
            </w:r>
            <w:r>
              <w:rPr>
                <w:rFonts w:ascii="Times New Roman" w:eastAsia="Times New Roman" w:hAnsi="Times New Roman" w:cs="Times New Roman"/>
                <w:color w:val="000000"/>
              </w:rPr>
              <w:t>/g</w:t>
            </w:r>
          </w:p>
        </w:tc>
        <w:tc>
          <w:tcPr>
            <w:tcW w:w="11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烘干后土壤与环刀总质量</w:t>
            </w:r>
            <w:r>
              <w:rPr>
                <w:rFonts w:ascii="Times New Roman" w:eastAsia="Times New Roman" w:hAnsi="Times New Roman" w:cs="Times New Roman"/>
                <w:color w:val="000000"/>
              </w:rPr>
              <w:t>/g</w:t>
            </w:r>
          </w:p>
        </w:tc>
        <w:tc>
          <w:tcPr>
            <w:tcW w:w="9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环刀容积</w:t>
            </w:r>
            <w:r>
              <w:rPr>
                <w:rFonts w:ascii="Times New Roman" w:eastAsia="Times New Roman" w:hAnsi="Times New Roman" w:cs="Times New Roman"/>
                <w:color w:val="000000"/>
              </w:rPr>
              <w:t>/cm</w:t>
            </w:r>
            <w:r>
              <w:rPr>
                <w:color w:val="000000"/>
                <w:vertAlign w:val="superscript"/>
              </w:rPr>
              <w:t>3</w:t>
            </w:r>
          </w:p>
        </w:tc>
        <w:tc>
          <w:tcPr>
            <w:tcW w:w="9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土壤容重</w:t>
            </w:r>
            <w:r>
              <w:rPr>
                <w:rFonts w:ascii="Times New Roman" w:eastAsia="Times New Roman" w:hAnsi="Times New Roman" w:cs="Times New Roman"/>
                <w:color w:val="000000"/>
              </w:rPr>
              <w:t>/</w:t>
            </w:r>
          </w:p>
          <w:p>
            <w:pPr>
              <w:spacing w:line="360" w:lineRule="auto"/>
              <w:jc w:val="center"/>
              <w:textAlignment w:val="center"/>
              <w:rPr>
                <w:color w:val="000000"/>
              </w:rPr>
            </w:pPr>
            <w:r>
              <w:rPr>
                <w:rFonts w:ascii="Times New Roman" w:eastAsia="Times New Roman" w:hAnsi="Times New Roman" w:cs="Times New Roman"/>
                <w:color w:val="000000"/>
              </w:rPr>
              <w:t>g·cm</w:t>
            </w:r>
            <w:r>
              <w:rPr>
                <w:color w:val="000000"/>
                <w:vertAlign w:val="superscript"/>
              </w:rPr>
              <w:t>-3</w:t>
            </w:r>
          </w:p>
        </w:tc>
      </w:tr>
      <w:tr>
        <w:tblPrEx>
          <w:tblW w:w="8325" w:type="dxa"/>
          <w:tblCellMar>
            <w:top w:w="120" w:type="dxa"/>
            <w:left w:w="120" w:type="dxa"/>
            <w:bottom w:w="120" w:type="dxa"/>
            <w:right w:w="120" w:type="dxa"/>
          </w:tblCellMar>
        </w:tblPrEx>
        <w:trPr>
          <w:cantSplit w:val="0"/>
        </w:trPr>
        <w:tc>
          <w:tcPr>
            <w:tcW w:w="6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①</w:t>
            </w:r>
          </w:p>
        </w:tc>
        <w:tc>
          <w:tcPr>
            <w:tcW w:w="7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1500</w:t>
            </w:r>
          </w:p>
        </w:tc>
        <w:tc>
          <w:tcPr>
            <w:tcW w:w="8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42</w:t>
            </w:r>
          </w:p>
        </w:tc>
        <w:tc>
          <w:tcPr>
            <w:tcW w:w="11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123</w:t>
            </w:r>
          </w:p>
        </w:tc>
        <w:tc>
          <w:tcPr>
            <w:tcW w:w="9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60</w:t>
            </w:r>
          </w:p>
        </w:tc>
        <w:tc>
          <w:tcPr>
            <w:tcW w:w="9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color w:val="000000"/>
              </w:rPr>
              <w:br/>
            </w:r>
          </w:p>
        </w:tc>
      </w:tr>
      <w:tr>
        <w:tblPrEx>
          <w:tblW w:w="8325" w:type="dxa"/>
          <w:tblCellMar>
            <w:top w:w="120" w:type="dxa"/>
            <w:left w:w="120" w:type="dxa"/>
            <w:bottom w:w="120" w:type="dxa"/>
            <w:right w:w="120" w:type="dxa"/>
          </w:tblCellMar>
        </w:tblPrEx>
        <w:trPr>
          <w:cantSplit w:val="0"/>
        </w:trPr>
        <w:tc>
          <w:tcPr>
            <w:tcW w:w="6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②</w:t>
            </w:r>
          </w:p>
        </w:tc>
        <w:tc>
          <w:tcPr>
            <w:tcW w:w="7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3000</w:t>
            </w:r>
          </w:p>
        </w:tc>
        <w:tc>
          <w:tcPr>
            <w:tcW w:w="8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41</w:t>
            </w:r>
          </w:p>
        </w:tc>
        <w:tc>
          <w:tcPr>
            <w:tcW w:w="11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131</w:t>
            </w:r>
          </w:p>
        </w:tc>
        <w:tc>
          <w:tcPr>
            <w:tcW w:w="9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60</w:t>
            </w:r>
          </w:p>
        </w:tc>
        <w:tc>
          <w:tcPr>
            <w:tcW w:w="9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color w:val="000000"/>
              </w:rPr>
              <w:br/>
            </w:r>
          </w:p>
        </w:tc>
      </w:tr>
      <w:tr>
        <w:tblPrEx>
          <w:tblW w:w="8325" w:type="dxa"/>
          <w:tblCellMar>
            <w:top w:w="120" w:type="dxa"/>
            <w:left w:w="120" w:type="dxa"/>
            <w:bottom w:w="120" w:type="dxa"/>
            <w:right w:w="120" w:type="dxa"/>
          </w:tblCellMar>
        </w:tblPrEx>
        <w:trPr>
          <w:cantSplit w:val="0"/>
        </w:trPr>
        <w:tc>
          <w:tcPr>
            <w:tcW w:w="6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③</w:t>
            </w:r>
          </w:p>
        </w:tc>
        <w:tc>
          <w:tcPr>
            <w:tcW w:w="7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4500</w:t>
            </w:r>
          </w:p>
        </w:tc>
        <w:tc>
          <w:tcPr>
            <w:tcW w:w="8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43</w:t>
            </w:r>
          </w:p>
        </w:tc>
        <w:tc>
          <w:tcPr>
            <w:tcW w:w="11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141</w:t>
            </w:r>
          </w:p>
        </w:tc>
        <w:tc>
          <w:tcPr>
            <w:tcW w:w="9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60</w:t>
            </w:r>
          </w:p>
        </w:tc>
        <w:tc>
          <w:tcPr>
            <w:tcW w:w="9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color w:val="000000"/>
              </w:rPr>
              <w:br/>
            </w:r>
          </w:p>
        </w:tc>
      </w:tr>
    </w:tbl>
    <w:p>
      <w:pPr>
        <w:spacing w:line="360" w:lineRule="auto"/>
        <w:ind w:firstLine="420"/>
        <w:jc w:val="both"/>
        <w:textAlignment w:val="center"/>
        <w:rPr>
          <w:color w:val="000000"/>
        </w:rPr>
      </w:pPr>
      <w:r>
        <w:rPr>
          <w:rFonts w:ascii="楷体" w:eastAsia="楷体" w:hAnsi="楷体" w:cs="楷体"/>
          <w:color w:val="000000"/>
        </w:rPr>
        <w:t>注：烘干前后土壤体积视为不变。</w:t>
      </w:r>
    </w:p>
    <w:p>
      <w:pPr>
        <w:spacing w:line="360" w:lineRule="auto"/>
        <w:jc w:val="left"/>
        <w:textAlignment w:val="center"/>
        <w:rPr>
          <w:color w:val="000000"/>
        </w:rPr>
      </w:pPr>
      <w:r>
        <w:rPr>
          <w:color w:val="000000"/>
        </w:rPr>
        <w:t>（1）</w:t>
      </w:r>
      <w:r>
        <w:rPr>
          <w:rFonts w:ascii="宋体" w:eastAsia="宋体" w:hAnsi="宋体" w:cs="宋体"/>
          <w:color w:val="000000"/>
        </w:rPr>
        <w:t>描述采用上图中仪器获取土壤容重的主要操作步骤。</w:t>
      </w:r>
    </w:p>
    <w:p>
      <w:pPr>
        <w:spacing w:line="360" w:lineRule="auto"/>
        <w:jc w:val="left"/>
        <w:textAlignment w:val="center"/>
        <w:rPr>
          <w:color w:val="000000"/>
        </w:rPr>
      </w:pPr>
      <w:r>
        <w:rPr>
          <w:color w:val="000000"/>
        </w:rPr>
        <w:t>（2）</w:t>
      </w:r>
      <w:r>
        <w:rPr>
          <w:rFonts w:ascii="宋体" w:eastAsia="宋体" w:hAnsi="宋体" w:cs="宋体"/>
          <w:color w:val="000000"/>
        </w:rPr>
        <w:t>指出月均游客数与土壤容重的关系，并据此说明合理控制游客数对露营地土壤的支撑服务功能的影响。</w:t>
      </w:r>
    </w:p>
    <w:p>
      <w:pPr>
        <w:spacing w:line="360" w:lineRule="auto"/>
        <w:textAlignment w:val="center"/>
        <w:rPr>
          <w:color w:val="000000"/>
        </w:rPr>
      </w:pPr>
      <w:r>
        <w:rPr>
          <w:color w:val="2E75B6"/>
        </w:rPr>
        <w:t>【答案】</w:t>
      </w:r>
      <w:r>
        <w:rPr>
          <w:color w:val="000000"/>
        </w:rPr>
        <w:t>（1）</w:t>
      </w:r>
      <w:r>
        <w:rPr>
          <w:color w:val="000000"/>
        </w:rPr>
        <w:t>使用环刀采集土壤</w:t>
      </w:r>
      <w:r>
        <w:rPr>
          <w:rFonts w:ascii="宋体" w:eastAsia="宋体" w:hAnsi="宋体" w:cs="宋体"/>
          <w:color w:val="000000"/>
        </w:rPr>
        <w:t>；</w:t>
      </w:r>
      <w:r>
        <w:rPr>
          <w:color w:val="000000"/>
        </w:rPr>
        <w:t>使用烘箱烘干采集的土壤</w:t>
      </w:r>
      <w:r>
        <w:rPr>
          <w:rFonts w:ascii="宋体" w:eastAsia="宋体" w:hAnsi="宋体" w:cs="宋体"/>
          <w:color w:val="000000"/>
        </w:rPr>
        <w:t>；</w:t>
      </w:r>
      <w:r>
        <w:rPr>
          <w:color w:val="000000"/>
        </w:rPr>
        <w:t>使用天平称取烘干后土壤与环刀总质量</w:t>
      </w:r>
      <w:r>
        <w:rPr>
          <w:rFonts w:ascii="宋体" w:eastAsia="宋体" w:hAnsi="宋体" w:cs="宋体"/>
          <w:color w:val="000000"/>
        </w:rPr>
        <w:t>；</w:t>
      </w:r>
      <w:r>
        <w:rPr>
          <w:color w:val="000000"/>
        </w:rPr>
        <w:t>使用天平称取环刀质量。</w:t>
      </w:r>
      <w:r>
        <w:rPr>
          <w:color w:val="000000"/>
        </w:rPr>
        <w:t xml:space="preserve">    </w:t>
      </w:r>
    </w:p>
    <w:p>
      <w:pPr>
        <w:spacing w:line="360" w:lineRule="auto"/>
        <w:textAlignment w:val="center"/>
        <w:rPr>
          <w:color w:val="000000"/>
        </w:rPr>
      </w:pPr>
      <w:r>
        <w:rPr>
          <w:color w:val="000000"/>
        </w:rPr>
        <w:t>（2）</w:t>
      </w:r>
      <w:r>
        <w:rPr>
          <w:color w:val="000000"/>
        </w:rPr>
        <w:t>月均游客数越大，土壤容重越大</w:t>
      </w:r>
      <w:r>
        <w:rPr>
          <w:rFonts w:ascii="宋体" w:eastAsia="宋体" w:hAnsi="宋体" w:cs="宋体"/>
          <w:color w:val="000000"/>
        </w:rPr>
        <w:t>；</w:t>
      </w:r>
      <w:r>
        <w:rPr>
          <w:color w:val="000000"/>
        </w:rPr>
        <w:t>合理控制游客数可避免过度影响土壤容重，有利于保持土壤肥力，促进植物生长，维护生物栖息地、维持生物多样性等，有利于土壤的支撑服务功能稳定与恢复。</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color w:val="000000"/>
        </w:rPr>
        <w:t>立足土壤容重定义中</w:t>
      </w:r>
      <w:r>
        <w:rPr>
          <w:rFonts w:ascii="宋体" w:eastAsia="宋体" w:hAnsi="宋体" w:cs="宋体"/>
          <w:color w:val="000000"/>
        </w:rPr>
        <w:t>“</w:t>
      </w:r>
      <w:r>
        <w:rPr>
          <w:color w:val="000000"/>
        </w:rPr>
        <w:t>单位体积</w:t>
      </w:r>
      <w:r>
        <w:rPr>
          <w:rFonts w:ascii="宋体" w:eastAsia="宋体" w:hAnsi="宋体" w:cs="宋体"/>
          <w:color w:val="000000"/>
        </w:rPr>
        <w:t>”</w:t>
      </w:r>
      <w:r>
        <w:rPr>
          <w:color w:val="000000"/>
        </w:rPr>
        <w:t>的核心要求，结合环刀容积已知的给定条件，推导实验需要首先获取固定体积原状土样的基础操作，得出第一步需使用环刀采集土壤，以确立标准化的计量空间。</w:t>
      </w:r>
    </w:p>
    <w:p>
      <w:pPr>
        <w:spacing w:line="360" w:lineRule="auto"/>
        <w:jc w:val="left"/>
        <w:textAlignment w:val="center"/>
        <w:rPr>
          <w:color w:val="000000"/>
        </w:rPr>
      </w:pPr>
      <w:r>
        <w:rPr>
          <w:color w:val="000000"/>
        </w:rPr>
        <w:t>聚焦去除水分干扰以获取</w:t>
      </w:r>
      <w:r>
        <w:rPr>
          <w:rFonts w:ascii="宋体" w:eastAsia="宋体" w:hAnsi="宋体" w:cs="宋体"/>
          <w:color w:val="000000"/>
        </w:rPr>
        <w:t>“</w:t>
      </w:r>
      <w:r>
        <w:rPr>
          <w:color w:val="000000"/>
        </w:rPr>
        <w:t>干土质量</w:t>
      </w:r>
      <w:r>
        <w:rPr>
          <w:rFonts w:ascii="宋体" w:eastAsia="宋体" w:hAnsi="宋体" w:cs="宋体"/>
          <w:color w:val="000000"/>
        </w:rPr>
        <w:t>”</w:t>
      </w:r>
      <w:r>
        <w:rPr>
          <w:color w:val="000000"/>
        </w:rPr>
        <w:t>的测量目标，结合烘箱的脱水功能特性，推导实验需对鲜土进行烘干处理的必要性，得出第二步需使用烘箱对采集的土壤进行烘干，以消除土壤含水率对容重计算的误差。</w:t>
      </w:r>
    </w:p>
    <w:p>
      <w:pPr>
        <w:spacing w:line="360" w:lineRule="auto"/>
        <w:jc w:val="left"/>
        <w:textAlignment w:val="center"/>
        <w:rPr>
          <w:color w:val="000000"/>
        </w:rPr>
      </w:pPr>
      <w:r>
        <w:rPr>
          <w:color w:val="000000"/>
        </w:rPr>
        <w:t>综合表中</w:t>
      </w:r>
      <w:r>
        <w:rPr>
          <w:rFonts w:ascii="宋体" w:eastAsia="宋体" w:hAnsi="宋体" w:cs="宋体"/>
          <w:color w:val="000000"/>
        </w:rPr>
        <w:t>“</w:t>
      </w:r>
      <w:r>
        <w:rPr>
          <w:color w:val="000000"/>
        </w:rPr>
        <w:t>环刀质量</w:t>
      </w:r>
      <w:r>
        <w:rPr>
          <w:rFonts w:ascii="宋体" w:eastAsia="宋体" w:hAnsi="宋体" w:cs="宋体"/>
          <w:color w:val="000000"/>
        </w:rPr>
        <w:t>”</w:t>
      </w:r>
      <w:r>
        <w:rPr>
          <w:color w:val="000000"/>
        </w:rPr>
        <w:t>与</w:t>
      </w:r>
      <w:r>
        <w:rPr>
          <w:rFonts w:ascii="宋体" w:eastAsia="宋体" w:hAnsi="宋体" w:cs="宋体"/>
          <w:color w:val="000000"/>
        </w:rPr>
        <w:t>“</w:t>
      </w:r>
      <w:r>
        <w:rPr>
          <w:color w:val="000000"/>
        </w:rPr>
        <w:t>烘干后土壤与环刀总质量</w:t>
      </w:r>
      <w:r>
        <w:rPr>
          <w:rFonts w:ascii="宋体" w:eastAsia="宋体" w:hAnsi="宋体" w:cs="宋体"/>
          <w:color w:val="000000"/>
        </w:rPr>
        <w:t>”</w:t>
      </w:r>
      <w:r>
        <w:rPr>
          <w:color w:val="000000"/>
        </w:rPr>
        <w:t>两项数据项的关联性，推导二者差值即为烘干土样净质量的计算逻辑，得出第三步须使用天平分别称量相关质量参数，从而构建起</w:t>
      </w:r>
      <w:r>
        <w:rPr>
          <w:rFonts w:ascii="宋体" w:eastAsia="宋体" w:hAnsi="宋体" w:cs="宋体"/>
          <w:color w:val="000000"/>
        </w:rPr>
        <w:t>“</w:t>
      </w:r>
      <w:r>
        <w:rPr>
          <w:color w:val="000000"/>
        </w:rPr>
        <w:t>干土质量/环刀容积一土壤容重</w:t>
      </w:r>
      <w:r>
        <w:rPr>
          <w:rFonts w:ascii="宋体" w:eastAsia="宋体" w:hAnsi="宋体" w:cs="宋体"/>
          <w:color w:val="000000"/>
        </w:rPr>
        <w:t>”</w:t>
      </w:r>
      <w:r>
        <w:rPr>
          <w:color w:val="000000"/>
        </w:rPr>
        <w:t>的完整测算链条。</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color w:val="000000"/>
        </w:rPr>
        <w:t>通过对比三个露营地的游客数量与计算得出的土壤容重数值，得出月均游客数量越大则土壤容重越大的正相关关系。</w:t>
      </w:r>
    </w:p>
    <w:p>
      <w:pPr>
        <w:spacing w:line="360" w:lineRule="auto"/>
        <w:jc w:val="left"/>
        <w:textAlignment w:val="center"/>
        <w:rPr>
          <w:color w:val="000000"/>
        </w:rPr>
      </w:pPr>
      <w:r>
        <w:rPr>
          <w:color w:val="000000"/>
        </w:rPr>
        <w:t>针对游客过多导致土壤容重过大且土壤紧实的问题，反向推导出合理控制游客数量可以避免人类活动过度干扰，从而将土壤容重维持在适宜的范围内。</w:t>
      </w:r>
    </w:p>
    <w:p>
      <w:pPr>
        <w:spacing w:line="360" w:lineRule="auto"/>
        <w:jc w:val="left"/>
        <w:textAlignment w:val="center"/>
        <w:rPr>
          <w:color w:val="000000"/>
        </w:rPr>
      </w:pPr>
      <w:r>
        <w:rPr>
          <w:color w:val="000000"/>
        </w:rPr>
        <w:t>依据材料中适宜的容重有利于要素协调与根系生长等关键信息，推导出控制游客数能够保持土壤肥力并促进植物生长，最终得出其对维护生物栖息地、维持生物多样性以及稳定与恢复土壤支撑服务功能的积极影响。</w:t>
      </w:r>
    </w:p>
    <w:p>
      <w:pPr>
        <w:spacing w:line="360" w:lineRule="auto"/>
        <w:jc w:val="both"/>
        <w:textAlignment w:val="center"/>
        <w:rPr>
          <w:color w:val="000000"/>
        </w:rPr>
      </w:pPr>
      <w:r>
        <w:rPr>
          <w:color w:val="000000"/>
        </w:rPr>
        <w:br/>
      </w:r>
    </w:p>
    <w:p>
      <w:pPr>
        <w:spacing w:line="360" w:lineRule="auto"/>
        <w:jc w:val="both"/>
        <w:textAlignment w:val="center"/>
        <w:rPr>
          <w:color w:val="000000"/>
        </w:rPr>
      </w:pPr>
    </w:p>
    <w:sectPr w:rsidSect="00C321EB">
      <w:headerReference w:type="default" r:id="rId20"/>
      <w:footerReference w:type="default" r:id="rId21"/>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2" Type="http://schemas.openxmlformats.org/officeDocument/2006/relationships/webSettings" Target="webSettings.xml"/><Relationship Id="rId22" Type="http://schemas.openxmlformats.org/officeDocument/2006/relationships/theme" Target="theme/theme1.xml"/><Relationship Id="rId23" Type="http://schemas.openxmlformats.org/officeDocument/2006/relationships/numbering" Target="numbering.xml"/><Relationship Id="rId24"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customXml" Target="../customXml/item1.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20" Type="http://schemas.openxmlformats.org/officeDocument/2006/relationships/header" Target="header1.xml"/><Relationship Id="rId21"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ns0:Properties xmlns:ns0="http://schemas.openxmlformats.org/officeDocument/2006/extended-properties">
  <ns0:Template>Normal.dotm</ns0:Template>
  <ns0:TotalTime>5</ns0:TotalTime>
  <ns0:Pages>1</ns0:Pages>
  <ns0:Words>0</ns0:Words>
  <ns0:Characters>0</ns0:Characters>
  <ns0:Application>Microsoft Office Word</ns0:Application>
  <ns0:DocSecurity>0</ns0:DocSecurity>
  <ns0:Lines>0</ns0:Lines>
  <ns0:Paragraphs>0</ns0:Paragraphs>
  <ns0:ScaleCrop>false</ns0:ScaleCrop>
  <ns0:Company/>
  <ns0:LinksUpToDate>false</ns0:LinksUpToDate>
  <ns0:CharactersWithSpaces>0</ns0:CharactersWithSpaces>
  <ns0:SharedDoc>false</ns0:SharedDoc>
  <ns0:HyperlinksChanged>false</ns0:HyperlinksChanged>
  <ns0:AppVersion>15.0000</ns0:AppVersion>
</ns0: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2</cp:revision>
  <dcterms:created xsi:type="dcterms:W3CDTF">2026-06-27T08:23:57Z</dcterms:created>
  <dcterms:modified xsi:type="dcterms:W3CDTF">2026-07-27T08:23:57Z</dcterms:modified>
  <dc:title/>
  <dc:subject/>
  <cp:keywords/>
  <cp:category/>
  <dc:identifier/>
  <cp:version/>
</cp:coreProperties>
</file>

<file path=docProps/custom.xml><?xml version="1.0" encoding="utf-8"?>
<Properties xmlns="http://schemas.openxmlformats.org/officeDocument/2006/custom-properties" xmlns:vt="http://schemas.openxmlformats.org/officeDocument/2006/docPropsVTypes"/>
</file>