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8" w:lineRule="auto"/>
        <w:jc w:val="center"/>
        <w:rPr>
          <w:rFonts w:hint="eastAsia" w:ascii="Times New Roman" w:hAnsi="Times New Roman"/>
          <w:b/>
          <w:sz w:val="32"/>
        </w:rPr>
      </w:pPr>
      <w:r>
        <w:rPr>
          <w:rFonts w:hint="eastAsia" w:ascii="Times New Roman" w:hAnsi="Times New Roman"/>
          <w:b/>
          <w:sz w:val="32"/>
        </w:rPr>
        <w:drawing>
          <wp:anchor distT="0" distB="0" distL="114300" distR="114300" simplePos="0" relativeHeight="251659264" behindDoc="0" locked="0" layoutInCell="1" allowOverlap="1">
            <wp:simplePos x="0" y="0"/>
            <wp:positionH relativeFrom="page">
              <wp:posOffset>10287000</wp:posOffset>
            </wp:positionH>
            <wp:positionV relativeFrom="topMargin">
              <wp:posOffset>11074400</wp:posOffset>
            </wp:positionV>
            <wp:extent cx="266700" cy="482600"/>
            <wp:effectExtent l="0" t="0" r="7620" b="5080"/>
            <wp:wrapNone/>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6"/>
                    <a:stretch>
                      <a:fillRect/>
                    </a:stretch>
                  </pic:blipFill>
                  <pic:spPr>
                    <a:xfrm>
                      <a:off x="0" y="0"/>
                      <a:ext cx="266700" cy="482600"/>
                    </a:xfrm>
                    <a:prstGeom prst="rect">
                      <a:avLst/>
                    </a:prstGeom>
                  </pic:spPr>
                </pic:pic>
              </a:graphicData>
            </a:graphic>
          </wp:anchor>
        </w:drawing>
      </w:r>
      <w:r>
        <w:rPr>
          <w:rFonts w:hint="eastAsia" w:ascii="Times New Roman" w:hAnsi="Times New Roman"/>
          <w:b/>
          <w:sz w:val="32"/>
        </w:rPr>
        <w:t>2026学年第一学期高三9月月考</w:t>
      </w:r>
    </w:p>
    <w:p>
      <w:pPr>
        <w:spacing w:line="288" w:lineRule="auto"/>
        <w:jc w:val="center"/>
        <w:rPr>
          <w:rFonts w:hint="eastAsia" w:ascii="Times New Roman" w:hAnsi="Times New Roman"/>
          <w:b/>
          <w:sz w:val="32"/>
        </w:rPr>
      </w:pPr>
      <w:r>
        <w:rPr>
          <w:rFonts w:hint="eastAsia" w:ascii="Times New Roman" w:hAnsi="Times New Roman"/>
          <w:b/>
          <w:sz w:val="32"/>
        </w:rPr>
        <w:t>思想政治试题卷</w:t>
      </w:r>
    </w:p>
    <w:p>
      <w:pPr>
        <w:spacing w:line="288" w:lineRule="auto"/>
        <w:jc w:val="left"/>
        <w:rPr>
          <w:rFonts w:hint="eastAsia" w:ascii="Times New Roman" w:hAnsi="Times New Roman"/>
          <w:b/>
          <w:color w:val="000000" w:themeColor="text1"/>
          <w:sz w:val="24"/>
          <w14:textFill>
            <w14:solidFill>
              <w14:schemeClr w14:val="tx1"/>
            </w14:solidFill>
          </w14:textFill>
          <w14:ligatures w14:val="standardContextual"/>
        </w:rPr>
      </w:pPr>
      <w:r>
        <w:rPr>
          <w:rFonts w:hint="eastAsia" w:ascii="Times New Roman" w:hAnsi="Times New Roman"/>
          <w:b/>
          <w:color w:val="000000" w:themeColor="text1"/>
          <w:sz w:val="24"/>
          <w14:textFill>
            <w14:solidFill>
              <w14:schemeClr w14:val="tx1"/>
            </w14:solidFill>
          </w14:textFill>
          <w14:ligatures w14:val="standardContextual"/>
        </w:rPr>
        <w:t>1.本试卷分试题卷和答题卷两部分。本卷满分100分，考试时间90分钟。</w:t>
      </w:r>
    </w:p>
    <w:p>
      <w:pPr>
        <w:spacing w:line="288" w:lineRule="auto"/>
        <w:jc w:val="left"/>
        <w:rPr>
          <w:rFonts w:hint="eastAsia" w:ascii="Times New Roman" w:hAnsi="Times New Roman"/>
          <w:b/>
          <w:color w:val="000000" w:themeColor="text1"/>
          <w:sz w:val="24"/>
          <w14:textFill>
            <w14:solidFill>
              <w14:schemeClr w14:val="tx1"/>
            </w14:solidFill>
          </w14:textFill>
          <w14:ligatures w14:val="standardContextual"/>
        </w:rPr>
      </w:pPr>
      <w:r>
        <w:rPr>
          <w:rFonts w:hint="eastAsia" w:ascii="Times New Roman" w:hAnsi="Times New Roman"/>
          <w:b/>
          <w:color w:val="000000" w:themeColor="text1"/>
          <w:sz w:val="24"/>
          <w14:textFill>
            <w14:solidFill>
              <w14:schemeClr w14:val="tx1"/>
            </w14:solidFill>
          </w14:textFill>
          <w14:ligatures w14:val="standardContextual"/>
        </w:rPr>
        <w:t>2.答题前务必将自己的班级、姓名用黑色字迹的签字笔或钢笔填写在答题纸规定的地方。</w:t>
      </w:r>
    </w:p>
    <w:p>
      <w:pPr>
        <w:spacing w:line="288" w:lineRule="auto"/>
        <w:jc w:val="left"/>
        <w:rPr>
          <w:rFonts w:hint="eastAsia" w:ascii="Times New Roman" w:hAnsi="Times New Roman"/>
          <w:b/>
          <w:color w:val="000000" w:themeColor="text1"/>
          <w:sz w:val="24"/>
          <w14:textFill>
            <w14:solidFill>
              <w14:schemeClr w14:val="tx1"/>
            </w14:solidFill>
          </w14:textFill>
          <w14:ligatures w14:val="standardContextual"/>
        </w:rPr>
      </w:pPr>
      <w:r>
        <w:rPr>
          <w:rFonts w:hint="eastAsia" w:ascii="Times New Roman" w:hAnsi="Times New Roman"/>
          <w:b/>
          <w:color w:val="000000" w:themeColor="text1"/>
          <w:sz w:val="24"/>
          <w14:textFill>
            <w14:solidFill>
              <w14:schemeClr w14:val="tx1"/>
            </w14:solidFill>
          </w14:textFill>
          <w14:ligatures w14:val="standardContextual"/>
        </w:rPr>
        <w:t>3.答题时，请按照答题纸上“注意事项”的要求，在答题纸相应的位置上规范答题，在本试题卷上答题一律无效。</w:t>
      </w:r>
    </w:p>
    <w:p>
      <w:pPr>
        <w:spacing w:line="288" w:lineRule="auto"/>
        <w:jc w:val="left"/>
        <w:rPr>
          <w:rFonts w:hint="eastAsia" w:ascii="Times New Roman" w:hAnsi="Times New Roman"/>
          <w:b/>
          <w:color w:val="000000" w:themeColor="text1"/>
          <w:sz w:val="24"/>
          <w14:textFill>
            <w14:solidFill>
              <w14:schemeClr w14:val="tx1"/>
            </w14:solidFill>
          </w14:textFill>
          <w14:ligatures w14:val="standardContextual"/>
        </w:rPr>
      </w:pPr>
      <w:r>
        <w:rPr>
          <w:rFonts w:hint="eastAsia" w:ascii="Times New Roman" w:hAnsi="Times New Roman"/>
          <w:b/>
          <w:color w:val="000000" w:themeColor="text1"/>
          <w:sz w:val="24"/>
          <w14:textFill>
            <w14:solidFill>
              <w14:schemeClr w14:val="tx1"/>
            </w14:solidFill>
          </w14:textFill>
          <w14:ligatures w14:val="standardContextual"/>
        </w:rPr>
        <w:t>4.考试结束后，只需上交答题纸。</w:t>
      </w:r>
    </w:p>
    <w:p>
      <w:pPr>
        <w:spacing w:line="288" w:lineRule="auto"/>
        <w:jc w:val="left"/>
        <w:rPr>
          <w:rFonts w:hint="eastAsia" w:ascii="Times New Roman" w:hAnsi="Times New Roman"/>
          <w:b/>
          <w:color w:val="000000" w:themeColor="text1"/>
          <w:sz w:val="24"/>
          <w14:textFill>
            <w14:solidFill>
              <w14:schemeClr w14:val="tx1"/>
            </w14:solidFill>
          </w14:textFill>
          <w14:ligatures w14:val="standardContextual"/>
        </w:rPr>
      </w:pPr>
      <w:r>
        <w:rPr>
          <w:rFonts w:hint="eastAsia" w:ascii="Times New Roman" w:hAnsi="Times New Roman"/>
          <w:b/>
          <w:color w:val="000000" w:themeColor="text1"/>
          <w:sz w:val="24"/>
          <w14:textFill>
            <w14:solidFill>
              <w14:schemeClr w14:val="tx1"/>
            </w14:solidFill>
          </w14:textFill>
          <w14:ligatures w14:val="standardContextual"/>
        </w:rPr>
        <w:t>一、选择题</w:t>
      </w:r>
      <w:r>
        <w:rPr>
          <w:rFonts w:ascii="Times New Roman" w:hAnsi="Times New Roman"/>
          <w:b/>
          <w:color w:val="000000" w:themeColor="text1"/>
          <w:sz w:val="24"/>
          <w14:textFill>
            <w14:solidFill>
              <w14:schemeClr w14:val="tx1"/>
            </w14:solidFill>
          </w14:textFill>
          <w14:ligatures w14:val="standardContextual"/>
        </w:rPr>
        <w:t>Ⅰ</w:t>
      </w:r>
      <w:r>
        <w:rPr>
          <w:rFonts w:hint="eastAsia" w:ascii="Times New Roman" w:hAnsi="Times New Roman"/>
          <w:b/>
          <w:color w:val="000000" w:themeColor="text1"/>
          <w:sz w:val="24"/>
          <w14:textFill>
            <w14:solidFill>
              <w14:schemeClr w14:val="tx1"/>
            </w14:solidFill>
          </w14:textFill>
          <w14:ligatures w14:val="standardContextual"/>
        </w:rPr>
        <w:t>（本大题共15小题，每小题2分，共30分。每小题列出的四个备选项中只有一个是符合题目要求的，不选、多选、错选均不得分）</w:t>
      </w:r>
    </w:p>
    <w:p>
      <w:pPr>
        <w:spacing w:line="288" w:lineRule="auto"/>
        <w:jc w:val="left"/>
        <w:rPr>
          <w:rFonts w:hint="eastAsia" w:ascii="Times New Roman" w:hAnsi="Times New Roman"/>
        </w:rPr>
      </w:pPr>
      <w:r>
        <w:rPr>
          <w:rFonts w:hint="eastAsia" w:ascii="Times New Roman" w:hAnsi="Times New Roman"/>
        </w:rPr>
        <w:t>1.马克思指出：“自由劳动者有双重含义：他们本身既不像奴隶、农奴等等那样，直接属于生产资料之列，也不像自耕农等那样，有生产资料属于他们。相反地，他们脱离生产资料而自由了，同生产资料分离了，失去了生产资料。”据此可知，自由劳动者（   ）</w:t>
      </w:r>
    </w:p>
    <w:p>
      <w:pPr>
        <w:spacing w:line="288" w:lineRule="auto"/>
        <w:jc w:val="left"/>
        <w:rPr>
          <w:rFonts w:hint="eastAsia" w:ascii="Times New Roman" w:hAnsi="Times New Roman"/>
        </w:rPr>
      </w:pPr>
      <w:r>
        <w:rPr>
          <w:rFonts w:hint="eastAsia" w:ascii="Times New Roman" w:hAnsi="Times New Roman"/>
        </w:rPr>
        <w:t>A.与二者区别在于是否占有生产资料</w:t>
      </w:r>
      <w:r>
        <w:rPr>
          <w:rFonts w:hint="eastAsia" w:ascii="Times New Roman" w:hAnsi="Times New Roman"/>
        </w:rPr>
        <w:tab/>
      </w:r>
      <w:r>
        <w:rPr>
          <w:rFonts w:hint="eastAsia" w:ascii="Times New Roman" w:hAnsi="Times New Roman"/>
        </w:rPr>
        <w:t>B.因同生产资料分离而受雇于资本家</w:t>
      </w:r>
    </w:p>
    <w:p>
      <w:pPr>
        <w:spacing w:line="288" w:lineRule="auto"/>
        <w:jc w:val="left"/>
        <w:rPr>
          <w:rFonts w:hint="eastAsia" w:ascii="Times New Roman" w:hAnsi="Times New Roman"/>
        </w:rPr>
      </w:pPr>
      <w:r>
        <w:rPr>
          <w:rFonts w:hint="eastAsia" w:ascii="Times New Roman" w:hAnsi="Times New Roman"/>
        </w:rPr>
        <w:t>C.不得不依附于资本家没有人身自由</w:t>
      </w:r>
      <w:r>
        <w:rPr>
          <w:rFonts w:hint="eastAsia" w:ascii="Times New Roman" w:hAnsi="Times New Roman"/>
        </w:rPr>
        <w:tab/>
      </w:r>
      <w:r>
        <w:rPr>
          <w:rFonts w:hint="eastAsia" w:ascii="Times New Roman" w:hAnsi="Times New Roman"/>
        </w:rPr>
        <w:t>D.所创造的价值被资本家无偿地占有</w:t>
      </w:r>
    </w:p>
    <w:p>
      <w:pPr>
        <w:spacing w:line="288" w:lineRule="auto"/>
        <w:jc w:val="left"/>
        <w:rPr>
          <w:rFonts w:hint="eastAsia" w:ascii="Times New Roman" w:hAnsi="Times New Roman"/>
        </w:rPr>
      </w:pPr>
      <w:r>
        <w:rPr>
          <w:rFonts w:hint="eastAsia" w:ascii="Times New Roman" w:hAnsi="Times New Roman"/>
        </w:rPr>
        <w:t>2.某校学生围绕“只有社会主义才能救中国”的主题，开展文献阅读，撰写读书笔记。下列笔记表述正确的是（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73"/>
        <w:gridCol w:w="222"/>
        <w:gridCol w:w="48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spacing w:line="288" w:lineRule="auto"/>
              <w:jc w:val="center"/>
              <w:rPr>
                <w:rFonts w:hint="eastAsia" w:ascii="Times New Roman" w:hAnsi="Times New Roman"/>
              </w:rPr>
            </w:pPr>
            <w:r>
              <w:rPr>
                <w:rFonts w:hint="eastAsia" w:ascii="Times New Roman" w:hAnsi="Times New Roman"/>
              </w:rPr>
              <w:t>A.《新民主主义论》</w:t>
            </w:r>
          </w:p>
        </w:tc>
        <w:tc>
          <w:tcPr>
            <w:tcW w:w="0" w:type="auto"/>
            <w:tcBorders>
              <w:top w:val="nil"/>
              <w:bottom w:val="nil"/>
            </w:tcBorders>
            <w:vAlign w:val="center"/>
          </w:tcPr>
          <w:p>
            <w:pPr>
              <w:spacing w:line="288" w:lineRule="auto"/>
              <w:jc w:val="center"/>
              <w:rPr>
                <w:rFonts w:hint="eastAsia" w:ascii="Times New Roman" w:hAnsi="Times New Roman"/>
              </w:rPr>
            </w:pPr>
          </w:p>
        </w:tc>
        <w:tc>
          <w:tcPr>
            <w:tcW w:w="0" w:type="auto"/>
            <w:vAlign w:val="center"/>
          </w:tcPr>
          <w:p>
            <w:pPr>
              <w:spacing w:line="288" w:lineRule="auto"/>
              <w:jc w:val="center"/>
              <w:rPr>
                <w:rFonts w:hint="eastAsia" w:ascii="Times New Roman" w:hAnsi="Times New Roman"/>
              </w:rPr>
            </w:pPr>
            <w:r>
              <w:rPr>
                <w:rFonts w:hint="eastAsia" w:ascii="Times New Roman" w:hAnsi="Times New Roman"/>
              </w:rPr>
              <w:t>B.《论联合政府》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line="288" w:lineRule="auto"/>
              <w:jc w:val="left"/>
              <w:rPr>
                <w:rFonts w:ascii="Times New Roman" w:hAnsi="Times New Roman"/>
              </w:rPr>
            </w:pPr>
            <w:r>
              <w:rPr>
                <w:rFonts w:hint="eastAsia" w:ascii="Times New Roman" w:hAnsi="Times New Roman"/>
              </w:rPr>
              <w:t>笔记：新民主主义革命是资产阶级领导的民主革命，是社会主义革命的必要准备。</w:t>
            </w:r>
          </w:p>
        </w:tc>
        <w:tc>
          <w:tcPr>
            <w:tcW w:w="0" w:type="auto"/>
            <w:tcBorders>
              <w:top w:val="nil"/>
              <w:bottom w:val="nil"/>
            </w:tcBorders>
          </w:tcPr>
          <w:p>
            <w:pPr>
              <w:spacing w:line="288" w:lineRule="auto"/>
              <w:jc w:val="left"/>
              <w:rPr>
                <w:rFonts w:ascii="Times New Roman" w:hAnsi="Times New Roman"/>
              </w:rPr>
            </w:pPr>
          </w:p>
        </w:tc>
        <w:tc>
          <w:tcPr>
            <w:tcW w:w="0" w:type="auto"/>
          </w:tcPr>
          <w:p>
            <w:pPr>
              <w:spacing w:line="288" w:lineRule="auto"/>
              <w:jc w:val="left"/>
              <w:rPr>
                <w:rFonts w:hint="eastAsia" w:ascii="Times New Roman" w:hAnsi="Times New Roman"/>
              </w:rPr>
            </w:pPr>
            <w:r>
              <w:rPr>
                <w:rFonts w:hint="eastAsia" w:ascii="Times New Roman" w:hAnsi="Times New Roman"/>
              </w:rPr>
              <w:t>笔记：新生人民政权的诞生，标志着我国正式进入社会主义社会。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spacing w:line="288" w:lineRule="auto"/>
              <w:jc w:val="center"/>
              <w:rPr>
                <w:rFonts w:hint="eastAsia" w:ascii="Times New Roman" w:hAnsi="Times New Roman"/>
              </w:rPr>
            </w:pPr>
            <w:r>
              <w:rPr>
                <w:rFonts w:hint="eastAsia" w:ascii="Times New Roman" w:hAnsi="Times New Roman"/>
              </w:rPr>
              <w:t>C.《论十大关系》</w:t>
            </w:r>
          </w:p>
        </w:tc>
        <w:tc>
          <w:tcPr>
            <w:tcW w:w="0" w:type="auto"/>
            <w:tcBorders>
              <w:top w:val="nil"/>
              <w:bottom w:val="nil"/>
            </w:tcBorders>
            <w:vAlign w:val="center"/>
          </w:tcPr>
          <w:p>
            <w:pPr>
              <w:spacing w:line="288" w:lineRule="auto"/>
              <w:jc w:val="center"/>
              <w:rPr>
                <w:rFonts w:hint="eastAsia" w:ascii="Times New Roman" w:hAnsi="Times New Roman"/>
              </w:rPr>
            </w:pPr>
          </w:p>
        </w:tc>
        <w:tc>
          <w:tcPr>
            <w:tcW w:w="0" w:type="auto"/>
            <w:vAlign w:val="center"/>
          </w:tcPr>
          <w:p>
            <w:pPr>
              <w:spacing w:line="288" w:lineRule="auto"/>
              <w:jc w:val="center"/>
              <w:rPr>
                <w:rFonts w:hint="eastAsia" w:ascii="Times New Roman" w:hAnsi="Times New Roman"/>
              </w:rPr>
            </w:pPr>
            <w:r>
              <w:rPr>
                <w:rFonts w:hint="eastAsia" w:ascii="Times New Roman" w:hAnsi="Times New Roman"/>
              </w:rPr>
              <w:t>D.《关于正确处理人民内部矛盾的问题》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line="288" w:lineRule="auto"/>
              <w:jc w:val="left"/>
              <w:rPr>
                <w:rFonts w:ascii="Times New Roman" w:hAnsi="Times New Roman"/>
              </w:rPr>
            </w:pPr>
            <w:r>
              <w:rPr>
                <w:rFonts w:hint="eastAsia" w:ascii="Times New Roman" w:hAnsi="Times New Roman"/>
              </w:rPr>
              <w:t>笔记：初步总结了我国社会主义建设的经验，提出了探索适合国情的社会主义建设道路。</w:t>
            </w:r>
          </w:p>
        </w:tc>
        <w:tc>
          <w:tcPr>
            <w:tcW w:w="0" w:type="auto"/>
            <w:tcBorders>
              <w:top w:val="nil"/>
              <w:bottom w:val="nil"/>
            </w:tcBorders>
          </w:tcPr>
          <w:p>
            <w:pPr>
              <w:spacing w:line="288" w:lineRule="auto"/>
              <w:jc w:val="left"/>
              <w:rPr>
                <w:rFonts w:ascii="Times New Roman" w:hAnsi="Times New Roman"/>
              </w:rPr>
            </w:pPr>
          </w:p>
        </w:tc>
        <w:tc>
          <w:tcPr>
            <w:tcW w:w="0" w:type="auto"/>
          </w:tcPr>
          <w:p>
            <w:pPr>
              <w:spacing w:line="288" w:lineRule="auto"/>
              <w:jc w:val="left"/>
              <w:rPr>
                <w:rFonts w:hint="eastAsia" w:ascii="Times New Roman" w:hAnsi="Times New Roman"/>
              </w:rPr>
            </w:pPr>
            <w:r>
              <w:rPr>
                <w:rFonts w:hint="eastAsia" w:ascii="Times New Roman" w:hAnsi="Times New Roman"/>
              </w:rPr>
              <w:t>笔记：论述了社会主义社会矛盾学说，明确了社会主义改造完成后我国社会的主要矛盾。</w:t>
            </w:r>
          </w:p>
        </w:tc>
      </w:tr>
    </w:tbl>
    <w:p>
      <w:pPr>
        <w:spacing w:line="288" w:lineRule="auto"/>
        <w:jc w:val="left"/>
        <w:rPr>
          <w:rFonts w:hint="eastAsia" w:ascii="Times New Roman" w:hAnsi="Times New Roman"/>
        </w:rPr>
      </w:pPr>
      <w:r>
        <w:rPr>
          <w:rFonts w:hint="eastAsia" w:ascii="Times New Roman" w:hAnsi="Times New Roman"/>
        </w:rPr>
        <w:t>3.近年来，中国国际进口博览会充分发挥国际采购、投资促进、人文交流、开放合作四大平台作用，不仅经贸合作成果丰硕，更吸引了大量外资来华投资，更多尖端技术、高端装备进入中国市场，助力国内产业升级。进博会的成功举办，表明我国（   ）</w:t>
      </w:r>
    </w:p>
    <w:p>
      <w:pPr>
        <w:spacing w:line="288" w:lineRule="auto"/>
        <w:jc w:val="left"/>
        <w:rPr>
          <w:rFonts w:hint="eastAsia" w:ascii="Times New Roman" w:hAnsi="Times New Roman"/>
        </w:rPr>
      </w:pPr>
      <w:r>
        <w:rPr>
          <w:rFonts w:hint="eastAsia" w:ascii="Times New Roman" w:hAnsi="Times New Roman"/>
        </w:rPr>
        <w:t>①统筹用好国际国内两大市场</w:t>
      </w:r>
      <w:r>
        <w:rPr>
          <w:rFonts w:ascii="Times New Roman" w:hAnsi="Times New Roman"/>
        </w:rPr>
        <w:tab/>
      </w:r>
      <w:r>
        <w:rPr>
          <w:rFonts w:hint="eastAsia" w:ascii="Times New Roman" w:hAnsi="Times New Roman"/>
        </w:rPr>
        <w:t>②依托自身的发展为世界提供新机遇</w:t>
      </w:r>
    </w:p>
    <w:p>
      <w:pPr>
        <w:spacing w:line="288" w:lineRule="auto"/>
        <w:jc w:val="left"/>
        <w:rPr>
          <w:rFonts w:hint="eastAsia" w:ascii="Times New Roman" w:hAnsi="Times New Roman"/>
        </w:rPr>
      </w:pPr>
      <w:r>
        <w:rPr>
          <w:rFonts w:hint="eastAsia" w:ascii="Times New Roman" w:hAnsi="Times New Roman"/>
        </w:rPr>
        <w:t>③坚持改革开放这一基本国策</w:t>
      </w:r>
      <w:r>
        <w:rPr>
          <w:rFonts w:ascii="Times New Roman" w:hAnsi="Times New Roman"/>
        </w:rPr>
        <w:tab/>
      </w:r>
      <w:r>
        <w:rPr>
          <w:rFonts w:hint="eastAsia" w:ascii="Times New Roman" w:hAnsi="Times New Roman"/>
        </w:rPr>
        <w:t>④对世界经济的强大控制力和影响力</w:t>
      </w:r>
    </w:p>
    <w:p>
      <w:pPr>
        <w:spacing w:line="288" w:lineRule="auto"/>
        <w:jc w:val="left"/>
        <w:rPr>
          <w:rFonts w:hint="eastAsia" w:ascii="Times New Roman" w:hAnsi="Times New Roman"/>
        </w:rPr>
      </w:pPr>
      <w:r>
        <w:rPr>
          <w:rFonts w:hint="eastAsia" w:ascii="Times New Roman" w:hAnsi="Times New Roman"/>
        </w:rPr>
        <w:t>A.①②</w:t>
      </w:r>
      <w:r>
        <w:rPr>
          <w:rFonts w:hint="eastAsia" w:ascii="Times New Roman" w:hAnsi="Times New Roman"/>
        </w:rPr>
        <w:tab/>
      </w:r>
      <w:r>
        <w:rPr>
          <w:rFonts w:hint="eastAsia" w:ascii="Times New Roman" w:hAnsi="Times New Roman"/>
        </w:rPr>
        <w:t>B.①④</w:t>
      </w:r>
      <w:r>
        <w:rPr>
          <w:rFonts w:hint="eastAsia" w:ascii="Times New Roman" w:hAnsi="Times New Roman"/>
        </w:rPr>
        <w:tab/>
      </w:r>
      <w:r>
        <w:rPr>
          <w:rFonts w:hint="eastAsia" w:ascii="Times New Roman" w:hAnsi="Times New Roman"/>
        </w:rPr>
        <w:t>C.②③</w:t>
      </w:r>
      <w:r>
        <w:rPr>
          <w:rFonts w:hint="eastAsia" w:ascii="Times New Roman" w:hAnsi="Times New Roman"/>
        </w:rPr>
        <w:tab/>
      </w:r>
      <w:r>
        <w:rPr>
          <w:rFonts w:hint="eastAsia" w:ascii="Times New Roman" w:hAnsi="Times New Roman"/>
        </w:rPr>
        <w:t>D.③④</w:t>
      </w:r>
    </w:p>
    <w:p>
      <w:pPr>
        <w:spacing w:line="288" w:lineRule="auto"/>
        <w:jc w:val="left"/>
        <w:rPr>
          <w:rFonts w:hint="eastAsia" w:ascii="Times New Roman" w:hAnsi="Times New Roman"/>
        </w:rPr>
      </w:pPr>
      <w:r>
        <w:rPr>
          <w:rFonts w:hint="eastAsia" w:ascii="Times New Roman" w:hAnsi="Times New Roman"/>
        </w:rPr>
        <w:t>4.习近平新时代中国特色社会主义思想开辟了马克思主义中国化时代化新境界，彰显了马克思主义在当代中国、在二十一世纪的强大生命力。这一思想（   ）</w:t>
      </w:r>
    </w:p>
    <w:p>
      <w:pPr>
        <w:spacing w:line="288" w:lineRule="auto"/>
        <w:jc w:val="left"/>
        <w:rPr>
          <w:rFonts w:hint="eastAsia" w:ascii="Times New Roman" w:hAnsi="Times New Roman"/>
        </w:rPr>
      </w:pPr>
      <w:r>
        <w:rPr>
          <w:rFonts w:hint="eastAsia" w:ascii="Times New Roman" w:hAnsi="Times New Roman"/>
        </w:rPr>
        <w:t>①最为核心关键的部分是“十四个坚持”</w:t>
      </w:r>
      <w:r>
        <w:rPr>
          <w:rFonts w:ascii="Times New Roman" w:hAnsi="Times New Roman"/>
        </w:rPr>
        <w:tab/>
      </w:r>
      <w:r>
        <w:rPr>
          <w:rFonts w:hint="eastAsia" w:ascii="Times New Roman" w:hAnsi="Times New Roman"/>
        </w:rPr>
        <w:t>②是在维护人类共同利益的过程中创立发展</w:t>
      </w:r>
    </w:p>
    <w:p>
      <w:pPr>
        <w:spacing w:line="288" w:lineRule="auto"/>
        <w:jc w:val="left"/>
        <w:rPr>
          <w:rFonts w:hint="eastAsia" w:ascii="Times New Roman" w:hAnsi="Times New Roman"/>
        </w:rPr>
      </w:pPr>
      <w:r>
        <w:rPr>
          <w:rFonts w:hint="eastAsia" w:ascii="Times New Roman" w:hAnsi="Times New Roman"/>
        </w:rPr>
        <w:t>③为中华民族伟大复兴擘画了具体路径</w:t>
      </w:r>
      <w:r>
        <w:rPr>
          <w:rFonts w:ascii="Times New Roman" w:hAnsi="Times New Roman"/>
        </w:rPr>
        <w:tab/>
      </w:r>
      <w:r>
        <w:rPr>
          <w:rFonts w:hint="eastAsia" w:ascii="Times New Roman" w:hAnsi="Times New Roman"/>
        </w:rPr>
        <w:t>④实现了马克思主义中国化时代化新的飞跃</w:t>
      </w:r>
    </w:p>
    <w:p>
      <w:pPr>
        <w:spacing w:line="288" w:lineRule="auto"/>
        <w:jc w:val="left"/>
        <w:rPr>
          <w:rFonts w:hint="eastAsia" w:ascii="Times New Roman" w:hAnsi="Times New Roman"/>
        </w:rPr>
      </w:pPr>
      <w:r>
        <w:rPr>
          <w:rFonts w:hint="eastAsia" w:ascii="Times New Roman" w:hAnsi="Times New Roman"/>
        </w:rPr>
        <w:t>A.①③</w:t>
      </w:r>
      <w:r>
        <w:rPr>
          <w:rFonts w:hint="eastAsia" w:ascii="Times New Roman" w:hAnsi="Times New Roman"/>
        </w:rPr>
        <w:tab/>
      </w:r>
      <w:r>
        <w:rPr>
          <w:rFonts w:hint="eastAsia" w:ascii="Times New Roman" w:hAnsi="Times New Roman"/>
        </w:rPr>
        <w:t>B.①④</w:t>
      </w:r>
      <w:r>
        <w:rPr>
          <w:rFonts w:hint="eastAsia" w:ascii="Times New Roman" w:hAnsi="Times New Roman"/>
        </w:rPr>
        <w:tab/>
      </w:r>
      <w:r>
        <w:rPr>
          <w:rFonts w:hint="eastAsia" w:ascii="Times New Roman" w:hAnsi="Times New Roman"/>
        </w:rPr>
        <w:t>C.②③</w:t>
      </w:r>
      <w:r>
        <w:rPr>
          <w:rFonts w:hint="eastAsia" w:ascii="Times New Roman" w:hAnsi="Times New Roman"/>
        </w:rPr>
        <w:tab/>
      </w:r>
      <w:r>
        <w:rPr>
          <w:rFonts w:hint="eastAsia" w:ascii="Times New Roman" w:hAnsi="Times New Roman"/>
        </w:rPr>
        <w:t>D.②④</w:t>
      </w:r>
    </w:p>
    <w:p>
      <w:pPr>
        <w:spacing w:line="288" w:lineRule="auto"/>
        <w:jc w:val="left"/>
        <w:rPr>
          <w:rFonts w:hint="eastAsia" w:ascii="Times New Roman" w:hAnsi="Times New Roman"/>
        </w:rPr>
      </w:pPr>
      <w:r>
        <w:rPr>
          <w:rFonts w:hint="eastAsia" w:ascii="Times New Roman" w:hAnsi="Times New Roman"/>
        </w:rPr>
        <w:t>5.以家庭农场、农民合作社、龙头企业为代表的新型农业经营主体日趋多元，构建起产销全链条现代经营体系。“公司+合作社+农户”等新模式，通过保底分红、股份合作形成风险共担、利益共享共同体，推动农业增效、农村发展、农民增收，成为乡村振兴亮点。新型经营模式（   ）</w:t>
      </w:r>
    </w:p>
    <w:p>
      <w:pPr>
        <w:spacing w:line="288" w:lineRule="auto"/>
        <w:jc w:val="left"/>
        <w:rPr>
          <w:rFonts w:hint="eastAsia" w:ascii="Times New Roman" w:hAnsi="Times New Roman"/>
        </w:rPr>
      </w:pPr>
      <w:r>
        <w:rPr>
          <w:rFonts w:hint="eastAsia" w:ascii="Times New Roman" w:hAnsi="Times New Roman"/>
        </w:rPr>
        <w:t>①是盘活乡村闲置资源的战略支撑</w:t>
      </w:r>
      <w:r>
        <w:rPr>
          <w:rFonts w:ascii="Times New Roman" w:hAnsi="Times New Roman"/>
        </w:rPr>
        <w:tab/>
      </w:r>
      <w:r>
        <w:rPr>
          <w:rFonts w:hint="eastAsia" w:ascii="Times New Roman" w:hAnsi="Times New Roman"/>
        </w:rPr>
        <w:t>②构建了农村农业利益分配新格局</w:t>
      </w:r>
    </w:p>
    <w:p>
      <w:pPr>
        <w:spacing w:line="288" w:lineRule="auto"/>
        <w:jc w:val="left"/>
        <w:rPr>
          <w:rFonts w:hint="eastAsia" w:ascii="Times New Roman" w:hAnsi="Times New Roman"/>
        </w:rPr>
      </w:pPr>
      <w:r>
        <w:rPr>
          <w:rFonts w:hint="eastAsia" w:ascii="Times New Roman" w:hAnsi="Times New Roman"/>
        </w:rPr>
        <w:t>③为农业产业链延伸注入了新动能</w:t>
      </w:r>
      <w:r>
        <w:rPr>
          <w:rFonts w:ascii="Times New Roman" w:hAnsi="Times New Roman"/>
        </w:rPr>
        <w:tab/>
      </w:r>
      <w:r>
        <w:rPr>
          <w:rFonts w:hint="eastAsia" w:ascii="Times New Roman" w:hAnsi="Times New Roman"/>
        </w:rPr>
        <w:t>④增强了我国农业农村的发展活力</w:t>
      </w:r>
    </w:p>
    <w:p>
      <w:pPr>
        <w:spacing w:line="288" w:lineRule="auto"/>
        <w:jc w:val="left"/>
        <w:rPr>
          <w:rFonts w:hint="eastAsia" w:ascii="Times New Roman" w:hAnsi="Times New Roman"/>
        </w:rPr>
      </w:pPr>
      <w:r>
        <w:rPr>
          <w:rFonts w:hint="eastAsia" w:ascii="Times New Roman" w:hAnsi="Times New Roman"/>
        </w:rPr>
        <w:t>A.①②</w:t>
      </w:r>
      <w:r>
        <w:rPr>
          <w:rFonts w:hint="eastAsia" w:ascii="Times New Roman" w:hAnsi="Times New Roman"/>
        </w:rPr>
        <w:tab/>
      </w:r>
      <w:r>
        <w:rPr>
          <w:rFonts w:hint="eastAsia" w:ascii="Times New Roman" w:hAnsi="Times New Roman"/>
        </w:rPr>
        <w:t>B.①④</w:t>
      </w:r>
      <w:r>
        <w:rPr>
          <w:rFonts w:hint="eastAsia" w:ascii="Times New Roman" w:hAnsi="Times New Roman"/>
        </w:rPr>
        <w:tab/>
      </w:r>
      <w:r>
        <w:rPr>
          <w:rFonts w:hint="eastAsia" w:ascii="Times New Roman" w:hAnsi="Times New Roman"/>
        </w:rPr>
        <w:t>C.②③</w:t>
      </w:r>
      <w:r>
        <w:rPr>
          <w:rFonts w:hint="eastAsia" w:ascii="Times New Roman" w:hAnsi="Times New Roman"/>
        </w:rPr>
        <w:tab/>
      </w:r>
      <w:r>
        <w:rPr>
          <w:rFonts w:hint="eastAsia" w:ascii="Times New Roman" w:hAnsi="Times New Roman"/>
        </w:rPr>
        <w:t>D.③④</w:t>
      </w:r>
    </w:p>
    <w:p>
      <w:pPr>
        <w:spacing w:line="288" w:lineRule="auto"/>
        <w:jc w:val="left"/>
        <w:rPr>
          <w:rFonts w:hint="eastAsia" w:ascii="Times New Roman" w:hAnsi="Times New Roman"/>
        </w:rPr>
      </w:pPr>
      <w:r>
        <w:rPr>
          <w:rFonts w:hint="eastAsia" w:ascii="Times New Roman" w:hAnsi="Times New Roman"/>
        </w:rPr>
        <w:t>6.下图为某年浙江省居民消费价格（指消费者购买商品和服务时支付的货币量）月度涨跌幅度。</w:t>
      </w:r>
    </w:p>
    <w:p>
      <w:pPr>
        <w:spacing w:line="288" w:lineRule="auto"/>
        <w:jc w:val="left"/>
        <w:rPr>
          <w:rFonts w:ascii="Times New Roman" w:hAnsi="Times New Roman"/>
        </w:rPr>
      </w:pPr>
      <w:r>
        <w:rPr>
          <w:rFonts w:eastAsia="Times New Roman"/>
          <w:kern w:val="0"/>
          <w:sz w:val="24"/>
        </w:rPr>
        <w:drawing>
          <wp:inline distT="0" distB="0" distL="114300" distR="114300">
            <wp:extent cx="3964305" cy="2151380"/>
            <wp:effectExtent l="0" t="0" r="0" b="0"/>
            <wp:docPr id="100003" name="图片 100003" descr="@@@1f73f5b5-56f8-4b61-ba13-495e227bfb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1f73f5b5-56f8-4b61-ba13-495e227bfb95"/>
                    <pic:cNvPicPr>
                      <a:picLocks noChangeAspect="1"/>
                    </pic:cNvPicPr>
                  </pic:nvPicPr>
                  <pic:blipFill>
                    <a:blip r:embed="rId7"/>
                    <a:stretch>
                      <a:fillRect/>
                    </a:stretch>
                  </pic:blipFill>
                  <pic:spPr>
                    <a:xfrm>
                      <a:off x="0" y="0"/>
                      <a:ext cx="3964305" cy="2151380"/>
                    </a:xfrm>
                    <a:prstGeom prst="rect">
                      <a:avLst/>
                    </a:prstGeom>
                  </pic:spPr>
                </pic:pic>
              </a:graphicData>
            </a:graphic>
          </wp:inline>
        </w:drawing>
      </w:r>
    </w:p>
    <w:p>
      <w:pPr>
        <w:spacing w:line="288" w:lineRule="auto"/>
        <w:jc w:val="left"/>
        <w:rPr>
          <w:rFonts w:hint="eastAsia" w:ascii="Times New Roman" w:hAnsi="Times New Roman"/>
        </w:rPr>
      </w:pPr>
      <w:r>
        <w:rPr>
          <w:rFonts w:hint="eastAsia" w:ascii="Times New Roman" w:hAnsi="Times New Roman"/>
        </w:rPr>
        <w:t>（数据来源：浙江省国民经济和社会发展统计公报）</w:t>
      </w:r>
    </w:p>
    <w:p>
      <w:pPr>
        <w:spacing w:line="288" w:lineRule="auto"/>
        <w:jc w:val="left"/>
        <w:rPr>
          <w:rFonts w:hint="eastAsia" w:ascii="Times New Roman" w:hAnsi="Times New Roman"/>
        </w:rPr>
      </w:pPr>
      <w:r>
        <w:rPr>
          <w:rFonts w:hint="eastAsia" w:ascii="Times New Roman" w:hAnsi="Times New Roman"/>
        </w:rPr>
        <w:t>由图中信息可知，当下浙江省在经济社会发展中（   ）</w:t>
      </w:r>
    </w:p>
    <w:p>
      <w:pPr>
        <w:spacing w:line="288" w:lineRule="auto"/>
        <w:jc w:val="left"/>
        <w:rPr>
          <w:rFonts w:hint="eastAsia" w:ascii="Times New Roman" w:hAnsi="Times New Roman"/>
        </w:rPr>
      </w:pPr>
      <w:r>
        <w:rPr>
          <w:rFonts w:hint="eastAsia" w:ascii="Times New Roman" w:hAnsi="Times New Roman"/>
        </w:rPr>
        <w:t>①通货膨胀的压力有所加大</w:t>
      </w:r>
      <w:r>
        <w:rPr>
          <w:rFonts w:ascii="Times New Roman" w:hAnsi="Times New Roman"/>
        </w:rPr>
        <w:tab/>
      </w:r>
      <w:r>
        <w:rPr>
          <w:rFonts w:hint="eastAsia" w:ascii="Times New Roman" w:hAnsi="Times New Roman"/>
        </w:rPr>
        <w:t>②可挖掘居民消费潜力以释放经济动能</w:t>
      </w:r>
    </w:p>
    <w:p>
      <w:pPr>
        <w:spacing w:line="288" w:lineRule="auto"/>
        <w:jc w:val="left"/>
        <w:rPr>
          <w:rFonts w:hint="eastAsia" w:ascii="Times New Roman" w:hAnsi="Times New Roman"/>
        </w:rPr>
      </w:pPr>
      <w:r>
        <w:rPr>
          <w:rFonts w:hint="eastAsia" w:ascii="Times New Roman" w:hAnsi="Times New Roman"/>
        </w:rPr>
        <w:t>③居民的生活成本相对稳定</w:t>
      </w:r>
      <w:r>
        <w:rPr>
          <w:rFonts w:ascii="Times New Roman" w:hAnsi="Times New Roman"/>
        </w:rPr>
        <w:tab/>
      </w:r>
      <w:r>
        <w:rPr>
          <w:rFonts w:hint="eastAsia" w:ascii="Times New Roman" w:hAnsi="Times New Roman"/>
        </w:rPr>
        <w:t>④可采取适度上调存款利息以稳定物价</w:t>
      </w:r>
    </w:p>
    <w:p>
      <w:pPr>
        <w:spacing w:line="288" w:lineRule="auto"/>
        <w:jc w:val="left"/>
        <w:rPr>
          <w:rFonts w:hint="eastAsia" w:ascii="Times New Roman" w:hAnsi="Times New Roman"/>
        </w:rPr>
      </w:pPr>
      <w:r>
        <w:rPr>
          <w:rFonts w:hint="eastAsia" w:ascii="Times New Roman" w:hAnsi="Times New Roman"/>
        </w:rPr>
        <w:t>A.①②</w:t>
      </w:r>
      <w:r>
        <w:rPr>
          <w:rFonts w:hint="eastAsia" w:ascii="Times New Roman" w:hAnsi="Times New Roman"/>
        </w:rPr>
        <w:tab/>
      </w:r>
      <w:r>
        <w:rPr>
          <w:rFonts w:hint="eastAsia" w:ascii="Times New Roman" w:hAnsi="Times New Roman"/>
        </w:rPr>
        <w:t>B.①④</w:t>
      </w:r>
      <w:r>
        <w:rPr>
          <w:rFonts w:hint="eastAsia" w:ascii="Times New Roman" w:hAnsi="Times New Roman"/>
        </w:rPr>
        <w:tab/>
      </w:r>
      <w:r>
        <w:rPr>
          <w:rFonts w:hint="eastAsia" w:ascii="Times New Roman" w:hAnsi="Times New Roman"/>
        </w:rPr>
        <w:t>C.②③</w:t>
      </w:r>
      <w:r>
        <w:rPr>
          <w:rFonts w:hint="eastAsia" w:ascii="Times New Roman" w:hAnsi="Times New Roman"/>
        </w:rPr>
        <w:tab/>
      </w:r>
      <w:r>
        <w:rPr>
          <w:rFonts w:hint="eastAsia" w:ascii="Times New Roman" w:hAnsi="Times New Roman"/>
        </w:rPr>
        <w:t>D.③④</w:t>
      </w:r>
    </w:p>
    <w:p>
      <w:pPr>
        <w:spacing w:line="288" w:lineRule="auto"/>
        <w:jc w:val="left"/>
        <w:rPr>
          <w:rFonts w:hint="eastAsia" w:ascii="Times New Roman" w:hAnsi="Times New Roman"/>
        </w:rPr>
      </w:pPr>
      <w:r>
        <w:rPr>
          <w:rFonts w:hint="eastAsia" w:ascii="Times New Roman" w:hAnsi="Times New Roman"/>
        </w:rPr>
        <w:t>7.“地瓜经济”是习近平总书记主政浙江期间提出的一种经济发展模式。浙江抓住经济全球化和国际分工机遇，逐渐形成以总部经济为依托，通过布局国内外节点，充分吸收各类资源，再反哺自身的富有特色的“地瓜经济”。由此可知，地瓜经济（   ）</w:t>
      </w:r>
    </w:p>
    <w:p>
      <w:pPr>
        <w:spacing w:line="288" w:lineRule="auto"/>
        <w:jc w:val="left"/>
        <w:rPr>
          <w:rFonts w:hint="eastAsia" w:ascii="Times New Roman" w:hAnsi="Times New Roman"/>
        </w:rPr>
      </w:pPr>
      <w:r>
        <w:rPr>
          <w:rFonts w:hint="eastAsia" w:ascii="Times New Roman" w:hAnsi="Times New Roman"/>
        </w:rPr>
        <w:t>①有利于通过对外转移产业化解本地资源匮乏</w:t>
      </w:r>
      <w:r>
        <w:rPr>
          <w:rFonts w:ascii="Times New Roman" w:hAnsi="Times New Roman"/>
        </w:rPr>
        <w:tab/>
      </w:r>
      <w:r>
        <w:rPr>
          <w:rFonts w:hint="eastAsia" w:ascii="Times New Roman" w:hAnsi="Times New Roman"/>
        </w:rPr>
        <w:t>②能够促进资源要素优化配置助推高质量发展</w:t>
      </w:r>
    </w:p>
    <w:p>
      <w:pPr>
        <w:spacing w:line="288" w:lineRule="auto"/>
        <w:jc w:val="left"/>
        <w:rPr>
          <w:rFonts w:hint="eastAsia" w:ascii="Times New Roman" w:hAnsi="Times New Roman"/>
        </w:rPr>
      </w:pPr>
      <w:r>
        <w:rPr>
          <w:rFonts w:hint="eastAsia" w:ascii="Times New Roman" w:hAnsi="Times New Roman"/>
        </w:rPr>
        <w:t>③有利于建设资源节约的绿色可持续发展体系</w:t>
      </w:r>
      <w:r>
        <w:rPr>
          <w:rFonts w:ascii="Times New Roman" w:hAnsi="Times New Roman"/>
        </w:rPr>
        <w:tab/>
      </w:r>
      <w:r>
        <w:rPr>
          <w:rFonts w:hint="eastAsia" w:ascii="Times New Roman" w:hAnsi="Times New Roman"/>
        </w:rPr>
        <w:t>④贯彻开放发展的理念助力区域经济提质增效</w:t>
      </w:r>
    </w:p>
    <w:p>
      <w:pPr>
        <w:spacing w:line="288" w:lineRule="auto"/>
        <w:jc w:val="left"/>
        <w:rPr>
          <w:rFonts w:hint="eastAsia" w:ascii="Times New Roman" w:hAnsi="Times New Roman"/>
        </w:rPr>
      </w:pPr>
      <w:r>
        <w:rPr>
          <w:rFonts w:hint="eastAsia" w:ascii="Times New Roman" w:hAnsi="Times New Roman"/>
        </w:rPr>
        <w:t>A.①②</w:t>
      </w:r>
      <w:r>
        <w:rPr>
          <w:rFonts w:hint="eastAsia" w:ascii="Times New Roman" w:hAnsi="Times New Roman"/>
        </w:rPr>
        <w:tab/>
      </w:r>
      <w:r>
        <w:rPr>
          <w:rFonts w:hint="eastAsia" w:ascii="Times New Roman" w:hAnsi="Times New Roman"/>
        </w:rPr>
        <w:t>B.①③</w:t>
      </w:r>
      <w:r>
        <w:rPr>
          <w:rFonts w:hint="eastAsia" w:ascii="Times New Roman" w:hAnsi="Times New Roman"/>
        </w:rPr>
        <w:tab/>
      </w:r>
      <w:r>
        <w:rPr>
          <w:rFonts w:hint="eastAsia" w:ascii="Times New Roman" w:hAnsi="Times New Roman"/>
        </w:rPr>
        <w:t>C.②④</w:t>
      </w:r>
      <w:r>
        <w:rPr>
          <w:rFonts w:hint="eastAsia" w:ascii="Times New Roman" w:hAnsi="Times New Roman"/>
        </w:rPr>
        <w:tab/>
      </w:r>
      <w:r>
        <w:rPr>
          <w:rFonts w:hint="eastAsia" w:ascii="Times New Roman" w:hAnsi="Times New Roman"/>
        </w:rPr>
        <w:t>D.③④</w:t>
      </w:r>
    </w:p>
    <w:p>
      <w:pPr>
        <w:spacing w:line="288" w:lineRule="auto"/>
        <w:jc w:val="left"/>
        <w:rPr>
          <w:rFonts w:hint="eastAsia" w:ascii="Times New Roman" w:hAnsi="Times New Roman"/>
        </w:rPr>
      </w:pPr>
      <w:r>
        <w:rPr>
          <w:rFonts w:hint="eastAsia" w:ascii="Times New Roman" w:hAnsi="Times New Roman"/>
        </w:rPr>
        <w:t>8.90后大学生村支书把带领村民发展乡村的日常拍成短视频发布到网上，接地气的风格、真诚为民的姿态、为乡村奉献的决心，赢得众多网友点赞支持。这启示新时代党员干部要（   ）</w:t>
      </w:r>
    </w:p>
    <w:p>
      <w:pPr>
        <w:spacing w:line="288" w:lineRule="auto"/>
        <w:jc w:val="left"/>
        <w:rPr>
          <w:rFonts w:hint="eastAsia" w:ascii="Times New Roman" w:hAnsi="Times New Roman"/>
        </w:rPr>
      </w:pPr>
      <w:r>
        <w:rPr>
          <w:rFonts w:hint="eastAsia" w:ascii="Times New Roman" w:hAnsi="Times New Roman"/>
        </w:rPr>
        <w:t>①不忘初心，厚植为民情怀</w:t>
      </w:r>
      <w:r>
        <w:rPr>
          <w:rFonts w:ascii="Times New Roman" w:hAnsi="Times New Roman"/>
        </w:rPr>
        <w:tab/>
      </w:r>
      <w:r>
        <w:rPr>
          <w:rFonts w:hint="eastAsia" w:ascii="Times New Roman" w:hAnsi="Times New Roman"/>
        </w:rPr>
        <w:t>②解放思想，提高执政能力</w:t>
      </w:r>
    </w:p>
    <w:p>
      <w:pPr>
        <w:spacing w:line="288" w:lineRule="auto"/>
        <w:jc w:val="left"/>
        <w:rPr>
          <w:rFonts w:hint="eastAsia" w:ascii="Times New Roman" w:hAnsi="Times New Roman"/>
        </w:rPr>
      </w:pPr>
      <w:r>
        <w:rPr>
          <w:rFonts w:hint="eastAsia" w:ascii="Times New Roman" w:hAnsi="Times New Roman"/>
        </w:rPr>
        <w:t>③牺牲自我，摒弃个人利益</w:t>
      </w:r>
      <w:r>
        <w:rPr>
          <w:rFonts w:ascii="Times New Roman" w:hAnsi="Times New Roman"/>
        </w:rPr>
        <w:tab/>
      </w:r>
      <w:r>
        <w:rPr>
          <w:rFonts w:hint="eastAsia" w:ascii="Times New Roman" w:hAnsi="Times New Roman"/>
        </w:rPr>
        <w:t>④锤炼自我，发挥带头作用</w:t>
      </w:r>
    </w:p>
    <w:p>
      <w:pPr>
        <w:spacing w:line="288" w:lineRule="auto"/>
        <w:jc w:val="left"/>
        <w:rPr>
          <w:rFonts w:hint="eastAsia" w:ascii="Times New Roman" w:hAnsi="Times New Roman"/>
        </w:rPr>
      </w:pPr>
      <w:r>
        <w:rPr>
          <w:rFonts w:hint="eastAsia" w:ascii="Times New Roman" w:hAnsi="Times New Roman"/>
        </w:rPr>
        <w:t>A.①②</w:t>
      </w:r>
      <w:r>
        <w:rPr>
          <w:rFonts w:hint="eastAsia" w:ascii="Times New Roman" w:hAnsi="Times New Roman"/>
        </w:rPr>
        <w:tab/>
      </w:r>
      <w:r>
        <w:rPr>
          <w:rFonts w:hint="eastAsia" w:ascii="Times New Roman" w:hAnsi="Times New Roman"/>
        </w:rPr>
        <w:t>B.①④</w:t>
      </w:r>
      <w:r>
        <w:rPr>
          <w:rFonts w:hint="eastAsia" w:ascii="Times New Roman" w:hAnsi="Times New Roman"/>
        </w:rPr>
        <w:tab/>
      </w:r>
      <w:r>
        <w:rPr>
          <w:rFonts w:hint="eastAsia" w:ascii="Times New Roman" w:hAnsi="Times New Roman"/>
        </w:rPr>
        <w:t>C.②③</w:t>
      </w:r>
      <w:r>
        <w:rPr>
          <w:rFonts w:hint="eastAsia" w:ascii="Times New Roman" w:hAnsi="Times New Roman"/>
        </w:rPr>
        <w:tab/>
      </w:r>
      <w:r>
        <w:rPr>
          <w:rFonts w:hint="eastAsia" w:ascii="Times New Roman" w:hAnsi="Times New Roman"/>
        </w:rPr>
        <w:t>D.③④</w:t>
      </w:r>
    </w:p>
    <w:p>
      <w:pPr>
        <w:spacing w:line="288" w:lineRule="auto"/>
        <w:jc w:val="left"/>
        <w:rPr>
          <w:rFonts w:hint="eastAsia" w:ascii="Times New Roman" w:hAnsi="Times New Roman"/>
        </w:rPr>
      </w:pPr>
      <w:r>
        <w:rPr>
          <w:rFonts w:hint="eastAsia" w:ascii="Times New Roman" w:hAnsi="Times New Roman"/>
        </w:rPr>
        <w:t>9.面对老旧小区治理难题，某街道积极探索“党建引领+居民自治”工作思路，发挥党支部、党员、群众“三种力量”，建立社区党委统抓、小区党支部统管、楼栋长服务到位的治理体系，有效破解老旧小区管理难题，收获百姓好评。这一工作思路（   ）</w:t>
      </w:r>
    </w:p>
    <w:p>
      <w:pPr>
        <w:spacing w:line="288" w:lineRule="auto"/>
        <w:jc w:val="left"/>
        <w:rPr>
          <w:rFonts w:hint="eastAsia" w:ascii="Times New Roman" w:hAnsi="Times New Roman"/>
        </w:rPr>
      </w:pPr>
      <w:r>
        <w:rPr>
          <w:rFonts w:hint="eastAsia" w:ascii="Times New Roman" w:hAnsi="Times New Roman"/>
        </w:rPr>
        <w:t>A.推动党建优势转化为社区基层治理的效能</w:t>
      </w:r>
      <w:r>
        <w:rPr>
          <w:rFonts w:hint="eastAsia" w:ascii="Times New Roman" w:hAnsi="Times New Roman"/>
        </w:rPr>
        <w:tab/>
      </w:r>
      <w:r>
        <w:rPr>
          <w:rFonts w:hint="eastAsia" w:ascii="Times New Roman" w:hAnsi="Times New Roman"/>
        </w:rPr>
        <w:t>B.为高效开展基层行政管理工作提供参考</w:t>
      </w:r>
    </w:p>
    <w:p>
      <w:pPr>
        <w:spacing w:line="288" w:lineRule="auto"/>
        <w:jc w:val="left"/>
        <w:rPr>
          <w:rFonts w:hint="eastAsia" w:ascii="Times New Roman" w:hAnsi="Times New Roman"/>
        </w:rPr>
      </w:pPr>
      <w:r>
        <w:rPr>
          <w:rFonts w:hint="eastAsia" w:ascii="Times New Roman" w:hAnsi="Times New Roman"/>
        </w:rPr>
        <w:t>C.拓宽公民参与基层民主选举的渠道与途径</w:t>
      </w:r>
      <w:r>
        <w:rPr>
          <w:rFonts w:hint="eastAsia" w:ascii="Times New Roman" w:hAnsi="Times New Roman"/>
        </w:rPr>
        <w:tab/>
      </w:r>
      <w:r>
        <w:rPr>
          <w:rFonts w:hint="eastAsia" w:ascii="Times New Roman" w:hAnsi="Times New Roman"/>
        </w:rPr>
        <w:t>D.创新基层群众自治组织的组织架构形式</w:t>
      </w:r>
    </w:p>
    <w:p>
      <w:pPr>
        <w:spacing w:line="288" w:lineRule="auto"/>
        <w:jc w:val="left"/>
        <w:rPr>
          <w:rFonts w:hint="eastAsia" w:ascii="Times New Roman" w:hAnsi="Times New Roman"/>
        </w:rPr>
      </w:pPr>
      <w:r>
        <w:rPr>
          <w:rFonts w:hint="eastAsia" w:ascii="Times New Roman" w:hAnsi="Times New Roman"/>
        </w:rPr>
        <w:t>10.根据党中央决策部署，中央纪委与国家监察委员会合署办公，履行党的纪律检查和国家监察两项职责。这一监督体制切实推进党风廉政建设，坚决反对腐败。纪委监委合署办公能够（   ）</w:t>
      </w:r>
    </w:p>
    <w:p>
      <w:pPr>
        <w:spacing w:line="288" w:lineRule="auto"/>
        <w:jc w:val="left"/>
        <w:rPr>
          <w:rFonts w:hint="eastAsia" w:ascii="Times New Roman" w:hAnsi="Times New Roman"/>
        </w:rPr>
      </w:pPr>
      <w:r>
        <w:rPr>
          <w:rFonts w:hint="eastAsia" w:ascii="Times New Roman" w:hAnsi="Times New Roman"/>
        </w:rPr>
        <w:t>①扩大监察机关的职责权限</w:t>
      </w:r>
      <w:r>
        <w:rPr>
          <w:rFonts w:ascii="Times New Roman" w:hAnsi="Times New Roman"/>
        </w:rPr>
        <w:tab/>
      </w:r>
      <w:r>
        <w:rPr>
          <w:rFonts w:hint="eastAsia" w:ascii="Times New Roman" w:hAnsi="Times New Roman"/>
        </w:rPr>
        <w:t>②加强监督以实现规范执法</w:t>
      </w:r>
    </w:p>
    <w:p>
      <w:pPr>
        <w:spacing w:line="288" w:lineRule="auto"/>
        <w:jc w:val="left"/>
        <w:rPr>
          <w:rFonts w:hint="eastAsia" w:ascii="Times New Roman" w:hAnsi="Times New Roman"/>
        </w:rPr>
      </w:pPr>
      <w:r>
        <w:rPr>
          <w:rFonts w:hint="eastAsia" w:ascii="Times New Roman" w:hAnsi="Times New Roman"/>
        </w:rPr>
        <w:t>③有效惩治和防范腐败问题</w:t>
      </w:r>
      <w:r>
        <w:rPr>
          <w:rFonts w:ascii="Times New Roman" w:hAnsi="Times New Roman"/>
        </w:rPr>
        <w:tab/>
      </w:r>
      <w:r>
        <w:rPr>
          <w:rFonts w:hint="eastAsia" w:ascii="Times New Roman" w:hAnsi="Times New Roman"/>
        </w:rPr>
        <w:t>④营造廉洁的政治生态环境</w:t>
      </w:r>
    </w:p>
    <w:p>
      <w:pPr>
        <w:spacing w:line="288" w:lineRule="auto"/>
        <w:jc w:val="left"/>
        <w:rPr>
          <w:rFonts w:hint="eastAsia" w:ascii="Times New Roman" w:hAnsi="Times New Roman"/>
        </w:rPr>
      </w:pPr>
      <w:r>
        <w:rPr>
          <w:rFonts w:hint="eastAsia" w:ascii="Times New Roman" w:hAnsi="Times New Roman"/>
        </w:rPr>
        <w:t>A.①②</w:t>
      </w:r>
      <w:r>
        <w:rPr>
          <w:rFonts w:hint="eastAsia" w:ascii="Times New Roman" w:hAnsi="Times New Roman"/>
        </w:rPr>
        <w:tab/>
      </w:r>
      <w:r>
        <w:rPr>
          <w:rFonts w:hint="eastAsia" w:ascii="Times New Roman" w:hAnsi="Times New Roman"/>
        </w:rPr>
        <w:t>B.①③</w:t>
      </w:r>
      <w:r>
        <w:rPr>
          <w:rFonts w:hint="eastAsia" w:ascii="Times New Roman" w:hAnsi="Times New Roman"/>
        </w:rPr>
        <w:tab/>
      </w:r>
      <w:r>
        <w:rPr>
          <w:rFonts w:hint="eastAsia" w:ascii="Times New Roman" w:hAnsi="Times New Roman"/>
        </w:rPr>
        <w:t>C.②④</w:t>
      </w:r>
      <w:r>
        <w:rPr>
          <w:rFonts w:hint="eastAsia" w:ascii="Times New Roman" w:hAnsi="Times New Roman"/>
        </w:rPr>
        <w:tab/>
      </w:r>
      <w:r>
        <w:rPr>
          <w:rFonts w:hint="eastAsia" w:ascii="Times New Roman" w:hAnsi="Times New Roman"/>
        </w:rPr>
        <w:t>D.③④</w:t>
      </w:r>
    </w:p>
    <w:p>
      <w:pPr>
        <w:spacing w:line="288" w:lineRule="auto"/>
        <w:jc w:val="left"/>
        <w:rPr>
          <w:rFonts w:hint="eastAsia" w:ascii="Times New Roman" w:hAnsi="Times New Roman"/>
        </w:rPr>
      </w:pPr>
      <w:r>
        <w:rPr>
          <w:rFonts w:hint="eastAsia" w:ascii="Times New Roman" w:hAnsi="Times New Roman"/>
        </w:rPr>
        <w:t>11.个体经营户曾某因销售一瓶价格78元的过期葡萄酒，被当地行政执法机关处以5万元罚款。最高人民检察院到当地召开听证会公开审查，促使行政机关主动纠正，并把这一案例作为典型的“小过重罚”问题向公众介绍。由此可知（   ）</w:t>
      </w:r>
    </w:p>
    <w:p>
      <w:pPr>
        <w:spacing w:line="288" w:lineRule="auto"/>
        <w:jc w:val="left"/>
        <w:rPr>
          <w:rFonts w:hint="eastAsia" w:ascii="Times New Roman" w:hAnsi="Times New Roman"/>
        </w:rPr>
      </w:pPr>
      <w:r>
        <w:rPr>
          <w:rFonts w:hint="eastAsia" w:ascii="Times New Roman" w:hAnsi="Times New Roman"/>
        </w:rPr>
        <w:t>A.执法机关应当恰当地行使自由裁量权</w:t>
      </w:r>
      <w:r>
        <w:rPr>
          <w:rFonts w:hint="eastAsia" w:ascii="Times New Roman" w:hAnsi="Times New Roman"/>
        </w:rPr>
        <w:tab/>
      </w:r>
      <w:r>
        <w:rPr>
          <w:rFonts w:hint="eastAsia" w:ascii="Times New Roman" w:hAnsi="Times New Roman"/>
        </w:rPr>
        <w:t>B.听证会可保障公民直接行使国家管理权力</w:t>
      </w:r>
    </w:p>
    <w:p>
      <w:pPr>
        <w:spacing w:line="288" w:lineRule="auto"/>
        <w:jc w:val="left"/>
        <w:rPr>
          <w:rFonts w:hint="eastAsia" w:ascii="Times New Roman" w:hAnsi="Times New Roman"/>
        </w:rPr>
      </w:pPr>
      <w:r>
        <w:rPr>
          <w:rFonts w:hint="eastAsia" w:ascii="Times New Roman" w:hAnsi="Times New Roman"/>
        </w:rPr>
        <w:t>C.行政机关要规范行政处罚的操作流程</w:t>
      </w:r>
      <w:r>
        <w:rPr>
          <w:rFonts w:hint="eastAsia" w:ascii="Times New Roman" w:hAnsi="Times New Roman"/>
        </w:rPr>
        <w:tab/>
      </w:r>
      <w:r>
        <w:rPr>
          <w:rFonts w:hint="eastAsia" w:ascii="Times New Roman" w:hAnsi="Times New Roman"/>
        </w:rPr>
        <w:t>D.监察机关的监督助力推进法治政府的建设</w:t>
      </w:r>
    </w:p>
    <w:p>
      <w:pPr>
        <w:spacing w:line="288" w:lineRule="auto"/>
        <w:jc w:val="left"/>
        <w:rPr>
          <w:rFonts w:hint="eastAsia" w:ascii="Times New Roman" w:hAnsi="Times New Roman"/>
        </w:rPr>
      </w:pPr>
      <w:r>
        <w:rPr>
          <w:rFonts w:hint="eastAsia" w:ascii="Times New Roman" w:hAnsi="Times New Roman"/>
        </w:rPr>
        <w:t>12.岳麓书院“实事求是”的匾额精神，历经千年传承，成为中国共产党思想路线的重要文化源头。新时代，我们依然要立足中国实际，解决中国问题。这体现的唯物论道理是（   ）</w:t>
      </w:r>
    </w:p>
    <w:p>
      <w:pPr>
        <w:spacing w:line="288" w:lineRule="auto"/>
        <w:jc w:val="left"/>
        <w:rPr>
          <w:rFonts w:hint="eastAsia" w:ascii="Times New Roman" w:hAnsi="Times New Roman"/>
        </w:rPr>
      </w:pPr>
      <w:r>
        <w:rPr>
          <w:rFonts w:hint="eastAsia" w:ascii="Times New Roman" w:hAnsi="Times New Roman"/>
        </w:rPr>
        <w:t>A.意识具有能动作用，能够直接改造世界</w:t>
      </w:r>
      <w:r>
        <w:rPr>
          <w:rFonts w:hint="eastAsia" w:ascii="Times New Roman" w:hAnsi="Times New Roman"/>
        </w:rPr>
        <w:tab/>
      </w:r>
      <w:r>
        <w:rPr>
          <w:rFonts w:hint="eastAsia" w:ascii="Times New Roman" w:hAnsi="Times New Roman"/>
        </w:rPr>
        <w:t>B.坚持问题导向，做到具体问题具体分析</w:t>
      </w:r>
    </w:p>
    <w:p>
      <w:pPr>
        <w:spacing w:line="288" w:lineRule="auto"/>
        <w:jc w:val="left"/>
        <w:rPr>
          <w:rFonts w:hint="eastAsia" w:ascii="Times New Roman" w:hAnsi="Times New Roman"/>
        </w:rPr>
      </w:pPr>
      <w:r>
        <w:rPr>
          <w:rFonts w:hint="eastAsia" w:ascii="Times New Roman" w:hAnsi="Times New Roman"/>
        </w:rPr>
        <w:t>C.真理具有客观性，要坚持求真务实精神</w:t>
      </w:r>
      <w:r>
        <w:rPr>
          <w:rFonts w:hint="eastAsia" w:ascii="Times New Roman" w:hAnsi="Times New Roman"/>
        </w:rPr>
        <w:tab/>
      </w:r>
      <w:r>
        <w:rPr>
          <w:rFonts w:hint="eastAsia" w:ascii="Times New Roman" w:hAnsi="Times New Roman"/>
        </w:rPr>
        <w:t>D.正确的意识对改造世界具有积极的作用</w:t>
      </w:r>
    </w:p>
    <w:p>
      <w:pPr>
        <w:spacing w:line="288" w:lineRule="auto"/>
        <w:jc w:val="left"/>
        <w:rPr>
          <w:rFonts w:hint="eastAsia" w:ascii="Times New Roman" w:hAnsi="Times New Roman"/>
        </w:rPr>
      </w:pPr>
      <w:r>
        <w:rPr>
          <w:rFonts w:hint="eastAsia" w:ascii="Times New Roman" w:hAnsi="Times New Roman"/>
        </w:rPr>
        <w:t>13.动植物考古是现代考古的重要板块。通过动植物成分分析、骨龄检测等手段，考古人员可以精准定位动植物遗骸的年份和身份信息，为这些年迈的“地下居民”分发“身份证”。这表明（   ）</w:t>
      </w:r>
    </w:p>
    <w:p>
      <w:pPr>
        <w:spacing w:line="288" w:lineRule="auto"/>
        <w:jc w:val="left"/>
        <w:rPr>
          <w:rFonts w:hint="eastAsia" w:ascii="Times New Roman" w:hAnsi="Times New Roman"/>
        </w:rPr>
      </w:pPr>
      <w:r>
        <w:rPr>
          <w:rFonts w:hint="eastAsia" w:ascii="Times New Roman" w:hAnsi="Times New Roman"/>
        </w:rPr>
        <w:t>①认识工具延伸了人类的认识器官</w:t>
      </w:r>
      <w:r>
        <w:rPr>
          <w:rFonts w:ascii="Times New Roman" w:hAnsi="Times New Roman"/>
        </w:rPr>
        <w:tab/>
      </w:r>
      <w:r>
        <w:rPr>
          <w:rFonts w:hint="eastAsia" w:ascii="Times New Roman" w:hAnsi="Times New Roman"/>
        </w:rPr>
        <w:t>②对文物的认识受考古人员思维能力限制</w:t>
      </w:r>
    </w:p>
    <w:p>
      <w:pPr>
        <w:spacing w:line="288" w:lineRule="auto"/>
        <w:jc w:val="left"/>
        <w:rPr>
          <w:rFonts w:hint="eastAsia" w:ascii="Times New Roman" w:hAnsi="Times New Roman"/>
        </w:rPr>
      </w:pPr>
      <w:r>
        <w:rPr>
          <w:rFonts w:hint="eastAsia" w:ascii="Times New Roman" w:hAnsi="Times New Roman"/>
        </w:rPr>
        <w:t>③实践水平的提高推动认识的发展</w:t>
      </w:r>
      <w:r>
        <w:rPr>
          <w:rFonts w:ascii="Times New Roman" w:hAnsi="Times New Roman"/>
        </w:rPr>
        <w:tab/>
      </w:r>
      <w:r>
        <w:rPr>
          <w:rFonts w:hint="eastAsia" w:ascii="Times New Roman" w:hAnsi="Times New Roman"/>
        </w:rPr>
        <w:t>④复杂的客观事物制约着人们的认识水平</w:t>
      </w:r>
    </w:p>
    <w:p>
      <w:pPr>
        <w:spacing w:line="288" w:lineRule="auto"/>
        <w:jc w:val="left"/>
        <w:rPr>
          <w:rFonts w:hint="eastAsia" w:ascii="Times New Roman" w:hAnsi="Times New Roman"/>
        </w:rPr>
      </w:pPr>
      <w:r>
        <w:rPr>
          <w:rFonts w:hint="eastAsia" w:ascii="Times New Roman" w:hAnsi="Times New Roman"/>
        </w:rPr>
        <w:t>A.①③</w:t>
      </w:r>
      <w:r>
        <w:rPr>
          <w:rFonts w:hint="eastAsia" w:ascii="Times New Roman" w:hAnsi="Times New Roman"/>
        </w:rPr>
        <w:tab/>
      </w:r>
      <w:r>
        <w:rPr>
          <w:rFonts w:hint="eastAsia" w:ascii="Times New Roman" w:hAnsi="Times New Roman"/>
        </w:rPr>
        <w:t>B.①④</w:t>
      </w:r>
      <w:r>
        <w:rPr>
          <w:rFonts w:hint="eastAsia" w:ascii="Times New Roman" w:hAnsi="Times New Roman"/>
        </w:rPr>
        <w:tab/>
      </w:r>
      <w:r>
        <w:rPr>
          <w:rFonts w:hint="eastAsia" w:ascii="Times New Roman" w:hAnsi="Times New Roman"/>
        </w:rPr>
        <w:t>C.②③</w:t>
      </w:r>
      <w:r>
        <w:rPr>
          <w:rFonts w:hint="eastAsia" w:ascii="Times New Roman" w:hAnsi="Times New Roman"/>
        </w:rPr>
        <w:tab/>
      </w:r>
      <w:r>
        <w:rPr>
          <w:rFonts w:hint="eastAsia" w:ascii="Times New Roman" w:hAnsi="Times New Roman"/>
        </w:rPr>
        <w:t>D.②④</w:t>
      </w:r>
    </w:p>
    <w:p>
      <w:pPr>
        <w:spacing w:line="288" w:lineRule="auto"/>
        <w:jc w:val="left"/>
        <w:rPr>
          <w:rFonts w:ascii="Times New Roman" w:hAnsi="Times New Roman"/>
        </w:rPr>
      </w:pPr>
      <w:r>
        <w:rPr>
          <w:rFonts w:hint="eastAsia" w:ascii="Times New Roman" w:hAnsi="Times New Roman"/>
        </w:rPr>
        <w:t>14.漫画《“高”者有奖》（作者：李二保）讽刺了一种社会现象，启示人们应该（   ）</w:t>
      </w:r>
    </w:p>
    <w:p>
      <w:pPr>
        <w:spacing w:line="288" w:lineRule="auto"/>
        <w:jc w:val="left"/>
        <w:rPr>
          <w:rFonts w:hint="eastAsia" w:ascii="Times New Roman" w:hAnsi="Times New Roman"/>
        </w:rPr>
      </w:pPr>
      <w:r>
        <w:drawing>
          <wp:inline distT="0" distB="0" distL="0" distR="0">
            <wp:extent cx="1651000" cy="1049020"/>
            <wp:effectExtent l="0" t="0" r="6350" b="0"/>
            <wp:docPr id="14948091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809156" name="图片 1"/>
                    <pic:cNvPicPr>
                      <a:picLocks noChangeAspect="1"/>
                    </pic:cNvPicPr>
                  </pic:nvPicPr>
                  <pic:blipFill>
                    <a:blip r:embed="rId8"/>
                    <a:stretch>
                      <a:fillRect/>
                    </a:stretch>
                  </pic:blipFill>
                  <pic:spPr>
                    <a:xfrm>
                      <a:off x="0" y="0"/>
                      <a:ext cx="1659046" cy="1054720"/>
                    </a:xfrm>
                    <a:prstGeom prst="rect">
                      <a:avLst/>
                    </a:prstGeom>
                  </pic:spPr>
                </pic:pic>
              </a:graphicData>
            </a:graphic>
          </wp:inline>
        </w:drawing>
      </w:r>
    </w:p>
    <w:p>
      <w:pPr>
        <w:spacing w:line="288" w:lineRule="auto"/>
        <w:jc w:val="left"/>
        <w:rPr>
          <w:rFonts w:hint="eastAsia" w:ascii="Times New Roman" w:hAnsi="Times New Roman"/>
        </w:rPr>
      </w:pPr>
      <w:r>
        <w:rPr>
          <w:rFonts w:hint="eastAsia" w:ascii="Times New Roman" w:hAnsi="Times New Roman"/>
        </w:rPr>
        <w:t>A.鼓励奋勇争先的进取精神</w:t>
      </w:r>
      <w:r>
        <w:rPr>
          <w:rFonts w:ascii="Times New Roman" w:hAnsi="Times New Roman"/>
        </w:rPr>
        <w:tab/>
      </w:r>
      <w:r>
        <w:rPr>
          <w:rFonts w:hint="eastAsia" w:ascii="Times New Roman" w:hAnsi="Times New Roman"/>
        </w:rPr>
        <w:tab/>
      </w:r>
      <w:r>
        <w:rPr>
          <w:rFonts w:hint="eastAsia" w:ascii="Times New Roman" w:hAnsi="Times New Roman"/>
        </w:rPr>
        <w:t>B.纠治敷衍塞责的工作作风</w:t>
      </w:r>
    </w:p>
    <w:p>
      <w:pPr>
        <w:spacing w:line="288" w:lineRule="auto"/>
        <w:jc w:val="left"/>
        <w:rPr>
          <w:rFonts w:hint="eastAsia" w:ascii="Times New Roman" w:hAnsi="Times New Roman"/>
        </w:rPr>
      </w:pPr>
      <w:r>
        <w:rPr>
          <w:rFonts w:hint="eastAsia" w:ascii="Times New Roman" w:hAnsi="Times New Roman"/>
        </w:rPr>
        <w:t>C.构建科学合理的评价体系</w:t>
      </w:r>
      <w:r>
        <w:rPr>
          <w:rFonts w:ascii="Times New Roman" w:hAnsi="Times New Roman"/>
        </w:rPr>
        <w:tab/>
      </w:r>
      <w:r>
        <w:rPr>
          <w:rFonts w:hint="eastAsia" w:ascii="Times New Roman" w:hAnsi="Times New Roman"/>
        </w:rPr>
        <w:tab/>
      </w:r>
      <w:r>
        <w:rPr>
          <w:rFonts w:hint="eastAsia" w:ascii="Times New Roman" w:hAnsi="Times New Roman"/>
        </w:rPr>
        <w:t>D.健全权责清晰的执法程序</w:t>
      </w:r>
    </w:p>
    <w:p>
      <w:pPr>
        <w:spacing w:line="288" w:lineRule="auto"/>
        <w:jc w:val="left"/>
        <w:rPr>
          <w:rFonts w:hint="eastAsia" w:ascii="Times New Roman" w:hAnsi="Times New Roman"/>
        </w:rPr>
      </w:pPr>
      <w:r>
        <w:rPr>
          <w:rFonts w:hint="eastAsia" w:ascii="Times New Roman" w:hAnsi="Times New Roman"/>
        </w:rPr>
        <w:t>15.2026年是中国共产党成立105周年。浙江嘉兴南湖红船不仅是起航的见证，更是流动的精神丰碑。近年来，南湖景区通过“剧本杀”研学、VR沉浸式体验、红色文创开发等形式，让“中共一大”的历史场景“活”了起来。南湖景区的做法有利于（   ）</w:t>
      </w:r>
    </w:p>
    <w:p>
      <w:pPr>
        <w:spacing w:line="288" w:lineRule="auto"/>
        <w:jc w:val="left"/>
        <w:rPr>
          <w:rFonts w:hint="eastAsia" w:ascii="Times New Roman" w:hAnsi="Times New Roman"/>
        </w:rPr>
      </w:pPr>
      <w:r>
        <w:rPr>
          <w:rFonts w:hint="eastAsia" w:ascii="Times New Roman" w:hAnsi="Times New Roman"/>
        </w:rPr>
        <w:t>A.丰富传播形式，激活传统文化的时代生命力</w:t>
      </w:r>
      <w:r>
        <w:rPr>
          <w:rFonts w:hint="eastAsia" w:ascii="Times New Roman" w:hAnsi="Times New Roman"/>
        </w:rPr>
        <w:tab/>
      </w:r>
      <w:r>
        <w:rPr>
          <w:rFonts w:hint="eastAsia" w:ascii="Times New Roman" w:hAnsi="Times New Roman"/>
        </w:rPr>
        <w:t>B.依托现代科技，丰富民族精神的多样化表达</w:t>
      </w:r>
    </w:p>
    <w:p>
      <w:pPr>
        <w:spacing w:line="288" w:lineRule="auto"/>
        <w:jc w:val="left"/>
        <w:rPr>
          <w:rFonts w:hint="eastAsia" w:ascii="Times New Roman" w:hAnsi="Times New Roman"/>
        </w:rPr>
      </w:pPr>
      <w:r>
        <w:rPr>
          <w:rFonts w:hint="eastAsia" w:ascii="Times New Roman" w:hAnsi="Times New Roman"/>
        </w:rPr>
        <w:t>C.拓展文化内涵，实现红色文化的创造性转化</w:t>
      </w:r>
      <w:r>
        <w:rPr>
          <w:rFonts w:hint="eastAsia" w:ascii="Times New Roman" w:hAnsi="Times New Roman"/>
        </w:rPr>
        <w:tab/>
      </w:r>
      <w:r>
        <w:rPr>
          <w:rFonts w:hint="eastAsia" w:ascii="Times New Roman" w:hAnsi="Times New Roman"/>
        </w:rPr>
        <w:t>D.发展文化产业，切实保障人民基本文化权益</w:t>
      </w:r>
    </w:p>
    <w:p>
      <w:pPr>
        <w:spacing w:line="288" w:lineRule="auto"/>
        <w:jc w:val="left"/>
        <w:rPr>
          <w:rFonts w:hint="eastAsia" w:ascii="Times New Roman" w:hAnsi="Times New Roman"/>
          <w:b/>
          <w:color w:val="000000" w:themeColor="text1"/>
          <w:sz w:val="24"/>
          <w14:textFill>
            <w14:solidFill>
              <w14:schemeClr w14:val="tx1"/>
            </w14:solidFill>
          </w14:textFill>
          <w14:ligatures w14:val="standardContextual"/>
        </w:rPr>
      </w:pPr>
      <w:r>
        <w:rPr>
          <w:rFonts w:hint="eastAsia" w:ascii="Times New Roman" w:hAnsi="Times New Roman"/>
          <w:b/>
          <w:color w:val="000000" w:themeColor="text1"/>
          <w:sz w:val="24"/>
          <w14:textFill>
            <w14:solidFill>
              <w14:schemeClr w14:val="tx1"/>
            </w14:solidFill>
          </w14:textFill>
          <w14:ligatures w14:val="standardContextual"/>
        </w:rPr>
        <w:t>二、选择题</w:t>
      </w:r>
      <w:r>
        <w:rPr>
          <w:rFonts w:ascii="Times New Roman" w:hAnsi="Times New Roman"/>
          <w:b/>
          <w:color w:val="000000" w:themeColor="text1"/>
          <w:sz w:val="24"/>
          <w14:textFill>
            <w14:solidFill>
              <w14:schemeClr w14:val="tx1"/>
            </w14:solidFill>
          </w14:textFill>
          <w14:ligatures w14:val="standardContextual"/>
        </w:rPr>
        <w:t>Ⅱ</w:t>
      </w:r>
      <w:r>
        <w:rPr>
          <w:rFonts w:hint="eastAsia" w:ascii="Times New Roman" w:hAnsi="Times New Roman"/>
          <w:b/>
          <w:color w:val="000000" w:themeColor="text1"/>
          <w:sz w:val="24"/>
          <w14:textFill>
            <w14:solidFill>
              <w14:schemeClr w14:val="tx1"/>
            </w14:solidFill>
          </w14:textFill>
          <w14:ligatures w14:val="standardContextual"/>
        </w:rPr>
        <w:t>（本大题共6小题，每小题3分，共18分。每小题列出的四个备选项中只有一个是符合题目要求的，不选、多选、错选均不得分）</w:t>
      </w:r>
    </w:p>
    <w:p>
      <w:pPr>
        <w:spacing w:line="288" w:lineRule="auto"/>
        <w:jc w:val="left"/>
        <w:rPr>
          <w:rFonts w:hint="eastAsia" w:ascii="Times New Roman" w:hAnsi="Times New Roman"/>
        </w:rPr>
      </w:pPr>
      <w:r>
        <w:rPr>
          <w:rFonts w:hint="eastAsia" w:ascii="Times New Roman" w:hAnsi="Times New Roman"/>
        </w:rPr>
        <w:t>16.以色列凭借其现代军事力量，乘叙利亚政局动荡和国家力量虚弱之机，全面占领了叙利亚的戈兰高地，并轰炸了叙利亚的一系列重要军事设施。联合国对这一军事行动予以批评，与叙利亚拥有共同宗教信仰的其他中东国家大多也对以色列的行为表达了强烈谴责。由此可见（   ）</w:t>
      </w:r>
    </w:p>
    <w:p>
      <w:pPr>
        <w:spacing w:line="288" w:lineRule="auto"/>
        <w:jc w:val="left"/>
        <w:rPr>
          <w:rFonts w:hint="eastAsia" w:ascii="Times New Roman" w:hAnsi="Times New Roman"/>
        </w:rPr>
      </w:pPr>
      <w:r>
        <w:rPr>
          <w:rFonts w:hint="eastAsia" w:ascii="Times New Roman" w:hAnsi="Times New Roman"/>
        </w:rPr>
        <w:t>A.国际社会已经重回“丛林社会”</w:t>
      </w:r>
      <w:r>
        <w:rPr>
          <w:rFonts w:hint="eastAsia" w:ascii="Times New Roman" w:hAnsi="Times New Roman"/>
        </w:rPr>
        <w:tab/>
      </w:r>
      <w:r>
        <w:rPr>
          <w:rFonts w:hint="eastAsia" w:ascii="Times New Roman" w:hAnsi="Times New Roman"/>
        </w:rPr>
        <w:t>B.和平问题与发展问题仍然是当今时代的主题</w:t>
      </w:r>
    </w:p>
    <w:p>
      <w:pPr>
        <w:spacing w:line="288" w:lineRule="auto"/>
        <w:jc w:val="left"/>
        <w:rPr>
          <w:rFonts w:hint="eastAsia" w:ascii="Times New Roman" w:hAnsi="Times New Roman"/>
        </w:rPr>
      </w:pPr>
      <w:r>
        <w:rPr>
          <w:rFonts w:hint="eastAsia" w:ascii="Times New Roman" w:hAnsi="Times New Roman"/>
        </w:rPr>
        <w:t>C.冲突是国际关系的基本内容之一</w:t>
      </w:r>
      <w:r>
        <w:rPr>
          <w:rFonts w:hint="eastAsia" w:ascii="Times New Roman" w:hAnsi="Times New Roman"/>
        </w:rPr>
        <w:tab/>
      </w:r>
      <w:r>
        <w:rPr>
          <w:rFonts w:hint="eastAsia" w:ascii="Times New Roman" w:hAnsi="Times New Roman"/>
        </w:rPr>
        <w:t>D.国家间的亲疏会受到宗教文化等因素的影响</w:t>
      </w:r>
    </w:p>
    <w:p>
      <w:pPr>
        <w:spacing w:line="288" w:lineRule="auto"/>
        <w:jc w:val="left"/>
        <w:rPr>
          <w:rFonts w:hint="eastAsia" w:ascii="Times New Roman" w:hAnsi="Times New Roman"/>
        </w:rPr>
      </w:pPr>
      <w:r>
        <w:rPr>
          <w:rFonts w:hint="eastAsia" w:ascii="Times New Roman" w:hAnsi="Times New Roman"/>
        </w:rPr>
        <w:t>17.中国在实现本国数亿贫困人口成功脱贫的同时，加强与发展中国家和国际机构在减贫与人权领域的交流合作，积极为其他国家的减贫事业提供各类援助。中国帮助他国减贫（   ）</w:t>
      </w:r>
    </w:p>
    <w:p>
      <w:pPr>
        <w:spacing w:line="288" w:lineRule="auto"/>
        <w:jc w:val="left"/>
        <w:rPr>
          <w:rFonts w:hint="eastAsia" w:ascii="Times New Roman" w:hAnsi="Times New Roman"/>
        </w:rPr>
      </w:pPr>
      <w:r>
        <w:rPr>
          <w:rFonts w:hint="eastAsia" w:ascii="Times New Roman" w:hAnsi="Times New Roman"/>
        </w:rPr>
        <w:t>①推动了全球发展问题的解决</w:t>
      </w:r>
      <w:r>
        <w:rPr>
          <w:rFonts w:ascii="Times New Roman" w:hAnsi="Times New Roman"/>
        </w:rPr>
        <w:tab/>
      </w:r>
      <w:r>
        <w:rPr>
          <w:rFonts w:hint="eastAsia" w:ascii="Times New Roman" w:hAnsi="Times New Roman"/>
        </w:rPr>
        <w:t>②促进了多边主义的深入发展</w:t>
      </w:r>
    </w:p>
    <w:p>
      <w:pPr>
        <w:spacing w:line="288" w:lineRule="auto"/>
        <w:jc w:val="left"/>
        <w:rPr>
          <w:rFonts w:hint="eastAsia" w:ascii="Times New Roman" w:hAnsi="Times New Roman"/>
        </w:rPr>
      </w:pPr>
      <w:r>
        <w:rPr>
          <w:rFonts w:hint="eastAsia" w:ascii="Times New Roman" w:hAnsi="Times New Roman"/>
        </w:rPr>
        <w:t>③践行了我国外交政策的宗旨</w:t>
      </w:r>
      <w:r>
        <w:rPr>
          <w:rFonts w:ascii="Times New Roman" w:hAnsi="Times New Roman"/>
        </w:rPr>
        <w:tab/>
      </w:r>
      <w:r>
        <w:rPr>
          <w:rFonts w:hint="eastAsia" w:ascii="Times New Roman" w:hAnsi="Times New Roman"/>
        </w:rPr>
        <w:t>④加深了各国经济的相互依赖</w:t>
      </w:r>
    </w:p>
    <w:p>
      <w:pPr>
        <w:spacing w:line="288" w:lineRule="auto"/>
        <w:jc w:val="left"/>
        <w:rPr>
          <w:rFonts w:hint="eastAsia" w:ascii="Times New Roman" w:hAnsi="Times New Roman"/>
        </w:rPr>
      </w:pPr>
      <w:r>
        <w:rPr>
          <w:rFonts w:hint="eastAsia" w:ascii="Times New Roman" w:hAnsi="Times New Roman"/>
        </w:rPr>
        <w:t>A.①②</w:t>
      </w:r>
      <w:r>
        <w:rPr>
          <w:rFonts w:hint="eastAsia" w:ascii="Times New Roman" w:hAnsi="Times New Roman"/>
        </w:rPr>
        <w:tab/>
      </w:r>
      <w:r>
        <w:rPr>
          <w:rFonts w:hint="eastAsia" w:ascii="Times New Roman" w:hAnsi="Times New Roman"/>
        </w:rPr>
        <w:t>B.①③</w:t>
      </w:r>
      <w:r>
        <w:rPr>
          <w:rFonts w:hint="eastAsia" w:ascii="Times New Roman" w:hAnsi="Times New Roman"/>
        </w:rPr>
        <w:tab/>
      </w:r>
      <w:r>
        <w:rPr>
          <w:rFonts w:hint="eastAsia" w:ascii="Times New Roman" w:hAnsi="Times New Roman"/>
        </w:rPr>
        <w:t>C.②④</w:t>
      </w:r>
      <w:r>
        <w:rPr>
          <w:rFonts w:hint="eastAsia" w:ascii="Times New Roman" w:hAnsi="Times New Roman"/>
        </w:rPr>
        <w:tab/>
      </w:r>
      <w:r>
        <w:rPr>
          <w:rFonts w:hint="eastAsia" w:ascii="Times New Roman" w:hAnsi="Times New Roman"/>
        </w:rPr>
        <w:t>D.③④</w:t>
      </w:r>
    </w:p>
    <w:p>
      <w:pPr>
        <w:spacing w:line="288" w:lineRule="auto"/>
        <w:jc w:val="left"/>
        <w:rPr>
          <w:rFonts w:hint="eastAsia" w:ascii="Times New Roman" w:hAnsi="Times New Roman"/>
        </w:rPr>
      </w:pPr>
      <w:r>
        <w:rPr>
          <w:rFonts w:hint="eastAsia" w:ascii="Times New Roman" w:hAnsi="Times New Roman"/>
        </w:rPr>
        <w:t>18.“十四五”以来，知识产权强国建设迈出坚实步伐，知识产权事业发展进入到新的历史阶段。下列关于知识产权说法正确的是（   ）</w:t>
      </w:r>
    </w:p>
    <w:p>
      <w:pPr>
        <w:spacing w:line="288" w:lineRule="auto"/>
        <w:jc w:val="left"/>
        <w:rPr>
          <w:rFonts w:hint="eastAsia" w:ascii="Times New Roman" w:hAnsi="Times New Roman"/>
        </w:rPr>
      </w:pPr>
      <w:r>
        <w:rPr>
          <w:rFonts w:hint="eastAsia" w:ascii="Times New Roman" w:hAnsi="Times New Roman"/>
        </w:rPr>
        <w:t>A.甲购买正版激光唱片，于酒店营业时间作为背景音乐播放，侵犯著作权人的表演权</w:t>
      </w:r>
    </w:p>
    <w:p>
      <w:pPr>
        <w:spacing w:line="288" w:lineRule="auto"/>
        <w:jc w:val="left"/>
        <w:rPr>
          <w:rFonts w:hint="eastAsia" w:ascii="Times New Roman" w:hAnsi="Times New Roman"/>
        </w:rPr>
      </w:pPr>
      <w:r>
        <w:rPr>
          <w:rFonts w:hint="eastAsia" w:ascii="Times New Roman" w:hAnsi="Times New Roman"/>
        </w:rPr>
        <w:t>B.对产品形状、图案等要素作出富有美感并适于实用的新技术方案，为外观设计专利</w:t>
      </w:r>
    </w:p>
    <w:p>
      <w:pPr>
        <w:spacing w:line="288" w:lineRule="auto"/>
        <w:jc w:val="left"/>
        <w:rPr>
          <w:rFonts w:hint="eastAsia" w:ascii="Times New Roman" w:hAnsi="Times New Roman"/>
        </w:rPr>
      </w:pPr>
      <w:r>
        <w:rPr>
          <w:rFonts w:hint="eastAsia" w:ascii="Times New Roman" w:hAnsi="Times New Roman"/>
        </w:rPr>
        <w:t>C.出版社在校对出版乙的书稿时，更正作品中的部分错别字，侵犯著作权人的修改权</w:t>
      </w:r>
    </w:p>
    <w:p>
      <w:pPr>
        <w:spacing w:line="288" w:lineRule="auto"/>
        <w:jc w:val="left"/>
        <w:rPr>
          <w:rFonts w:hint="eastAsia" w:ascii="Times New Roman" w:hAnsi="Times New Roman"/>
        </w:rPr>
      </w:pPr>
      <w:r>
        <w:rPr>
          <w:rFonts w:hint="eastAsia" w:ascii="Times New Roman" w:hAnsi="Times New Roman"/>
        </w:rPr>
        <w:t>D.申请注册的商标必须具有显著性，因此能以“奥运五环”作为运动服饰的图形商标</w:t>
      </w:r>
    </w:p>
    <w:p>
      <w:pPr>
        <w:spacing w:line="288" w:lineRule="auto"/>
        <w:jc w:val="left"/>
        <w:rPr>
          <w:rFonts w:hint="eastAsia" w:ascii="Times New Roman" w:hAnsi="Times New Roman"/>
        </w:rPr>
      </w:pPr>
      <w:r>
        <w:rPr>
          <w:rFonts w:hint="eastAsia" w:ascii="Times New Roman" w:hAnsi="Times New Roman"/>
        </w:rPr>
        <w:t>19.陶大器是陶某遗产的唯一继承人，在陶某被医生下达病危通知书后，将陶某的房屋以200万元的价格签约卖给陈某，但未办理过户登记。一个月后，陶某病逝。陶大器又将此房屋以250万元的价格签约出卖给沈某，收取了20万定金并让沈某人住，未办理过户登记。三个月后，陶大器以300万元的价格将房屋出卖给张某并办理了过户登记。下列说法中符合法律规定的是（   ）</w:t>
      </w:r>
    </w:p>
    <w:p>
      <w:pPr>
        <w:spacing w:line="288" w:lineRule="auto"/>
        <w:jc w:val="left"/>
        <w:rPr>
          <w:rFonts w:hint="eastAsia" w:ascii="Times New Roman" w:hAnsi="Times New Roman"/>
        </w:rPr>
      </w:pPr>
      <w:r>
        <w:rPr>
          <w:rFonts w:hint="eastAsia" w:ascii="Times New Roman" w:hAnsi="Times New Roman"/>
        </w:rPr>
        <w:t>A.陶大器须办理产权登记才能取得房屋所有权</w:t>
      </w:r>
      <w:r>
        <w:rPr>
          <w:rFonts w:hint="eastAsia" w:ascii="Times New Roman" w:hAnsi="Times New Roman"/>
        </w:rPr>
        <w:tab/>
      </w:r>
      <w:r>
        <w:rPr>
          <w:rFonts w:hint="eastAsia" w:ascii="Times New Roman" w:hAnsi="Times New Roman"/>
        </w:rPr>
        <w:t>B.陶大器将陶某房屋出卖给陈某，属有权处分</w:t>
      </w:r>
    </w:p>
    <w:p>
      <w:pPr>
        <w:spacing w:line="288" w:lineRule="auto"/>
        <w:jc w:val="left"/>
        <w:rPr>
          <w:rFonts w:hint="eastAsia" w:ascii="Times New Roman" w:hAnsi="Times New Roman"/>
        </w:rPr>
      </w:pPr>
      <w:r>
        <w:rPr>
          <w:rFonts w:hint="eastAsia" w:ascii="Times New Roman" w:hAnsi="Times New Roman"/>
        </w:rPr>
        <w:t>C.陶大器与沈某订立的房屋买卖合同是有效的</w:t>
      </w:r>
      <w:r>
        <w:rPr>
          <w:rFonts w:hint="eastAsia" w:ascii="Times New Roman" w:hAnsi="Times New Roman"/>
        </w:rPr>
        <w:tab/>
      </w:r>
      <w:r>
        <w:rPr>
          <w:rFonts w:hint="eastAsia" w:ascii="Times New Roman" w:hAnsi="Times New Roman"/>
        </w:rPr>
        <w:t>D.张某全额交付购房款后，便取得房屋所有权</w:t>
      </w:r>
    </w:p>
    <w:p>
      <w:pPr>
        <w:spacing w:line="288" w:lineRule="auto"/>
        <w:jc w:val="left"/>
        <w:rPr>
          <w:rFonts w:hint="eastAsia" w:ascii="Times New Roman" w:hAnsi="Times New Roman"/>
        </w:rPr>
      </w:pPr>
      <w:r>
        <w:rPr>
          <w:rFonts w:hint="eastAsia" w:ascii="Times New Roman" w:hAnsi="Times New Roman"/>
        </w:rPr>
        <w:t>20.下图是2025年高考综合改革适应性测试数学科目一道典型试题的改编题，考场上可能有同学解下鞋带帮助思考。从《逻辑与思维》的角度看，对同学在审题与解题过程中存在的情形分析正确的是（   ）</w:t>
      </w:r>
    </w:p>
    <w:p>
      <w:pPr>
        <w:spacing w:line="288" w:lineRule="auto"/>
        <w:jc w:val="left"/>
        <w:rPr>
          <w:rFonts w:ascii="Times New Roman" w:hAnsi="Times New Roman"/>
        </w:rPr>
      </w:pPr>
      <w:r>
        <w:drawing>
          <wp:inline distT="0" distB="0" distL="0" distR="0">
            <wp:extent cx="2209800" cy="1184910"/>
            <wp:effectExtent l="0" t="0" r="0" b="0"/>
            <wp:docPr id="1381910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1002" name="图片 1"/>
                    <pic:cNvPicPr>
                      <a:picLocks noChangeAspect="1"/>
                    </pic:cNvPicPr>
                  </pic:nvPicPr>
                  <pic:blipFill>
                    <a:blip r:embed="rId9"/>
                    <a:stretch>
                      <a:fillRect/>
                    </a:stretch>
                  </pic:blipFill>
                  <pic:spPr>
                    <a:xfrm>
                      <a:off x="0" y="0"/>
                      <a:ext cx="2223123" cy="1192239"/>
                    </a:xfrm>
                    <a:prstGeom prst="rect">
                      <a:avLst/>
                    </a:prstGeom>
                  </pic:spPr>
                </pic:pic>
              </a:graphicData>
            </a:graphic>
          </wp:inline>
        </w:drawing>
      </w:r>
    </w:p>
    <w:p>
      <w:pPr>
        <w:spacing w:line="288" w:lineRule="auto"/>
        <w:jc w:val="left"/>
        <w:rPr>
          <w:rFonts w:hint="eastAsia" w:ascii="Times New Roman" w:hAnsi="Times New Roman"/>
        </w:rPr>
      </w:pPr>
      <w:r>
        <w:rPr>
          <w:rFonts w:hint="eastAsia" w:ascii="Times New Roman" w:hAnsi="Times New Roman"/>
        </w:rPr>
        <w:t>A.选abd的同学必然不能得分，且违反了矛盾律</w:t>
      </w:r>
      <w:r>
        <w:rPr>
          <w:rFonts w:hint="eastAsia" w:ascii="Times New Roman" w:hAnsi="Times New Roman"/>
        </w:rPr>
        <w:tab/>
      </w:r>
      <w:r>
        <w:rPr>
          <w:rFonts w:hint="eastAsia" w:ascii="Times New Roman" w:hAnsi="Times New Roman"/>
        </w:rPr>
        <w:t>B.选项b和c的图形镜像对称，解题适用排中律</w:t>
      </w:r>
    </w:p>
    <w:p>
      <w:pPr>
        <w:spacing w:line="288" w:lineRule="auto"/>
        <w:jc w:val="left"/>
        <w:rPr>
          <w:rFonts w:hint="eastAsia" w:ascii="Times New Roman" w:hAnsi="Times New Roman"/>
        </w:rPr>
      </w:pPr>
      <w:r>
        <w:rPr>
          <w:rFonts w:hint="eastAsia" w:ascii="Times New Roman" w:hAnsi="Times New Roman"/>
        </w:rPr>
        <w:t>C.选acd的同学对绳结结构顺序进行交换性思考</w:t>
      </w:r>
      <w:r>
        <w:rPr>
          <w:rFonts w:hint="eastAsia" w:ascii="Times New Roman" w:hAnsi="Times New Roman"/>
        </w:rPr>
        <w:tab/>
      </w:r>
      <w:r>
        <w:rPr>
          <w:rFonts w:hint="eastAsia" w:ascii="Times New Roman" w:hAnsi="Times New Roman"/>
        </w:rPr>
        <w:t>D.用鞋带解题经历了从感性具体上升到思维具体</w:t>
      </w:r>
    </w:p>
    <w:p>
      <w:pPr>
        <w:spacing w:line="288" w:lineRule="auto"/>
        <w:jc w:val="left"/>
        <w:rPr>
          <w:rFonts w:hint="eastAsia" w:ascii="Times New Roman" w:hAnsi="Times New Roman"/>
        </w:rPr>
      </w:pPr>
      <w:r>
        <w:rPr>
          <w:rFonts w:hint="eastAsia" w:ascii="Times New Roman" w:hAnsi="Times New Roman"/>
        </w:rPr>
        <w:t>21.某省在筹办城市篮球联赛中，组委会就球员参赛资格确立以下原则：除非具备当地户籍或学籍，否则不具备参赛资格；现役或退役职业运动员不具备参赛资格。已知上述原则得到严格遵循，并且比赛顺利进行。据此，下列判断必然为真的是（   ）</w:t>
      </w:r>
    </w:p>
    <w:p>
      <w:pPr>
        <w:spacing w:line="288" w:lineRule="auto"/>
        <w:jc w:val="left"/>
        <w:rPr>
          <w:rFonts w:hint="eastAsia" w:ascii="Times New Roman" w:hAnsi="Times New Roman"/>
        </w:rPr>
      </w:pPr>
      <w:r>
        <w:rPr>
          <w:rFonts w:hint="eastAsia" w:ascii="Times New Roman" w:hAnsi="Times New Roman"/>
        </w:rPr>
        <w:t>①所有具备当地户籍或学籍的人都具备参赛资格</w:t>
      </w:r>
      <w:bookmarkStart w:id="0" w:name="_GoBack"/>
      <w:bookmarkEnd w:id="0"/>
    </w:p>
    <w:p>
      <w:pPr>
        <w:spacing w:line="288" w:lineRule="auto"/>
        <w:jc w:val="left"/>
        <w:rPr>
          <w:rFonts w:hint="eastAsia" w:ascii="Times New Roman" w:hAnsi="Times New Roman"/>
        </w:rPr>
      </w:pPr>
      <w:r>
        <w:rPr>
          <w:rFonts w:hint="eastAsia" w:ascii="Times New Roman" w:hAnsi="Times New Roman"/>
        </w:rPr>
        <w:t>②有的现役或退役职业运动员具备当地户籍或学籍</w:t>
      </w:r>
    </w:p>
    <w:p>
      <w:pPr>
        <w:spacing w:line="288" w:lineRule="auto"/>
        <w:jc w:val="left"/>
        <w:rPr>
          <w:rFonts w:hint="eastAsia" w:ascii="Times New Roman" w:hAnsi="Times New Roman"/>
        </w:rPr>
      </w:pPr>
      <w:r>
        <w:rPr>
          <w:rFonts w:hint="eastAsia" w:ascii="Times New Roman" w:hAnsi="Times New Roman"/>
        </w:rPr>
        <w:t>③并非所有具备当地户籍或学籍的人都不具备参赛资格</w:t>
      </w:r>
    </w:p>
    <w:p>
      <w:pPr>
        <w:spacing w:line="288" w:lineRule="auto"/>
        <w:jc w:val="left"/>
        <w:rPr>
          <w:rFonts w:hint="eastAsia" w:ascii="Times New Roman" w:hAnsi="Times New Roman"/>
        </w:rPr>
      </w:pPr>
      <w:r>
        <w:rPr>
          <w:rFonts w:hint="eastAsia" w:ascii="Times New Roman" w:hAnsi="Times New Roman"/>
        </w:rPr>
        <w:t>④有的具备当地户籍或学籍的人不是现役或退役职业运动员</w:t>
      </w:r>
    </w:p>
    <w:p>
      <w:pPr>
        <w:spacing w:line="288" w:lineRule="auto"/>
        <w:jc w:val="left"/>
        <w:rPr>
          <w:rFonts w:hint="eastAsia" w:ascii="Times New Roman" w:hAnsi="Times New Roman"/>
        </w:rPr>
      </w:pPr>
      <w:r>
        <w:rPr>
          <w:rFonts w:hint="eastAsia" w:ascii="Times New Roman" w:hAnsi="Times New Roman"/>
        </w:rPr>
        <w:t>A.①②</w:t>
      </w:r>
      <w:r>
        <w:rPr>
          <w:rFonts w:hint="eastAsia" w:ascii="Times New Roman" w:hAnsi="Times New Roman"/>
        </w:rPr>
        <w:tab/>
      </w:r>
      <w:r>
        <w:rPr>
          <w:rFonts w:hint="eastAsia" w:ascii="Times New Roman" w:hAnsi="Times New Roman"/>
        </w:rPr>
        <w:t>B.①④</w:t>
      </w:r>
      <w:r>
        <w:rPr>
          <w:rFonts w:hint="eastAsia" w:ascii="Times New Roman" w:hAnsi="Times New Roman"/>
        </w:rPr>
        <w:tab/>
      </w:r>
      <w:r>
        <w:rPr>
          <w:rFonts w:hint="eastAsia" w:ascii="Times New Roman" w:hAnsi="Times New Roman"/>
        </w:rPr>
        <w:t>C.②③</w:t>
      </w:r>
      <w:r>
        <w:rPr>
          <w:rFonts w:hint="eastAsia" w:ascii="Times New Roman" w:hAnsi="Times New Roman"/>
        </w:rPr>
        <w:tab/>
      </w:r>
      <w:r>
        <w:rPr>
          <w:rFonts w:hint="eastAsia" w:ascii="Times New Roman" w:hAnsi="Times New Roman"/>
        </w:rPr>
        <w:t>D.③④</w:t>
      </w:r>
    </w:p>
    <w:p>
      <w:pPr>
        <w:spacing w:line="288" w:lineRule="auto"/>
        <w:jc w:val="left"/>
        <w:rPr>
          <w:rFonts w:hint="eastAsia" w:ascii="Times New Roman" w:hAnsi="Times New Roman"/>
          <w:b/>
          <w:color w:val="000000" w:themeColor="text1"/>
          <w:sz w:val="24"/>
          <w14:textFill>
            <w14:solidFill>
              <w14:schemeClr w14:val="tx1"/>
            </w14:solidFill>
          </w14:textFill>
          <w14:ligatures w14:val="standardContextual"/>
        </w:rPr>
      </w:pPr>
      <w:r>
        <w:rPr>
          <w:rFonts w:hint="eastAsia" w:ascii="Times New Roman" w:hAnsi="Times New Roman"/>
          <w:b/>
          <w:color w:val="000000" w:themeColor="text1"/>
          <w:sz w:val="24"/>
          <w14:textFill>
            <w14:solidFill>
              <w14:schemeClr w14:val="tx1"/>
            </w14:solidFill>
          </w14:textFill>
          <w14:ligatures w14:val="standardContextual"/>
        </w:rPr>
        <w:t>三、综合题（本大题共5小题，共52分）</w:t>
      </w:r>
    </w:p>
    <w:p>
      <w:pPr>
        <w:spacing w:line="288" w:lineRule="auto"/>
        <w:jc w:val="left"/>
        <w:rPr>
          <w:rFonts w:hint="eastAsia" w:ascii="Times New Roman" w:hAnsi="Times New Roman"/>
        </w:rPr>
      </w:pPr>
      <w:r>
        <w:rPr>
          <w:rFonts w:hint="eastAsia" w:ascii="Times New Roman" w:hAnsi="Times New Roman"/>
        </w:rPr>
        <w:t>22.</w:t>
      </w:r>
      <w:r>
        <w:rPr>
          <w:rFonts w:hint="eastAsia" w:ascii="Times New Roman" w:hAnsi="Times New Roman" w:eastAsia="楷体"/>
        </w:rPr>
        <w:t>共同富裕是乡村振兴的落脚点，产业振兴是乡村共富的关键路径。Y村坚守可持续发展理念，摒弃粗放的矿山开采模式，依托生态优势发展文旅产业。该村整合流转村内闲置农房、土地资源，盘活乡村存量资产，拓宽村民增收渠道，让村民获得租金、工资、分红等多元收入，优化乡村收入分配格局，依托特色产业夯实富民根基，助力乡村振兴与共同富裕。</w:t>
      </w:r>
    </w:p>
    <w:p>
      <w:pPr>
        <w:spacing w:line="288" w:lineRule="auto"/>
        <w:jc w:val="left"/>
        <w:rPr>
          <w:rFonts w:hint="eastAsia" w:ascii="Times New Roman" w:hAnsi="Times New Roman"/>
        </w:rPr>
      </w:pPr>
      <w:r>
        <w:rPr>
          <w:rFonts w:hint="eastAsia" w:ascii="Times New Roman" w:hAnsi="Times New Roman"/>
        </w:rPr>
        <w:t>结合材料，运用《经济与社会》的知识，分析Y村是如何助力乡村振兴、实现共同富裕的。（6分）</w:t>
      </w:r>
    </w:p>
    <w:p>
      <w:pPr>
        <w:spacing w:line="288" w:lineRule="auto"/>
        <w:jc w:val="left"/>
        <w:rPr>
          <w:rFonts w:hint="eastAsia" w:ascii="Times New Roman" w:hAnsi="Times New Roman"/>
        </w:rPr>
      </w:pPr>
      <w:r>
        <w:rPr>
          <w:rFonts w:hint="eastAsia" w:ascii="Times New Roman" w:hAnsi="Times New Roman"/>
        </w:rPr>
        <w:t>23.</w:t>
      </w:r>
      <w:r>
        <w:rPr>
          <w:rFonts w:hint="eastAsia" w:ascii="Times New Roman" w:hAnsi="Times New Roman" w:eastAsia="楷体"/>
        </w:rPr>
        <w:t>《中华人民共和国生态环境法典》于2026年8月15日正式施行，标志着我国生态环境保护迈入法典化新时代，为美丽中国建设、推进生态治理现代化筑牢法治根基。</w:t>
      </w:r>
    </w:p>
    <w:p>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材料一  某市检察院深入贯彻市委市政府的生态文明建设部署，立足法典实施要求创新检察履职模式。该院主动协助并收集人大代表调研发现的生态破坏、环境治理等公益诉讼案件线索，邀请人大代表参与案件公开听证，依托代表专业优势提升生态司法办案质效；同时，该院坚持“数字革命”造福人民的导向，依托数字法治平台整合政务数据、市民诉求等资源，拓宽生态公益监督渠道，广泛吸纳政协委员、人民监督员、专家学者意见，凝聚多元治理合力，探索形成“人大代表监督+公益诉讼检察”的办案新模式，助力生态环境法典落地生根。</w:t>
      </w:r>
    </w:p>
    <w:p>
      <w:pPr>
        <w:spacing w:line="288" w:lineRule="auto"/>
        <w:jc w:val="left"/>
        <w:rPr>
          <w:rFonts w:hint="eastAsia" w:ascii="Times New Roman" w:hAnsi="Times New Roman"/>
        </w:rPr>
      </w:pPr>
      <w:r>
        <w:rPr>
          <w:rFonts w:hint="eastAsia" w:ascii="Times New Roman" w:hAnsi="Times New Roman"/>
        </w:rPr>
        <w:t>（1）结合材料，运用《政治与法治》的知识，归纳该市检察院创新办案模式的成功经验。（9分）</w:t>
      </w:r>
    </w:p>
    <w:p>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材料二  某市A化工厂为降低成本，将未经处理的含有重金属的废液通过暗管直接排入周边废弃矿坑。废液渗漏导致湿地水体严重污染，大量水生动植物死亡。市生态环境局对A厂处以行政罚款并责令整改。针对已造成的湿地生态破坏，市检察院向市中级人民法院提起诉讼，诉请判令A厂承担生态修复费用及赔偿金，并公开赔礼道歉。庭审中，A厂代理人辩称：“自身已缴纳行政罚款，不应再承担生态修复费用与生态损害赔偿责任。”</w:t>
      </w:r>
    </w:p>
    <w:p>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法条链接：《中华人民共和国民法典》第一百八十七条：“民事主体因同一行为应当承担民事责任、行政责任和刑事责任的，承担行政责任或者刑事责任不影响承担民事责任。”</w:t>
      </w:r>
    </w:p>
    <w:p>
      <w:pPr>
        <w:spacing w:line="288" w:lineRule="auto"/>
        <w:jc w:val="left"/>
        <w:rPr>
          <w:rFonts w:hint="eastAsia" w:ascii="Times New Roman" w:hAnsi="Times New Roman"/>
        </w:rPr>
      </w:pPr>
      <w:r>
        <w:rPr>
          <w:rFonts w:hint="eastAsia" w:ascii="Times New Roman" w:hAnsi="Times New Roman"/>
        </w:rPr>
        <w:t>结合材料，运用《法律与生活》的相关知识，回答下列问题：</w:t>
      </w:r>
    </w:p>
    <w:p>
      <w:pPr>
        <w:spacing w:line="288" w:lineRule="auto"/>
        <w:jc w:val="left"/>
        <w:rPr>
          <w:rFonts w:hint="eastAsia" w:ascii="Times New Roman" w:hAnsi="Times New Roman"/>
        </w:rPr>
      </w:pPr>
      <w:r>
        <w:rPr>
          <w:rFonts w:hint="eastAsia" w:ascii="Times New Roman" w:hAnsi="Times New Roman"/>
        </w:rPr>
        <w:t>（2）指出本案的诉讼类型，并说明本案解决的主要内容。（4分）</w:t>
      </w:r>
    </w:p>
    <w:p>
      <w:pPr>
        <w:spacing w:line="288" w:lineRule="auto"/>
        <w:jc w:val="left"/>
        <w:rPr>
          <w:rFonts w:hint="eastAsia" w:ascii="Times New Roman" w:hAnsi="Times New Roman"/>
        </w:rPr>
      </w:pPr>
      <w:r>
        <w:rPr>
          <w:rFonts w:hint="eastAsia" w:ascii="Times New Roman" w:hAnsi="Times New Roman"/>
        </w:rPr>
        <w:t>（3）法院会对A厂的辩称做出何种判决，并说明理由。（5分）</w:t>
      </w:r>
    </w:p>
    <w:p>
      <w:pPr>
        <w:spacing w:line="288" w:lineRule="auto"/>
        <w:jc w:val="left"/>
        <w:rPr>
          <w:rFonts w:hint="eastAsia" w:ascii="Times New Roman" w:hAnsi="Times New Roman"/>
        </w:rPr>
      </w:pPr>
      <w:r>
        <w:rPr>
          <w:rFonts w:hint="eastAsia" w:ascii="Times New Roman" w:hAnsi="Times New Roman"/>
        </w:rPr>
        <w:t>24.党的二十大报告明确提出“推进文化自信自强，铸就社会主义文化新辉煌”。中国动漫历经百年风雨，逐渐探索出一条具有中国特色的复兴之路。</w:t>
      </w:r>
    </w:p>
    <w:p>
      <w:pPr>
        <w:spacing w:line="288" w:lineRule="auto"/>
        <w:jc w:val="left"/>
        <w:rPr>
          <w:rFonts w:ascii="Times New Roman" w:hAnsi="Times New Roman" w:eastAsia="楷体"/>
        </w:rPr>
      </w:pPr>
      <w:r>
        <w:rPr>
          <w:rFonts w:hint="eastAsia" w:ascii="宋体" w:hAnsi="宋体" w:eastAsia="楷体"/>
        </w:rPr>
        <w:t>◆</w:t>
      </w:r>
      <w:r>
        <w:rPr>
          <w:rFonts w:hint="eastAsia" w:ascii="Times New Roman" w:hAnsi="Times New Roman" w:eastAsia="楷体"/>
        </w:rPr>
        <w:t xml:space="preserve">  路径一——溯源融合。百年来，中国动漫将水墨、剪纸等传统艺术形式与现代数字技术深度融合，打通历史与现实、文化与技术的壁垒，用现代语境激活传统文化基因。</w:t>
      </w:r>
    </w:p>
    <w:p>
      <w:pPr>
        <w:spacing w:line="288" w:lineRule="auto"/>
        <w:jc w:val="left"/>
        <w:rPr>
          <w:rFonts w:ascii="Times New Roman" w:hAnsi="Times New Roman" w:eastAsia="楷体"/>
        </w:rPr>
      </w:pPr>
      <w:r>
        <w:rPr>
          <w:rFonts w:hint="eastAsia" w:ascii="宋体" w:hAnsi="宋体" w:eastAsia="楷体"/>
        </w:rPr>
        <w:t xml:space="preserve">◆  </w:t>
      </w:r>
      <w:r>
        <w:rPr>
          <w:rFonts w:hint="eastAsia" w:ascii="Times New Roman" w:hAnsi="Times New Roman" w:eastAsia="楷体"/>
        </w:rPr>
        <w:t>路径二——演进蜕变。中国动漫的发展并非一帆风顺，经历了起步、低谷与复苏的曲折过程。一代代动漫人在探索中不断积累经验，最终实现了从“模仿跟跑”到“原创领跑”的跨越。</w:t>
      </w:r>
    </w:p>
    <w:p>
      <w:pPr>
        <w:spacing w:line="288" w:lineRule="auto"/>
        <w:jc w:val="left"/>
        <w:rPr>
          <w:rFonts w:ascii="Times New Roman" w:hAnsi="Times New Roman" w:eastAsia="楷体"/>
        </w:rPr>
      </w:pPr>
      <w:r>
        <w:rPr>
          <w:rFonts w:hint="eastAsia" w:ascii="宋体" w:hAnsi="宋体" w:eastAsia="楷体"/>
        </w:rPr>
        <w:t xml:space="preserve">◆  </w:t>
      </w:r>
      <w:r>
        <w:rPr>
          <w:rFonts w:hint="eastAsia" w:ascii="Times New Roman" w:hAnsi="Times New Roman" w:eastAsia="楷体"/>
        </w:rPr>
        <w:t>路径三——破立并举。在产业化进程中，国漫直面“商业化”与“艺术性”“民族化”与“国际化”的碰撞，打破旧有模式的束缚，实现了产业的转型升级。</w:t>
      </w:r>
    </w:p>
    <w:p>
      <w:pPr>
        <w:spacing w:line="288" w:lineRule="auto"/>
        <w:jc w:val="left"/>
        <w:rPr>
          <w:rFonts w:hint="eastAsia" w:ascii="Times New Roman" w:hAnsi="Times New Roman"/>
        </w:rPr>
      </w:pPr>
      <w:r>
        <w:rPr>
          <w:rFonts w:hint="eastAsia" w:ascii="Times New Roman" w:hAnsi="Times New Roman"/>
        </w:rPr>
        <w:t>结合材料，运用《哲学与文化》的相关知识，回答下列问题：</w:t>
      </w:r>
    </w:p>
    <w:p>
      <w:pPr>
        <w:spacing w:line="288" w:lineRule="auto"/>
        <w:jc w:val="left"/>
        <w:rPr>
          <w:rFonts w:hint="eastAsia" w:ascii="Times New Roman" w:hAnsi="Times New Roman"/>
        </w:rPr>
      </w:pPr>
      <w:r>
        <w:rPr>
          <w:rFonts w:hint="eastAsia" w:ascii="Times New Roman" w:hAnsi="Times New Roman"/>
        </w:rPr>
        <w:t>（1）运用“把握世界的规律”的知识，说明中国动漫是如何实现百年复兴的。（6分）</w:t>
      </w:r>
    </w:p>
    <w:p>
      <w:pPr>
        <w:spacing w:line="288" w:lineRule="auto"/>
        <w:jc w:val="left"/>
        <w:rPr>
          <w:rFonts w:hint="eastAsia" w:ascii="Times New Roman" w:hAnsi="Times New Roman"/>
        </w:rPr>
      </w:pPr>
      <w:r>
        <w:rPr>
          <w:rFonts w:hint="eastAsia" w:ascii="Times New Roman" w:hAnsi="Times New Roman"/>
        </w:rPr>
        <w:t>（2）运用“文化传承与文化创新”的知识，为国漫出海提一条建议，并说明理由。（2分）</w:t>
      </w:r>
    </w:p>
    <w:p>
      <w:pPr>
        <w:spacing w:line="288" w:lineRule="auto"/>
        <w:jc w:val="left"/>
        <w:rPr>
          <w:rFonts w:hint="eastAsia" w:ascii="Times New Roman" w:hAnsi="Times New Roman"/>
        </w:rPr>
      </w:pPr>
      <w:r>
        <w:rPr>
          <w:rFonts w:hint="eastAsia" w:ascii="Times New Roman" w:hAnsi="Times New Roman"/>
        </w:rPr>
        <w:t>25.</w:t>
      </w:r>
      <w:r>
        <w:rPr>
          <w:rFonts w:hint="eastAsia" w:ascii="Times New Roman" w:hAnsi="Times New Roman" w:eastAsia="楷体"/>
        </w:rPr>
        <w:t>瑞士工程师乔治带着爱犬打猎归来，发现裤腿和狗毛上粘满了苍耳。苍耳为何能牢固地粘附在衣物和动物皮毛上？在显微镜下，他观察并对比了苍耳与其他普通植物的种子，发现普通植物种子表面光滑，接触衣物后轻易脱落；而苍耳表面并没有胶水类的粘性物质，却布满了无数微小的倒钩，当这些倒钩接触带有毛圈结构的衣物或狗毛时，会紧紧勾住毛圈。</w:t>
      </w:r>
    </w:p>
    <w:p>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这一发现让他脑洞大开：如果能人工制造出类似苍耳倒钩和毛圈的结构，不就能制造出一种免缝扣件吗？经过十多年的反复试验，最终由尼龙钩面和尼龙毛面组成的“魔术贴”正式诞生，彻底颠覆了传统的纽扣与拉链市场。</w:t>
      </w:r>
    </w:p>
    <w:p>
      <w:pPr>
        <w:spacing w:line="288" w:lineRule="auto"/>
        <w:jc w:val="left"/>
        <w:rPr>
          <w:rFonts w:hint="eastAsia" w:ascii="Times New Roman" w:hAnsi="Times New Roman"/>
        </w:rPr>
      </w:pPr>
      <w:r>
        <w:rPr>
          <w:rFonts w:hint="eastAsia" w:ascii="Times New Roman" w:hAnsi="Times New Roman"/>
        </w:rPr>
        <w:t>结合材料，运用《逻辑与思维》的相关知识，回答下列问题：</w:t>
      </w:r>
    </w:p>
    <w:p>
      <w:pPr>
        <w:spacing w:line="288" w:lineRule="auto"/>
        <w:jc w:val="left"/>
        <w:rPr>
          <w:rFonts w:hint="eastAsia" w:ascii="Times New Roman" w:hAnsi="Times New Roman"/>
        </w:rPr>
      </w:pPr>
      <w:r>
        <w:rPr>
          <w:rFonts w:hint="eastAsia" w:ascii="Times New Roman" w:hAnsi="Times New Roman"/>
        </w:rPr>
        <w:t>（1）乔治在探究苍耳粘附原因时，运用了探求因果联系的哪种逻辑方法，并作简要说明。（4分）</w:t>
      </w:r>
    </w:p>
    <w:p>
      <w:pPr>
        <w:spacing w:line="288" w:lineRule="auto"/>
        <w:jc w:val="left"/>
        <w:rPr>
          <w:rFonts w:hint="eastAsia" w:ascii="Times New Roman" w:hAnsi="Times New Roman"/>
        </w:rPr>
      </w:pPr>
      <w:r>
        <w:rPr>
          <w:rFonts w:hint="eastAsia" w:ascii="Times New Roman" w:hAnsi="Times New Roman"/>
        </w:rPr>
        <w:t>（2）分析魔术贴的发明是如何运用创新思维的具体方法实现突破的。（4分）</w:t>
      </w:r>
    </w:p>
    <w:p>
      <w:pPr>
        <w:spacing w:line="288" w:lineRule="auto"/>
        <w:jc w:val="left"/>
        <w:rPr>
          <w:rFonts w:hint="eastAsia" w:ascii="Times New Roman" w:hAnsi="Times New Roman"/>
        </w:rPr>
      </w:pPr>
      <w:r>
        <w:rPr>
          <w:rFonts w:hint="eastAsia" w:ascii="Times New Roman" w:hAnsi="Times New Roman"/>
        </w:rPr>
        <w:t>26.“建设什么样的世界、如何建设美好世界”成为时代之问。</w:t>
      </w:r>
    </w:p>
    <w:p>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材料一  百年未有之大变局加速演进，世界多极化、经济全球化深入发展，各国利益交融、命运与共，谋求和平、促进发展是各国人民的共同心愿，变革全球治理体系、实现公平正义是国际社会普遍期待。</w:t>
      </w:r>
    </w:p>
    <w:p>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材料二  美国滥用国内法实施长臂管辖，频繁出台单边关税壁垒、极限制裁措施，肆意干涉他国经济发展，垄断关键产业与核心资源，扭曲多边经贸规则，加剧南北发展失衡，严重损害广大发展中国家正当权益，冲击全球经济秩序与治理体系稳定。</w:t>
      </w:r>
    </w:p>
    <w:p>
      <w:pPr>
        <w:spacing w:line="288" w:lineRule="auto"/>
        <w:ind w:firstLine="420" w:firstLineChars="200"/>
        <w:jc w:val="left"/>
        <w:rPr>
          <w:rFonts w:hint="eastAsia" w:ascii="Times New Roman" w:hAnsi="Times New Roman" w:eastAsia="楷体"/>
        </w:rPr>
      </w:pPr>
      <w:r>
        <w:rPr>
          <w:rFonts w:hint="eastAsia" w:ascii="Times New Roman" w:hAnsi="Times New Roman" w:eastAsia="楷体"/>
        </w:rPr>
        <w:t>材料三  上海合作组织、中国—中亚机制、中非合作论坛、中阿合作论坛、中拉论坛等平台机制稳步前行……如今的全球南方，经济总量全球占比超过40%，对世界经济增长的贡献率达到80%。在巴以冲突问题上，南方国家积极推动联合国等多边机制采取更公正立场，积极呼吁停火止战。</w:t>
      </w:r>
    </w:p>
    <w:p>
      <w:pPr>
        <w:spacing w:line="288" w:lineRule="auto"/>
        <w:jc w:val="left"/>
        <w:rPr>
          <w:rFonts w:hint="eastAsia" w:ascii="Times New Roman" w:hAnsi="Times New Roman"/>
        </w:rPr>
      </w:pPr>
      <w:r>
        <w:rPr>
          <w:rFonts w:hint="eastAsia" w:ascii="Times New Roman" w:hAnsi="Times New Roman"/>
        </w:rPr>
        <w:t>假如你受邀参加全球南方青年发展论坛，结合材料（可不限于材料），运用《中国特色社会主义》《当代国际政治与经济》的相关知识，围绕“洞察时代之问，彰显制度优势，共筑南方未来”为主题，写一篇演讲稿，发出中国青年的声音。（12分）</w:t>
      </w:r>
    </w:p>
    <w:p>
      <w:pPr>
        <w:spacing w:line="288" w:lineRule="auto"/>
        <w:jc w:val="left"/>
        <w:rPr>
          <w:rFonts w:hint="eastAsia" w:ascii="Times New Roman" w:hAnsi="Times New Roman"/>
        </w:rPr>
      </w:pPr>
      <w:r>
        <w:rPr>
          <w:rFonts w:hint="eastAsia" w:ascii="Times New Roman" w:hAnsi="Times New Roman"/>
        </w:rPr>
        <w:t>要求：（1）观点正确；知识运用准确；材料提取恰当；</w:t>
      </w:r>
    </w:p>
    <w:p>
      <w:pPr>
        <w:spacing w:line="288" w:lineRule="auto"/>
        <w:jc w:val="left"/>
        <w:rPr>
          <w:rFonts w:ascii="Times New Roman" w:hAnsi="Times New Roman"/>
        </w:rPr>
      </w:pPr>
      <w:r>
        <w:rPr>
          <w:rFonts w:hint="eastAsia" w:ascii="Times New Roman" w:hAnsi="Times New Roman"/>
        </w:rPr>
        <w:t>（2）逻辑严密；层次分明；表达流畅；300字以内。</w:t>
      </w:r>
    </w:p>
    <w:p>
      <w:pPr>
        <w:widowControl/>
        <w:jc w:val="left"/>
        <w:rPr>
          <w:rFonts w:ascii="Times New Roman" w:hAnsi="Times New Roman"/>
          <w:b/>
          <w:color w:val="000000" w:themeColor="text1"/>
          <w:sz w:val="24"/>
          <w14:textFill>
            <w14:solidFill>
              <w14:schemeClr w14:val="tx1"/>
            </w14:solidFill>
          </w14:textFill>
          <w14:ligatures w14:val="standardContextual"/>
        </w:rPr>
      </w:pPr>
      <w:r>
        <w:rPr>
          <w:rFonts w:ascii="Times New Roman" w:hAnsi="Times New Roman"/>
          <w:b/>
          <w:color w:val="000000" w:themeColor="text1"/>
          <w:sz w:val="24"/>
          <w14:textFill>
            <w14:solidFill>
              <w14:schemeClr w14:val="tx1"/>
            </w14:solidFill>
          </w14:textFill>
          <w14:ligatures w14:val="standardContextual"/>
        </w:rPr>
        <w:br w:type="page"/>
      </w:r>
    </w:p>
    <w:p>
      <w:pPr>
        <w:spacing w:line="288" w:lineRule="auto"/>
        <w:jc w:val="center"/>
        <w:rPr>
          <w:rFonts w:hint="eastAsia" w:ascii="Times New Roman" w:hAnsi="Times New Roman"/>
          <w:b/>
          <w:color w:val="000000" w:themeColor="text1"/>
          <w:sz w:val="24"/>
          <w14:textFill>
            <w14:solidFill>
              <w14:schemeClr w14:val="tx1"/>
            </w14:solidFill>
          </w14:textFill>
          <w14:ligatures w14:val="standardContextual"/>
        </w:rPr>
      </w:pPr>
      <w:r>
        <w:rPr>
          <w:rFonts w:hint="eastAsia" w:ascii="Times New Roman" w:hAnsi="Times New Roman"/>
          <w:b/>
          <w:color w:val="000000" w:themeColor="text1"/>
          <w:sz w:val="24"/>
          <w14:textFill>
            <w14:solidFill>
              <w14:schemeClr w14:val="tx1"/>
            </w14:solidFill>
          </w14:textFill>
          <w14:ligatures w14:val="standardContextual"/>
        </w:rPr>
        <w:t>2026学年第一学期高三9月月考</w:t>
      </w:r>
    </w:p>
    <w:p>
      <w:pPr>
        <w:spacing w:line="288" w:lineRule="auto"/>
        <w:jc w:val="center"/>
        <w:rPr>
          <w:rFonts w:hint="eastAsia" w:ascii="Times New Roman" w:hAnsi="Times New Roman"/>
          <w:b/>
          <w:color w:val="000000" w:themeColor="text1"/>
          <w:sz w:val="24"/>
          <w14:textFill>
            <w14:solidFill>
              <w14:schemeClr w14:val="tx1"/>
            </w14:solidFill>
          </w14:textFill>
          <w14:ligatures w14:val="standardContextual"/>
        </w:rPr>
      </w:pPr>
      <w:r>
        <w:rPr>
          <w:rFonts w:hint="eastAsia" w:ascii="Times New Roman" w:hAnsi="Times New Roman"/>
          <w:b/>
          <w:color w:val="000000" w:themeColor="text1"/>
          <w:sz w:val="24"/>
          <w14:textFill>
            <w14:solidFill>
              <w14:schemeClr w14:val="tx1"/>
            </w14:solidFill>
          </w14:textFill>
          <w14:ligatures w14:val="standardContextual"/>
        </w:rPr>
        <w:t>思想政治答案</w:t>
      </w:r>
    </w:p>
    <w:p>
      <w:pPr>
        <w:spacing w:line="288" w:lineRule="auto"/>
        <w:jc w:val="left"/>
        <w:rPr>
          <w:rFonts w:hint="eastAsia" w:ascii="Times New Roman" w:hAnsi="Times New Roman"/>
          <w:b/>
          <w:bCs/>
        </w:rPr>
      </w:pPr>
      <w:r>
        <w:rPr>
          <w:rFonts w:hint="eastAsia" w:ascii="Times New Roman" w:hAnsi="Times New Roman"/>
          <w:b/>
          <w:bCs/>
        </w:rPr>
        <w:t>一、选择题</w:t>
      </w:r>
      <w:r>
        <w:rPr>
          <w:rFonts w:ascii="Times New Roman" w:hAnsi="Times New Roman"/>
          <w:b/>
          <w:bCs/>
        </w:rPr>
        <w:t>Ⅰ</w:t>
      </w:r>
      <w:r>
        <w:rPr>
          <w:rFonts w:hint="eastAsia" w:ascii="Times New Roman" w:hAnsi="Times New Roman"/>
          <w:b/>
          <w:bCs/>
        </w:rPr>
        <w:t>（本大题共15小题，每小题2分，共30分。每小题列出的四个备选项中只有一个是符合题目要求的，不选、多选、错选均不得分）</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2"/>
        <w:gridCol w:w="612"/>
        <w:gridCol w:w="632"/>
        <w:gridCol w:w="632"/>
        <w:gridCol w:w="632"/>
        <w:gridCol w:w="612"/>
        <w:gridCol w:w="612"/>
        <w:gridCol w:w="612"/>
        <w:gridCol w:w="632"/>
        <w:gridCol w:w="732"/>
        <w:gridCol w:w="720"/>
        <w:gridCol w:w="732"/>
        <w:gridCol w:w="732"/>
        <w:gridCol w:w="732"/>
        <w:gridCol w:w="7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 w:type="pct"/>
            <w:vAlign w:val="center"/>
          </w:tcPr>
          <w:p>
            <w:pPr>
              <w:spacing w:line="288" w:lineRule="auto"/>
              <w:jc w:val="center"/>
              <w:rPr>
                <w:rFonts w:hint="eastAsia" w:ascii="Times New Roman" w:hAnsi="Times New Roman"/>
              </w:rPr>
            </w:pPr>
            <w:r>
              <w:rPr>
                <w:rFonts w:ascii="Times New Roman" w:hAnsi="Times New Roman"/>
              </w:rPr>
              <w:t>1</w:t>
            </w:r>
          </w:p>
        </w:tc>
        <w:tc>
          <w:tcPr>
            <w:tcW w:w="307" w:type="pct"/>
            <w:vAlign w:val="center"/>
          </w:tcPr>
          <w:p>
            <w:pPr>
              <w:spacing w:line="288" w:lineRule="auto"/>
              <w:jc w:val="center"/>
              <w:rPr>
                <w:rFonts w:hint="eastAsia" w:ascii="Times New Roman" w:hAnsi="Times New Roman"/>
              </w:rPr>
            </w:pPr>
            <w:r>
              <w:rPr>
                <w:rFonts w:ascii="Times New Roman" w:hAnsi="Times New Roman"/>
              </w:rPr>
              <w:t>2</w:t>
            </w:r>
          </w:p>
        </w:tc>
        <w:tc>
          <w:tcPr>
            <w:tcW w:w="317" w:type="pct"/>
            <w:vAlign w:val="center"/>
          </w:tcPr>
          <w:p>
            <w:pPr>
              <w:spacing w:line="288" w:lineRule="auto"/>
              <w:jc w:val="center"/>
              <w:rPr>
                <w:rFonts w:hint="eastAsia" w:ascii="Times New Roman" w:hAnsi="Times New Roman"/>
              </w:rPr>
            </w:pPr>
            <w:r>
              <w:rPr>
                <w:rFonts w:ascii="Times New Roman" w:hAnsi="Times New Roman"/>
              </w:rPr>
              <w:t>3</w:t>
            </w:r>
          </w:p>
        </w:tc>
        <w:tc>
          <w:tcPr>
            <w:tcW w:w="317" w:type="pct"/>
            <w:vAlign w:val="center"/>
          </w:tcPr>
          <w:p>
            <w:pPr>
              <w:spacing w:line="288" w:lineRule="auto"/>
              <w:jc w:val="center"/>
              <w:rPr>
                <w:rFonts w:hint="eastAsia" w:ascii="Times New Roman" w:hAnsi="Times New Roman"/>
              </w:rPr>
            </w:pPr>
            <w:r>
              <w:rPr>
                <w:rFonts w:ascii="Times New Roman" w:hAnsi="Times New Roman"/>
              </w:rPr>
              <w:t>4</w:t>
            </w:r>
          </w:p>
        </w:tc>
        <w:tc>
          <w:tcPr>
            <w:tcW w:w="317" w:type="pct"/>
            <w:vAlign w:val="center"/>
          </w:tcPr>
          <w:p>
            <w:pPr>
              <w:spacing w:line="288" w:lineRule="auto"/>
              <w:jc w:val="center"/>
              <w:rPr>
                <w:rFonts w:hint="eastAsia" w:ascii="Times New Roman" w:hAnsi="Times New Roman"/>
              </w:rPr>
            </w:pPr>
            <w:r>
              <w:rPr>
                <w:rFonts w:ascii="Times New Roman" w:hAnsi="Times New Roman"/>
              </w:rPr>
              <w:t>5</w:t>
            </w:r>
          </w:p>
        </w:tc>
        <w:tc>
          <w:tcPr>
            <w:tcW w:w="307" w:type="pct"/>
            <w:vAlign w:val="center"/>
          </w:tcPr>
          <w:p>
            <w:pPr>
              <w:spacing w:line="288" w:lineRule="auto"/>
              <w:jc w:val="center"/>
              <w:rPr>
                <w:rFonts w:hint="eastAsia" w:ascii="Times New Roman" w:hAnsi="Times New Roman"/>
              </w:rPr>
            </w:pPr>
            <w:r>
              <w:rPr>
                <w:rFonts w:ascii="Times New Roman" w:hAnsi="Times New Roman"/>
              </w:rPr>
              <w:t>6</w:t>
            </w:r>
          </w:p>
        </w:tc>
        <w:tc>
          <w:tcPr>
            <w:tcW w:w="307" w:type="pct"/>
            <w:vAlign w:val="center"/>
          </w:tcPr>
          <w:p>
            <w:pPr>
              <w:spacing w:line="288" w:lineRule="auto"/>
              <w:jc w:val="center"/>
              <w:rPr>
                <w:rFonts w:hint="eastAsia" w:ascii="Times New Roman" w:hAnsi="Times New Roman"/>
              </w:rPr>
            </w:pPr>
            <w:r>
              <w:rPr>
                <w:rFonts w:ascii="Times New Roman" w:hAnsi="Times New Roman"/>
              </w:rPr>
              <w:t>7</w:t>
            </w:r>
          </w:p>
        </w:tc>
        <w:tc>
          <w:tcPr>
            <w:tcW w:w="307" w:type="pct"/>
            <w:vAlign w:val="center"/>
          </w:tcPr>
          <w:p>
            <w:pPr>
              <w:spacing w:line="288" w:lineRule="auto"/>
              <w:jc w:val="center"/>
              <w:rPr>
                <w:rFonts w:hint="eastAsia" w:ascii="Times New Roman" w:hAnsi="Times New Roman"/>
              </w:rPr>
            </w:pPr>
            <w:r>
              <w:rPr>
                <w:rFonts w:ascii="Times New Roman" w:hAnsi="Times New Roman"/>
              </w:rPr>
              <w:t>8</w:t>
            </w:r>
          </w:p>
        </w:tc>
        <w:tc>
          <w:tcPr>
            <w:tcW w:w="317" w:type="pct"/>
            <w:vAlign w:val="center"/>
          </w:tcPr>
          <w:p>
            <w:pPr>
              <w:spacing w:line="288" w:lineRule="auto"/>
              <w:jc w:val="center"/>
              <w:rPr>
                <w:rFonts w:hint="eastAsia" w:ascii="Times New Roman" w:hAnsi="Times New Roman"/>
              </w:rPr>
            </w:pPr>
            <w:r>
              <w:rPr>
                <w:rFonts w:ascii="Times New Roman" w:hAnsi="Times New Roman"/>
              </w:rPr>
              <w:t>9</w:t>
            </w:r>
          </w:p>
        </w:tc>
        <w:tc>
          <w:tcPr>
            <w:tcW w:w="367" w:type="pct"/>
            <w:vAlign w:val="center"/>
          </w:tcPr>
          <w:p>
            <w:pPr>
              <w:spacing w:line="288" w:lineRule="auto"/>
              <w:jc w:val="center"/>
              <w:rPr>
                <w:rFonts w:hint="eastAsia" w:ascii="Times New Roman" w:hAnsi="Times New Roman"/>
              </w:rPr>
            </w:pPr>
            <w:r>
              <w:rPr>
                <w:rFonts w:ascii="Times New Roman" w:hAnsi="Times New Roman"/>
              </w:rPr>
              <w:t>10</w:t>
            </w:r>
          </w:p>
        </w:tc>
        <w:tc>
          <w:tcPr>
            <w:tcW w:w="361" w:type="pct"/>
            <w:vAlign w:val="center"/>
          </w:tcPr>
          <w:p>
            <w:pPr>
              <w:spacing w:line="288" w:lineRule="auto"/>
              <w:jc w:val="center"/>
              <w:rPr>
                <w:rFonts w:hint="eastAsia" w:ascii="Times New Roman" w:hAnsi="Times New Roman"/>
              </w:rPr>
            </w:pPr>
            <w:r>
              <w:rPr>
                <w:rFonts w:ascii="Times New Roman" w:hAnsi="Times New Roman"/>
              </w:rPr>
              <w:t>11</w:t>
            </w:r>
          </w:p>
        </w:tc>
        <w:tc>
          <w:tcPr>
            <w:tcW w:w="367" w:type="pct"/>
            <w:vAlign w:val="center"/>
          </w:tcPr>
          <w:p>
            <w:pPr>
              <w:spacing w:line="288" w:lineRule="auto"/>
              <w:jc w:val="center"/>
              <w:rPr>
                <w:rFonts w:hint="eastAsia" w:ascii="Times New Roman" w:hAnsi="Times New Roman"/>
              </w:rPr>
            </w:pPr>
            <w:r>
              <w:rPr>
                <w:rFonts w:ascii="Times New Roman" w:hAnsi="Times New Roman"/>
              </w:rPr>
              <w:t>12</w:t>
            </w:r>
          </w:p>
        </w:tc>
        <w:tc>
          <w:tcPr>
            <w:tcW w:w="367" w:type="pct"/>
            <w:vAlign w:val="center"/>
          </w:tcPr>
          <w:p>
            <w:pPr>
              <w:spacing w:line="288" w:lineRule="auto"/>
              <w:jc w:val="center"/>
              <w:rPr>
                <w:rFonts w:hint="eastAsia" w:ascii="Times New Roman" w:hAnsi="Times New Roman"/>
              </w:rPr>
            </w:pPr>
            <w:r>
              <w:rPr>
                <w:rFonts w:ascii="Times New Roman" w:hAnsi="Times New Roman"/>
              </w:rPr>
              <w:t>13</w:t>
            </w:r>
          </w:p>
        </w:tc>
        <w:tc>
          <w:tcPr>
            <w:tcW w:w="367" w:type="pct"/>
            <w:vAlign w:val="center"/>
          </w:tcPr>
          <w:p>
            <w:pPr>
              <w:spacing w:line="288" w:lineRule="auto"/>
              <w:jc w:val="center"/>
              <w:rPr>
                <w:rFonts w:hint="eastAsia" w:ascii="Times New Roman" w:hAnsi="Times New Roman"/>
              </w:rPr>
            </w:pPr>
            <w:r>
              <w:rPr>
                <w:rFonts w:ascii="Times New Roman" w:hAnsi="Times New Roman"/>
              </w:rPr>
              <w:t>14</w:t>
            </w:r>
          </w:p>
        </w:tc>
        <w:tc>
          <w:tcPr>
            <w:tcW w:w="367" w:type="pct"/>
            <w:vAlign w:val="center"/>
          </w:tcPr>
          <w:p>
            <w:pPr>
              <w:spacing w:line="288" w:lineRule="auto"/>
              <w:jc w:val="center"/>
              <w:rPr>
                <w:rFonts w:ascii="Times New Roman" w:hAnsi="Times New Roman"/>
              </w:rPr>
            </w:pPr>
            <w:r>
              <w:rPr>
                <w:rFonts w:ascii="Times New Roman" w:hAnsi="Times New Roma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 w:type="pct"/>
            <w:vAlign w:val="center"/>
          </w:tcPr>
          <w:p>
            <w:pPr>
              <w:spacing w:line="288" w:lineRule="auto"/>
              <w:jc w:val="center"/>
              <w:rPr>
                <w:rFonts w:hint="eastAsia" w:ascii="Times New Roman" w:hAnsi="Times New Roman"/>
              </w:rPr>
            </w:pPr>
            <w:r>
              <w:rPr>
                <w:rFonts w:ascii="Times New Roman" w:hAnsi="Times New Roman"/>
              </w:rPr>
              <w:t>B</w:t>
            </w:r>
          </w:p>
        </w:tc>
        <w:tc>
          <w:tcPr>
            <w:tcW w:w="307" w:type="pct"/>
            <w:vAlign w:val="center"/>
          </w:tcPr>
          <w:p>
            <w:pPr>
              <w:spacing w:line="288" w:lineRule="auto"/>
              <w:jc w:val="center"/>
              <w:rPr>
                <w:rFonts w:hint="eastAsia" w:ascii="Times New Roman" w:hAnsi="Times New Roman"/>
              </w:rPr>
            </w:pPr>
            <w:r>
              <w:rPr>
                <w:rFonts w:ascii="Times New Roman" w:hAnsi="Times New Roman"/>
              </w:rPr>
              <w:t>C</w:t>
            </w:r>
          </w:p>
        </w:tc>
        <w:tc>
          <w:tcPr>
            <w:tcW w:w="317" w:type="pct"/>
            <w:vAlign w:val="center"/>
          </w:tcPr>
          <w:p>
            <w:pPr>
              <w:spacing w:line="288" w:lineRule="auto"/>
              <w:jc w:val="center"/>
              <w:rPr>
                <w:rFonts w:hint="eastAsia" w:ascii="Times New Roman" w:hAnsi="Times New Roman"/>
              </w:rPr>
            </w:pPr>
            <w:r>
              <w:rPr>
                <w:rFonts w:ascii="Times New Roman" w:hAnsi="Times New Roman"/>
              </w:rPr>
              <w:t>A</w:t>
            </w:r>
          </w:p>
        </w:tc>
        <w:tc>
          <w:tcPr>
            <w:tcW w:w="317" w:type="pct"/>
            <w:vAlign w:val="center"/>
          </w:tcPr>
          <w:p>
            <w:pPr>
              <w:spacing w:line="288" w:lineRule="auto"/>
              <w:jc w:val="center"/>
              <w:rPr>
                <w:rFonts w:hint="eastAsia" w:ascii="Times New Roman" w:hAnsi="Times New Roman"/>
              </w:rPr>
            </w:pPr>
            <w:r>
              <w:rPr>
                <w:rFonts w:ascii="Times New Roman" w:hAnsi="Times New Roman"/>
              </w:rPr>
              <w:t>D</w:t>
            </w:r>
          </w:p>
        </w:tc>
        <w:tc>
          <w:tcPr>
            <w:tcW w:w="317" w:type="pct"/>
            <w:vAlign w:val="center"/>
          </w:tcPr>
          <w:p>
            <w:pPr>
              <w:spacing w:line="288" w:lineRule="auto"/>
              <w:jc w:val="center"/>
              <w:rPr>
                <w:rFonts w:hint="eastAsia" w:ascii="Times New Roman" w:hAnsi="Times New Roman"/>
              </w:rPr>
            </w:pPr>
            <w:r>
              <w:rPr>
                <w:rFonts w:ascii="Times New Roman" w:hAnsi="Times New Roman"/>
              </w:rPr>
              <w:t>D</w:t>
            </w:r>
          </w:p>
        </w:tc>
        <w:tc>
          <w:tcPr>
            <w:tcW w:w="307" w:type="pct"/>
            <w:vAlign w:val="center"/>
          </w:tcPr>
          <w:p>
            <w:pPr>
              <w:spacing w:line="288" w:lineRule="auto"/>
              <w:jc w:val="center"/>
              <w:rPr>
                <w:rFonts w:hint="eastAsia" w:ascii="Times New Roman" w:hAnsi="Times New Roman"/>
              </w:rPr>
            </w:pPr>
            <w:r>
              <w:rPr>
                <w:rFonts w:ascii="Times New Roman" w:hAnsi="Times New Roman"/>
              </w:rPr>
              <w:t>C</w:t>
            </w:r>
          </w:p>
        </w:tc>
        <w:tc>
          <w:tcPr>
            <w:tcW w:w="307" w:type="pct"/>
            <w:vAlign w:val="center"/>
          </w:tcPr>
          <w:p>
            <w:pPr>
              <w:spacing w:line="288" w:lineRule="auto"/>
              <w:jc w:val="center"/>
              <w:rPr>
                <w:rFonts w:hint="eastAsia" w:ascii="Times New Roman" w:hAnsi="Times New Roman"/>
              </w:rPr>
            </w:pPr>
            <w:r>
              <w:rPr>
                <w:rFonts w:ascii="Times New Roman" w:hAnsi="Times New Roman"/>
              </w:rPr>
              <w:t>C</w:t>
            </w:r>
          </w:p>
        </w:tc>
        <w:tc>
          <w:tcPr>
            <w:tcW w:w="307" w:type="pct"/>
            <w:vAlign w:val="center"/>
          </w:tcPr>
          <w:p>
            <w:pPr>
              <w:spacing w:line="288" w:lineRule="auto"/>
              <w:jc w:val="center"/>
              <w:rPr>
                <w:rFonts w:hint="eastAsia" w:ascii="Times New Roman" w:hAnsi="Times New Roman"/>
              </w:rPr>
            </w:pPr>
            <w:r>
              <w:rPr>
                <w:rFonts w:ascii="Times New Roman" w:hAnsi="Times New Roman"/>
              </w:rPr>
              <w:t>B</w:t>
            </w:r>
          </w:p>
        </w:tc>
        <w:tc>
          <w:tcPr>
            <w:tcW w:w="317" w:type="pct"/>
            <w:vAlign w:val="center"/>
          </w:tcPr>
          <w:p>
            <w:pPr>
              <w:spacing w:line="288" w:lineRule="auto"/>
              <w:jc w:val="center"/>
              <w:rPr>
                <w:rFonts w:hint="eastAsia" w:ascii="Times New Roman" w:hAnsi="Times New Roman"/>
              </w:rPr>
            </w:pPr>
            <w:r>
              <w:rPr>
                <w:rFonts w:ascii="Times New Roman" w:hAnsi="Times New Roman"/>
              </w:rPr>
              <w:t>A</w:t>
            </w:r>
          </w:p>
        </w:tc>
        <w:tc>
          <w:tcPr>
            <w:tcW w:w="367" w:type="pct"/>
            <w:vAlign w:val="center"/>
          </w:tcPr>
          <w:p>
            <w:pPr>
              <w:spacing w:line="288" w:lineRule="auto"/>
              <w:jc w:val="center"/>
              <w:rPr>
                <w:rFonts w:hint="eastAsia" w:ascii="Times New Roman" w:hAnsi="Times New Roman"/>
              </w:rPr>
            </w:pPr>
            <w:r>
              <w:rPr>
                <w:rFonts w:ascii="Times New Roman" w:hAnsi="Times New Roman"/>
              </w:rPr>
              <w:t>D</w:t>
            </w:r>
          </w:p>
        </w:tc>
        <w:tc>
          <w:tcPr>
            <w:tcW w:w="361" w:type="pct"/>
            <w:vAlign w:val="center"/>
          </w:tcPr>
          <w:p>
            <w:pPr>
              <w:spacing w:line="288" w:lineRule="auto"/>
              <w:jc w:val="center"/>
              <w:rPr>
                <w:rFonts w:hint="eastAsia" w:ascii="Times New Roman" w:hAnsi="Times New Roman"/>
              </w:rPr>
            </w:pPr>
            <w:r>
              <w:rPr>
                <w:rFonts w:ascii="Times New Roman" w:hAnsi="Times New Roman"/>
              </w:rPr>
              <w:t>A</w:t>
            </w:r>
          </w:p>
        </w:tc>
        <w:tc>
          <w:tcPr>
            <w:tcW w:w="367" w:type="pct"/>
            <w:vAlign w:val="center"/>
          </w:tcPr>
          <w:p>
            <w:pPr>
              <w:spacing w:line="288" w:lineRule="auto"/>
              <w:jc w:val="center"/>
              <w:rPr>
                <w:rFonts w:hint="eastAsia" w:ascii="Times New Roman" w:hAnsi="Times New Roman"/>
              </w:rPr>
            </w:pPr>
            <w:r>
              <w:rPr>
                <w:rFonts w:ascii="Times New Roman" w:hAnsi="Times New Roman"/>
              </w:rPr>
              <w:t>D</w:t>
            </w:r>
          </w:p>
        </w:tc>
        <w:tc>
          <w:tcPr>
            <w:tcW w:w="367" w:type="pct"/>
            <w:vAlign w:val="center"/>
          </w:tcPr>
          <w:p>
            <w:pPr>
              <w:spacing w:line="288" w:lineRule="auto"/>
              <w:jc w:val="center"/>
              <w:rPr>
                <w:rFonts w:hint="eastAsia" w:ascii="Times New Roman" w:hAnsi="Times New Roman"/>
              </w:rPr>
            </w:pPr>
            <w:r>
              <w:rPr>
                <w:rFonts w:ascii="Times New Roman" w:hAnsi="Times New Roman"/>
              </w:rPr>
              <w:t>A</w:t>
            </w:r>
          </w:p>
        </w:tc>
        <w:tc>
          <w:tcPr>
            <w:tcW w:w="367" w:type="pct"/>
            <w:vAlign w:val="center"/>
          </w:tcPr>
          <w:p>
            <w:pPr>
              <w:spacing w:line="288" w:lineRule="auto"/>
              <w:jc w:val="center"/>
              <w:rPr>
                <w:rFonts w:hint="eastAsia" w:ascii="Times New Roman" w:hAnsi="Times New Roman"/>
              </w:rPr>
            </w:pPr>
            <w:r>
              <w:rPr>
                <w:rFonts w:ascii="Times New Roman" w:hAnsi="Times New Roman"/>
              </w:rPr>
              <w:t>C</w:t>
            </w:r>
          </w:p>
        </w:tc>
        <w:tc>
          <w:tcPr>
            <w:tcW w:w="367" w:type="pct"/>
            <w:vAlign w:val="center"/>
          </w:tcPr>
          <w:p>
            <w:pPr>
              <w:spacing w:line="288" w:lineRule="auto"/>
              <w:jc w:val="center"/>
              <w:rPr>
                <w:rFonts w:ascii="Times New Roman" w:hAnsi="Times New Roman"/>
              </w:rPr>
            </w:pPr>
            <w:r>
              <w:rPr>
                <w:rFonts w:ascii="Times New Roman" w:hAnsi="Times New Roman"/>
              </w:rPr>
              <w:t>B</w:t>
            </w:r>
          </w:p>
        </w:tc>
      </w:tr>
    </w:tbl>
    <w:p>
      <w:pPr>
        <w:spacing w:line="288" w:lineRule="auto"/>
        <w:jc w:val="left"/>
        <w:rPr>
          <w:rFonts w:hint="eastAsia" w:ascii="Times New Roman" w:hAnsi="Times New Roman"/>
          <w:b/>
          <w:bCs/>
        </w:rPr>
      </w:pPr>
      <w:r>
        <w:rPr>
          <w:rFonts w:hint="eastAsia" w:ascii="Times New Roman" w:hAnsi="Times New Roman"/>
          <w:b/>
          <w:bCs/>
        </w:rPr>
        <w:t>二、选择题</w:t>
      </w:r>
      <w:r>
        <w:rPr>
          <w:rFonts w:ascii="Times New Roman" w:hAnsi="Times New Roman"/>
          <w:b/>
          <w:bCs/>
        </w:rPr>
        <w:t>Ⅱ</w:t>
      </w:r>
      <w:r>
        <w:rPr>
          <w:rFonts w:hint="eastAsia" w:ascii="Times New Roman" w:hAnsi="Times New Roman"/>
          <w:b/>
          <w:bCs/>
        </w:rPr>
        <w:t>（本大题共6小题，每小题3分，共18分。每小题列出的四个备选项中只有一个是符合题目要求的，不选、多选、错选均不得分）</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426"/>
        <w:gridCol w:w="426"/>
        <w:gridCol w:w="426"/>
        <w:gridCol w:w="426"/>
        <w:gridCol w:w="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spacing w:line="288" w:lineRule="auto"/>
              <w:jc w:val="center"/>
              <w:rPr>
                <w:rFonts w:hint="eastAsia" w:ascii="Times New Roman" w:hAnsi="Times New Roman"/>
              </w:rPr>
            </w:pPr>
            <w:r>
              <w:rPr>
                <w:rFonts w:ascii="Times New Roman" w:hAnsi="Times New Roman"/>
              </w:rPr>
              <w:t>16</w:t>
            </w:r>
          </w:p>
        </w:tc>
        <w:tc>
          <w:tcPr>
            <w:tcW w:w="0" w:type="auto"/>
            <w:vAlign w:val="center"/>
          </w:tcPr>
          <w:p>
            <w:pPr>
              <w:spacing w:line="288" w:lineRule="auto"/>
              <w:jc w:val="center"/>
              <w:rPr>
                <w:rFonts w:hint="eastAsia" w:ascii="Times New Roman" w:hAnsi="Times New Roman"/>
              </w:rPr>
            </w:pPr>
            <w:r>
              <w:rPr>
                <w:rFonts w:ascii="Times New Roman" w:hAnsi="Times New Roman"/>
              </w:rPr>
              <w:t>17</w:t>
            </w:r>
          </w:p>
        </w:tc>
        <w:tc>
          <w:tcPr>
            <w:tcW w:w="0" w:type="auto"/>
            <w:vAlign w:val="center"/>
          </w:tcPr>
          <w:p>
            <w:pPr>
              <w:spacing w:line="288" w:lineRule="auto"/>
              <w:jc w:val="center"/>
              <w:rPr>
                <w:rFonts w:hint="eastAsia" w:ascii="Times New Roman" w:hAnsi="Times New Roman"/>
              </w:rPr>
            </w:pPr>
            <w:r>
              <w:rPr>
                <w:rFonts w:ascii="Times New Roman" w:hAnsi="Times New Roman"/>
              </w:rPr>
              <w:t>18</w:t>
            </w:r>
          </w:p>
        </w:tc>
        <w:tc>
          <w:tcPr>
            <w:tcW w:w="0" w:type="auto"/>
            <w:vAlign w:val="center"/>
          </w:tcPr>
          <w:p>
            <w:pPr>
              <w:spacing w:line="288" w:lineRule="auto"/>
              <w:jc w:val="center"/>
              <w:rPr>
                <w:rFonts w:hint="eastAsia" w:ascii="Times New Roman" w:hAnsi="Times New Roman"/>
              </w:rPr>
            </w:pPr>
            <w:r>
              <w:rPr>
                <w:rFonts w:ascii="Times New Roman" w:hAnsi="Times New Roman"/>
              </w:rPr>
              <w:t>19</w:t>
            </w:r>
          </w:p>
        </w:tc>
        <w:tc>
          <w:tcPr>
            <w:tcW w:w="0" w:type="auto"/>
            <w:vAlign w:val="center"/>
          </w:tcPr>
          <w:p>
            <w:pPr>
              <w:spacing w:line="288" w:lineRule="auto"/>
              <w:jc w:val="center"/>
              <w:rPr>
                <w:rFonts w:hint="eastAsia" w:ascii="Times New Roman" w:hAnsi="Times New Roman"/>
              </w:rPr>
            </w:pPr>
            <w:r>
              <w:rPr>
                <w:rFonts w:ascii="Times New Roman" w:hAnsi="Times New Roman"/>
              </w:rPr>
              <w:t>20</w:t>
            </w:r>
          </w:p>
        </w:tc>
        <w:tc>
          <w:tcPr>
            <w:tcW w:w="0" w:type="auto"/>
            <w:vAlign w:val="center"/>
          </w:tcPr>
          <w:p>
            <w:pPr>
              <w:spacing w:line="288" w:lineRule="auto"/>
              <w:jc w:val="center"/>
              <w:rPr>
                <w:rFonts w:ascii="Times New Roman" w:hAnsi="Times New Roman"/>
              </w:rPr>
            </w:pPr>
            <w:r>
              <w:rPr>
                <w:rFonts w:ascii="Times New Roman" w:hAnsi="Times New Roman"/>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spacing w:line="288" w:lineRule="auto"/>
              <w:jc w:val="center"/>
              <w:rPr>
                <w:rFonts w:hint="eastAsia" w:ascii="Times New Roman" w:hAnsi="Times New Roman"/>
              </w:rPr>
            </w:pPr>
            <w:r>
              <w:rPr>
                <w:rFonts w:ascii="Times New Roman" w:hAnsi="Times New Roman"/>
              </w:rPr>
              <w:t>D</w:t>
            </w:r>
          </w:p>
        </w:tc>
        <w:tc>
          <w:tcPr>
            <w:tcW w:w="0" w:type="auto"/>
            <w:vAlign w:val="center"/>
          </w:tcPr>
          <w:p>
            <w:pPr>
              <w:spacing w:line="288" w:lineRule="auto"/>
              <w:jc w:val="center"/>
              <w:rPr>
                <w:rFonts w:hint="eastAsia" w:ascii="Times New Roman" w:hAnsi="Times New Roman"/>
              </w:rPr>
            </w:pPr>
            <w:r>
              <w:rPr>
                <w:rFonts w:ascii="Times New Roman" w:hAnsi="Times New Roman"/>
              </w:rPr>
              <w:t>B</w:t>
            </w:r>
          </w:p>
        </w:tc>
        <w:tc>
          <w:tcPr>
            <w:tcW w:w="0" w:type="auto"/>
            <w:vAlign w:val="center"/>
          </w:tcPr>
          <w:p>
            <w:pPr>
              <w:spacing w:line="288" w:lineRule="auto"/>
              <w:jc w:val="center"/>
              <w:rPr>
                <w:rFonts w:hint="eastAsia" w:ascii="Times New Roman" w:hAnsi="Times New Roman"/>
              </w:rPr>
            </w:pPr>
            <w:r>
              <w:rPr>
                <w:rFonts w:ascii="Times New Roman" w:hAnsi="Times New Roman"/>
              </w:rPr>
              <w:t>A</w:t>
            </w:r>
          </w:p>
        </w:tc>
        <w:tc>
          <w:tcPr>
            <w:tcW w:w="0" w:type="auto"/>
            <w:vAlign w:val="center"/>
          </w:tcPr>
          <w:p>
            <w:pPr>
              <w:spacing w:line="288" w:lineRule="auto"/>
              <w:jc w:val="center"/>
              <w:rPr>
                <w:rFonts w:hint="eastAsia" w:ascii="Times New Roman" w:hAnsi="Times New Roman"/>
              </w:rPr>
            </w:pPr>
            <w:r>
              <w:rPr>
                <w:rFonts w:ascii="Times New Roman" w:hAnsi="Times New Roman"/>
              </w:rPr>
              <w:t>C</w:t>
            </w:r>
          </w:p>
        </w:tc>
        <w:tc>
          <w:tcPr>
            <w:tcW w:w="0" w:type="auto"/>
            <w:vAlign w:val="center"/>
          </w:tcPr>
          <w:p>
            <w:pPr>
              <w:spacing w:line="288" w:lineRule="auto"/>
              <w:jc w:val="center"/>
              <w:rPr>
                <w:rFonts w:hint="eastAsia" w:ascii="Times New Roman" w:hAnsi="Times New Roman"/>
              </w:rPr>
            </w:pPr>
            <w:r>
              <w:rPr>
                <w:rFonts w:ascii="Times New Roman" w:hAnsi="Times New Roman"/>
              </w:rPr>
              <w:t>B</w:t>
            </w:r>
          </w:p>
        </w:tc>
        <w:tc>
          <w:tcPr>
            <w:tcW w:w="0" w:type="auto"/>
            <w:vAlign w:val="center"/>
          </w:tcPr>
          <w:p>
            <w:pPr>
              <w:spacing w:line="288" w:lineRule="auto"/>
              <w:jc w:val="center"/>
              <w:rPr>
                <w:rFonts w:ascii="Times New Roman" w:hAnsi="Times New Roman"/>
              </w:rPr>
            </w:pPr>
            <w:r>
              <w:rPr>
                <w:rFonts w:ascii="Times New Roman" w:hAnsi="Times New Roman"/>
              </w:rPr>
              <w:t>D</w:t>
            </w:r>
          </w:p>
        </w:tc>
      </w:tr>
    </w:tbl>
    <w:p>
      <w:pPr>
        <w:spacing w:line="288" w:lineRule="auto"/>
        <w:jc w:val="left"/>
        <w:rPr>
          <w:rFonts w:hint="eastAsia" w:ascii="Times New Roman" w:hAnsi="Times New Roman"/>
          <w:b/>
          <w:bCs/>
        </w:rPr>
      </w:pPr>
      <w:r>
        <w:rPr>
          <w:rFonts w:hint="eastAsia" w:ascii="Times New Roman" w:hAnsi="Times New Roman"/>
          <w:b/>
          <w:bCs/>
        </w:rPr>
        <w:t>三、综合题（本大题共5小题，共52分）</w:t>
      </w:r>
    </w:p>
    <w:p>
      <w:pPr>
        <w:spacing w:line="288" w:lineRule="auto"/>
        <w:jc w:val="left"/>
        <w:rPr>
          <w:rFonts w:hint="eastAsia" w:ascii="Times New Roman" w:hAnsi="Times New Roman"/>
        </w:rPr>
      </w:pPr>
      <w:r>
        <w:rPr>
          <w:rFonts w:hint="eastAsia" w:ascii="Times New Roman" w:hAnsi="Times New Roman"/>
        </w:rPr>
        <w:t>22.结合材料，运用《经济与社会》的知识，分析Y村是如何助力乡村振兴、实现共同富裕的。（6分）</w:t>
      </w:r>
    </w:p>
    <w:p>
      <w:pPr>
        <w:spacing w:line="288" w:lineRule="auto"/>
        <w:jc w:val="left"/>
        <w:rPr>
          <w:rFonts w:hint="eastAsia" w:ascii="Times New Roman" w:hAnsi="Times New Roman"/>
        </w:rPr>
      </w:pPr>
      <w:r>
        <w:rPr>
          <w:rFonts w:hint="eastAsia" w:ascii="Times New Roman" w:hAnsi="Times New Roman"/>
        </w:rPr>
        <w:t>①</w:t>
      </w:r>
      <w:r>
        <w:rPr>
          <w:rFonts w:hint="eastAsia" w:ascii="Times New Roman" w:hAnsi="Times New Roman"/>
          <w:u w:val="single"/>
        </w:rPr>
        <w:t>毫不动摇地巩固和发展公有制经济（1分，或答发展壮大集体经济）。</w:t>
      </w:r>
      <w:r>
        <w:rPr>
          <w:rFonts w:hint="eastAsia" w:ascii="Times New Roman" w:hAnsi="Times New Roman"/>
        </w:rPr>
        <w:t>该村通过村集体统一运营、整合盘活闲置土地和农房资源，发展特色文旅产业，让村民获得工资、租金、分红等多元收入，激活乡村发展内生动力。（1分）</w:t>
      </w:r>
    </w:p>
    <w:p>
      <w:pPr>
        <w:spacing w:line="288" w:lineRule="auto"/>
        <w:jc w:val="left"/>
        <w:rPr>
          <w:rFonts w:hint="eastAsia" w:ascii="Times New Roman" w:hAnsi="Times New Roman"/>
        </w:rPr>
      </w:pPr>
      <w:r>
        <w:rPr>
          <w:rFonts w:hint="eastAsia" w:ascii="Times New Roman" w:hAnsi="Times New Roman"/>
        </w:rPr>
        <w:t>②</w:t>
      </w:r>
      <w:r>
        <w:rPr>
          <w:rFonts w:hint="eastAsia" w:ascii="Times New Roman" w:hAnsi="Times New Roman"/>
          <w:u w:val="single"/>
        </w:rPr>
        <w:t>坚持以人民为中心，一切为了人民、一切依靠人民，发展成果由人民共享（1分）。</w:t>
      </w:r>
      <w:r>
        <w:rPr>
          <w:rFonts w:hint="eastAsia" w:ascii="Times New Roman" w:hAnsi="Times New Roman"/>
        </w:rPr>
        <w:t>Y村立足村民增收致富需求，立足乡村长远发展，依托本地资源探索富民路径，切实保障村民利益，把发展成果惠及全体村民，为乡村振兴和共同富裕筑牢民生根基。（1分）</w:t>
      </w:r>
    </w:p>
    <w:p>
      <w:pPr>
        <w:spacing w:line="288" w:lineRule="auto"/>
        <w:jc w:val="left"/>
        <w:rPr>
          <w:rFonts w:hint="eastAsia" w:ascii="Times New Roman" w:hAnsi="Times New Roman"/>
        </w:rPr>
      </w:pPr>
      <w:r>
        <w:rPr>
          <w:rFonts w:hint="eastAsia" w:ascii="Times New Roman" w:hAnsi="Times New Roman"/>
        </w:rPr>
        <w:t>③</w:t>
      </w:r>
      <w:r>
        <w:rPr>
          <w:rFonts w:hint="eastAsia" w:ascii="Times New Roman" w:hAnsi="Times New Roman"/>
          <w:u w:val="single"/>
        </w:rPr>
        <w:t>践行绿色发展理念</w:t>
      </w:r>
      <w:r>
        <w:rPr>
          <w:rFonts w:hint="eastAsia" w:ascii="Times New Roman" w:hAnsi="Times New Roman"/>
        </w:rPr>
        <w:t>，推动乡村绿色转型发展（1分）。Y村摒弃粗放采矿的落后发展模式，依托本地生态资源发展文旅产业，推动产业绿色转型升级，实现生态保护与经济发展双赢，为乡村振兴筑牢生态根基。（1分）</w:t>
      </w:r>
    </w:p>
    <w:p>
      <w:pPr>
        <w:spacing w:line="288" w:lineRule="auto"/>
        <w:jc w:val="left"/>
        <w:rPr>
          <w:rFonts w:hint="eastAsia" w:ascii="Times New Roman" w:hAnsi="Times New Roman"/>
        </w:rPr>
      </w:pPr>
      <w:r>
        <w:rPr>
          <w:rFonts w:hint="eastAsia" w:ascii="Times New Roman" w:hAnsi="Times New Roman"/>
        </w:rPr>
        <w:t>④</w:t>
      </w:r>
      <w:r>
        <w:rPr>
          <w:rFonts w:hint="eastAsia" w:ascii="Times New Roman" w:hAnsi="Times New Roman"/>
          <w:u w:val="single"/>
        </w:rPr>
        <w:t>收入分配是民生之源</w:t>
      </w:r>
      <w:r>
        <w:rPr>
          <w:rFonts w:hint="eastAsia" w:ascii="Times New Roman" w:hAnsi="Times New Roman"/>
        </w:rPr>
        <w:t>，完善收入分配体系，拓宽居民多元增收渠道（1分）。Y村通过土地流转、集体股份制经营，让村民既获得务工劳动收入，又取得土地租金、股份分红等要素收入，丰富村民收入结构，夯实共同富裕的收入基础。（1分）</w:t>
      </w:r>
    </w:p>
    <w:p>
      <w:pPr>
        <w:spacing w:line="288" w:lineRule="auto"/>
        <w:jc w:val="left"/>
        <w:rPr>
          <w:rFonts w:hint="eastAsia" w:ascii="Times New Roman" w:hAnsi="Times New Roman"/>
        </w:rPr>
      </w:pPr>
      <w:r>
        <w:rPr>
          <w:rFonts w:hint="eastAsia" w:ascii="Times New Roman" w:hAnsi="Times New Roman"/>
        </w:rPr>
        <w:t>注：任写1点，理论结合材料即可得2分。考生若从其他角度，如深化供给侧结构性改革作答也可得分。</w:t>
      </w:r>
    </w:p>
    <w:p>
      <w:pPr>
        <w:spacing w:line="288" w:lineRule="auto"/>
        <w:jc w:val="left"/>
        <w:rPr>
          <w:rFonts w:hint="eastAsia" w:ascii="Times New Roman" w:hAnsi="Times New Roman"/>
        </w:rPr>
      </w:pPr>
      <w:r>
        <w:rPr>
          <w:rFonts w:hint="eastAsia" w:ascii="Times New Roman" w:hAnsi="Times New Roman"/>
        </w:rPr>
        <w:t>23.（1）结合材料，运用《政治与法治》的知识，归纳该市检察院创新办案模式的成功经验。（9分）</w:t>
      </w:r>
    </w:p>
    <w:p>
      <w:pPr>
        <w:spacing w:line="288" w:lineRule="auto"/>
        <w:jc w:val="left"/>
        <w:rPr>
          <w:rFonts w:hint="eastAsia" w:ascii="Times New Roman" w:hAnsi="Times New Roman"/>
        </w:rPr>
      </w:pPr>
      <w:r>
        <w:rPr>
          <w:rFonts w:hint="eastAsia" w:ascii="Times New Roman" w:hAnsi="Times New Roman"/>
        </w:rPr>
        <w:t>①</w:t>
      </w:r>
      <w:r>
        <w:rPr>
          <w:rFonts w:hint="eastAsia" w:ascii="Times New Roman" w:hAnsi="Times New Roman"/>
          <w:u w:val="single"/>
        </w:rPr>
        <w:t>坚持党的全面领导，发挥党总揽全局、协调各方的领导核心作用</w:t>
      </w:r>
      <w:r>
        <w:rPr>
          <w:rFonts w:hint="eastAsia" w:ascii="Times New Roman" w:hAnsi="Times New Roman"/>
        </w:rPr>
        <w:t>（1分）。该市检察院坚决</w:t>
      </w:r>
      <w:r>
        <w:rPr>
          <w:rFonts w:hint="eastAsia" w:ascii="Times New Roman" w:hAnsi="Times New Roman"/>
          <w:u w:val="single"/>
        </w:rPr>
        <w:t>市委</w:t>
      </w:r>
      <w:r>
        <w:rPr>
          <w:rFonts w:hint="eastAsia" w:ascii="Times New Roman" w:hAnsi="Times New Roman"/>
        </w:rPr>
        <w:t>贯彻生态文明建设部署，紧扣《生态环境法典》实施要求创新履职模式（1分），以党的领导引领生态检察工作，为生态法治治理</w:t>
      </w:r>
      <w:r>
        <w:rPr>
          <w:rFonts w:hint="eastAsia" w:ascii="Times New Roman" w:hAnsi="Times New Roman"/>
          <w:u w:val="single"/>
        </w:rPr>
        <w:t>提供了根本保障</w:t>
      </w:r>
      <w:r>
        <w:rPr>
          <w:rFonts w:hint="eastAsia" w:ascii="Times New Roman" w:hAnsi="Times New Roman"/>
        </w:rPr>
        <w:t>。（1分）</w:t>
      </w:r>
    </w:p>
    <w:p>
      <w:pPr>
        <w:spacing w:line="288" w:lineRule="auto"/>
        <w:jc w:val="left"/>
        <w:rPr>
          <w:rFonts w:hint="eastAsia" w:ascii="Times New Roman" w:hAnsi="Times New Roman"/>
        </w:rPr>
      </w:pPr>
      <w:r>
        <w:rPr>
          <w:rFonts w:hint="eastAsia" w:ascii="Times New Roman" w:hAnsi="Times New Roman"/>
        </w:rPr>
        <w:t>②</w:t>
      </w:r>
      <w:r>
        <w:rPr>
          <w:rFonts w:hint="eastAsia" w:ascii="Times New Roman" w:hAnsi="Times New Roman"/>
          <w:u w:val="single"/>
        </w:rPr>
        <w:t>坚持人民当家作主</w:t>
      </w:r>
      <w:r>
        <w:rPr>
          <w:rFonts w:hint="eastAsia" w:ascii="Times New Roman" w:hAnsi="Times New Roman"/>
        </w:rPr>
        <w:t>，践行全过程人民民主</w:t>
      </w:r>
      <w:r>
        <w:rPr>
          <w:rFonts w:hint="eastAsia" w:ascii="Times New Roman" w:hAnsi="Times New Roman"/>
          <w:u w:val="single"/>
        </w:rPr>
        <w:t>（充分发挥人大代表密切联系群众的作用）</w:t>
      </w:r>
      <w:r>
        <w:rPr>
          <w:rFonts w:hint="eastAsia" w:ascii="Times New Roman" w:hAnsi="Times New Roman"/>
        </w:rPr>
        <w:t>（1分）。该检察院</w:t>
      </w:r>
      <w:r>
        <w:rPr>
          <w:rFonts w:hint="eastAsia" w:ascii="Times New Roman" w:hAnsi="Times New Roman"/>
          <w:u w:val="single"/>
        </w:rPr>
        <w:t>依托人大代表履职监督</w:t>
      </w:r>
      <w:r>
        <w:rPr>
          <w:rFonts w:hint="eastAsia" w:ascii="Times New Roman" w:hAnsi="Times New Roman"/>
        </w:rPr>
        <w:t>（1分）、吸纳社会各界专家意见、整合市民诉求数据，畅通民意表达渠道，汇聚多元治理力量，</w:t>
      </w:r>
      <w:r>
        <w:rPr>
          <w:rFonts w:hint="eastAsia" w:ascii="Times New Roman" w:hAnsi="Times New Roman"/>
          <w:u w:val="single"/>
        </w:rPr>
        <w:t>守护生态公共利益</w:t>
      </w:r>
      <w:r>
        <w:rPr>
          <w:rFonts w:hint="eastAsia" w:ascii="Times New Roman" w:hAnsi="Times New Roman"/>
        </w:rPr>
        <w:t>。（1分）</w:t>
      </w:r>
    </w:p>
    <w:p>
      <w:pPr>
        <w:spacing w:line="288" w:lineRule="auto"/>
        <w:jc w:val="left"/>
        <w:rPr>
          <w:rFonts w:hint="eastAsia" w:ascii="Times New Roman" w:hAnsi="Times New Roman"/>
        </w:rPr>
      </w:pPr>
      <w:r>
        <w:rPr>
          <w:rFonts w:hint="eastAsia" w:ascii="Times New Roman" w:hAnsi="Times New Roman"/>
        </w:rPr>
        <w:t>③</w:t>
      </w:r>
      <w:r>
        <w:rPr>
          <w:rFonts w:hint="eastAsia" w:ascii="Times New Roman" w:hAnsi="Times New Roman"/>
          <w:u w:val="single"/>
        </w:rPr>
        <w:t>坚持全面依法治国</w:t>
      </w:r>
      <w:r>
        <w:rPr>
          <w:rFonts w:hint="eastAsia" w:ascii="Times New Roman" w:hAnsi="Times New Roman"/>
        </w:rPr>
        <w:t>，提升生态治理法治化、现代化水平（</w:t>
      </w:r>
      <w:r>
        <w:rPr>
          <w:rFonts w:hint="eastAsia" w:ascii="Times New Roman" w:hAnsi="Times New Roman"/>
          <w:u w:val="single"/>
        </w:rPr>
        <w:t>推进公正司法</w:t>
      </w:r>
      <w:r>
        <w:rPr>
          <w:rFonts w:hint="eastAsia" w:ascii="Times New Roman" w:hAnsi="Times New Roman"/>
        </w:rPr>
        <w:t>）（1分）。该市检察院以生态环境法典实施为契机，</w:t>
      </w:r>
      <w:r>
        <w:rPr>
          <w:rFonts w:hint="eastAsia" w:ascii="Times New Roman" w:hAnsi="Times New Roman"/>
          <w:u w:val="single"/>
        </w:rPr>
        <w:t>创新“人大监督+公益诉讼检察”办案新模式</w:t>
      </w:r>
      <w:r>
        <w:rPr>
          <w:rFonts w:hint="eastAsia" w:ascii="Times New Roman" w:hAnsi="Times New Roman"/>
        </w:rPr>
        <w:t>（1分），依托数字法治赋能司法办案，依法开展生态公益诉讼，为生态治理</w:t>
      </w:r>
      <w:r>
        <w:rPr>
          <w:rFonts w:hint="eastAsia" w:ascii="Times New Roman" w:hAnsi="Times New Roman"/>
          <w:u w:val="single"/>
        </w:rPr>
        <w:t>提供法治保障</w:t>
      </w:r>
      <w:r>
        <w:rPr>
          <w:rFonts w:hint="eastAsia" w:ascii="Times New Roman" w:hAnsi="Times New Roman"/>
        </w:rPr>
        <w:t>。（1分）</w:t>
      </w:r>
    </w:p>
    <w:p>
      <w:pPr>
        <w:spacing w:line="288" w:lineRule="auto"/>
        <w:jc w:val="left"/>
        <w:rPr>
          <w:rFonts w:hint="eastAsia" w:ascii="Times New Roman" w:hAnsi="Times New Roman"/>
        </w:rPr>
      </w:pPr>
      <w:r>
        <w:rPr>
          <w:rFonts w:hint="eastAsia" w:ascii="Times New Roman" w:hAnsi="Times New Roman"/>
        </w:rPr>
        <w:t>23.（2）指出本案的诉讼类型，并说明本案解决的主要内容。（4分）</w:t>
      </w:r>
    </w:p>
    <w:p>
      <w:pPr>
        <w:spacing w:line="288" w:lineRule="auto"/>
        <w:jc w:val="left"/>
        <w:rPr>
          <w:rFonts w:hint="eastAsia" w:ascii="Times New Roman" w:hAnsi="Times New Roman"/>
        </w:rPr>
      </w:pPr>
      <w:r>
        <w:rPr>
          <w:rFonts w:hint="eastAsia" w:ascii="Times New Roman" w:hAnsi="Times New Roman"/>
        </w:rPr>
        <w:t>本案属于</w:t>
      </w:r>
      <w:r>
        <w:rPr>
          <w:rFonts w:hint="eastAsia" w:ascii="Times New Roman" w:hAnsi="Times New Roman"/>
          <w:u w:val="single"/>
        </w:rPr>
        <w:t>民事诉讼</w:t>
      </w:r>
      <w:r>
        <w:rPr>
          <w:rFonts w:hint="eastAsia" w:ascii="Times New Roman" w:hAnsi="Times New Roman"/>
        </w:rPr>
        <w:t>。（1分）民事诉讼主要解决</w:t>
      </w:r>
      <w:r>
        <w:rPr>
          <w:rFonts w:hint="eastAsia" w:ascii="Times New Roman" w:hAnsi="Times New Roman"/>
          <w:u w:val="single"/>
        </w:rPr>
        <w:t>平等主体</w:t>
      </w:r>
      <w:r>
        <w:rPr>
          <w:rFonts w:hint="eastAsia" w:ascii="Times New Roman" w:hAnsi="Times New Roman"/>
        </w:rPr>
        <w:t>（1分）之间的</w:t>
      </w:r>
      <w:r>
        <w:rPr>
          <w:rFonts w:hint="eastAsia" w:ascii="Times New Roman" w:hAnsi="Times New Roman"/>
          <w:u w:val="single"/>
        </w:rPr>
        <w:t>人身关系和财产关系</w:t>
      </w:r>
      <w:r>
        <w:rPr>
          <w:rFonts w:hint="eastAsia" w:ascii="Times New Roman" w:hAnsi="Times New Roman"/>
        </w:rPr>
        <w:t>纠纷，（1分）本案属于生态环境民事公益诉讼，旨在依法追究民事主体的生态侵权责任，维护</w:t>
      </w:r>
      <w:r>
        <w:rPr>
          <w:rFonts w:hint="eastAsia" w:ascii="Times New Roman" w:hAnsi="Times New Roman"/>
          <w:u w:val="single"/>
        </w:rPr>
        <w:t>社会公共生态利益</w:t>
      </w:r>
      <w:r>
        <w:rPr>
          <w:rFonts w:hint="eastAsia" w:ascii="Times New Roman" w:hAnsi="Times New Roman"/>
        </w:rPr>
        <w:t>。（1分）</w:t>
      </w:r>
    </w:p>
    <w:p>
      <w:pPr>
        <w:spacing w:line="288" w:lineRule="auto"/>
        <w:jc w:val="left"/>
        <w:rPr>
          <w:rFonts w:hint="eastAsia" w:ascii="Times New Roman" w:hAnsi="Times New Roman"/>
        </w:rPr>
      </w:pPr>
      <w:r>
        <w:rPr>
          <w:rFonts w:hint="eastAsia" w:ascii="Times New Roman" w:hAnsi="Times New Roman"/>
        </w:rPr>
        <w:t>23.（3）分析法院会做出何种判决，并说明理由。（5分）</w:t>
      </w:r>
    </w:p>
    <w:p>
      <w:pPr>
        <w:spacing w:line="288" w:lineRule="auto"/>
        <w:jc w:val="left"/>
        <w:rPr>
          <w:rFonts w:hint="eastAsia" w:ascii="Times New Roman" w:hAnsi="Times New Roman"/>
        </w:rPr>
      </w:pPr>
      <w:r>
        <w:rPr>
          <w:rFonts w:hint="eastAsia" w:ascii="Times New Roman" w:hAnsi="Times New Roman"/>
        </w:rPr>
        <w:t>法院应依法</w:t>
      </w:r>
      <w:r>
        <w:rPr>
          <w:rFonts w:hint="eastAsia" w:ascii="Times New Roman" w:hAnsi="Times New Roman"/>
          <w:u w:val="single"/>
        </w:rPr>
        <w:t>驳回</w:t>
      </w:r>
      <w:r>
        <w:rPr>
          <w:rFonts w:hint="eastAsia" w:ascii="Times New Roman" w:hAnsi="Times New Roman"/>
        </w:rPr>
        <w:t>A化工厂的抗辩理由。（1分）①依据《民法典》第187条，民事主体因同一行为承担行政责任的，不影响其承担民事责任。A化工厂缴纳罚款不能豁免其生态损害民事责任。（1分，摘抄法条并正确理解含义即可）②本案适用</w:t>
      </w:r>
      <w:r>
        <w:rPr>
          <w:rFonts w:hint="eastAsia" w:ascii="Times New Roman" w:hAnsi="Times New Roman"/>
          <w:u w:val="single"/>
        </w:rPr>
        <w:t>无过错侵权原则</w:t>
      </w:r>
      <w:r>
        <w:rPr>
          <w:rFonts w:hint="eastAsia" w:ascii="Times New Roman" w:hAnsi="Times New Roman"/>
        </w:rPr>
        <w:t>（1分）。A化工厂</w:t>
      </w:r>
      <w:r>
        <w:rPr>
          <w:rFonts w:hint="eastAsia" w:ascii="Times New Roman" w:hAnsi="Times New Roman"/>
          <w:u w:val="single"/>
        </w:rPr>
        <w:t>无法举证证明排污行为与生态损害无因果关系</w:t>
      </w:r>
      <w:r>
        <w:rPr>
          <w:rFonts w:hint="eastAsia" w:ascii="Times New Roman" w:hAnsi="Times New Roman"/>
        </w:rPr>
        <w:t>，应当承担举证不利后果（或承担赔偿损失、赔礼道歉等民事责任。</w:t>
      </w:r>
    </w:p>
    <w:p>
      <w:pPr>
        <w:spacing w:line="288" w:lineRule="auto"/>
        <w:jc w:val="left"/>
        <w:rPr>
          <w:rFonts w:hint="eastAsia" w:ascii="Times New Roman" w:hAnsi="Times New Roman"/>
        </w:rPr>
      </w:pPr>
      <w:r>
        <w:rPr>
          <w:rFonts w:hint="eastAsia" w:ascii="Times New Roman" w:hAnsi="Times New Roman"/>
        </w:rPr>
        <w:t>③法院的这一判决彰显了</w:t>
      </w:r>
      <w:r>
        <w:rPr>
          <w:rFonts w:hint="eastAsia" w:ascii="Times New Roman" w:hAnsi="Times New Roman"/>
          <w:u w:val="single"/>
        </w:rPr>
        <w:t>绿色、公平</w:t>
      </w:r>
      <w:r>
        <w:rPr>
          <w:rFonts w:hint="eastAsia" w:ascii="Times New Roman" w:hAnsi="Times New Roman"/>
        </w:rPr>
        <w:t>等原则（1分，任写一个即可）</w:t>
      </w:r>
    </w:p>
    <w:p>
      <w:pPr>
        <w:spacing w:line="288" w:lineRule="auto"/>
        <w:jc w:val="left"/>
        <w:rPr>
          <w:rFonts w:hint="eastAsia" w:ascii="Times New Roman" w:hAnsi="Times New Roman"/>
        </w:rPr>
      </w:pPr>
      <w:r>
        <w:rPr>
          <w:rFonts w:hint="eastAsia" w:ascii="Times New Roman" w:hAnsi="Times New Roman"/>
        </w:rPr>
        <w:t>24.（1）运用“把握世界的规律”的知识，说明中国动漫是如何实现百年复兴的。（6分）</w:t>
      </w:r>
    </w:p>
    <w:p>
      <w:pPr>
        <w:spacing w:line="288" w:lineRule="auto"/>
        <w:jc w:val="left"/>
        <w:rPr>
          <w:rFonts w:hint="eastAsia" w:ascii="Times New Roman" w:hAnsi="Times New Roman"/>
        </w:rPr>
      </w:pPr>
      <w:r>
        <w:rPr>
          <w:rFonts w:hint="eastAsia" w:ascii="Times New Roman" w:hAnsi="Times New Roman"/>
        </w:rPr>
        <w:t>①</w:t>
      </w:r>
      <w:r>
        <w:rPr>
          <w:rFonts w:hint="eastAsia" w:ascii="Times New Roman" w:hAnsi="Times New Roman"/>
          <w:u w:val="single"/>
        </w:rPr>
        <w:t>联系具有普遍性、客观性，要用联系的观点看问题，把握事物固有联系</w:t>
      </w:r>
      <w:r>
        <w:rPr>
          <w:rFonts w:hint="eastAsia" w:ascii="Times New Roman" w:hAnsi="Times New Roman"/>
        </w:rPr>
        <w:t>。（2分，原理任写联系的一个特点，匹配方法论即可得分）事物的发展处在普遍联系之中，中国动漫立足传统艺术根基，将水墨、剪纸等传统文化形式与现代数字技术有机融合，打通历史与现实、文化与技术的内在关联，实现传统文脉与现代科技的共生发展，激活传统文化生命力。（1分）</w:t>
      </w:r>
    </w:p>
    <w:p>
      <w:pPr>
        <w:spacing w:line="288" w:lineRule="auto"/>
        <w:jc w:val="left"/>
        <w:rPr>
          <w:rFonts w:hint="eastAsia" w:ascii="Times New Roman" w:hAnsi="Times New Roman"/>
        </w:rPr>
      </w:pPr>
      <w:r>
        <w:rPr>
          <w:rFonts w:hint="eastAsia" w:ascii="Times New Roman" w:hAnsi="Times New Roman"/>
        </w:rPr>
        <w:t>②</w:t>
      </w:r>
      <w:r>
        <w:rPr>
          <w:rFonts w:hint="eastAsia" w:ascii="Times New Roman" w:hAnsi="Times New Roman"/>
          <w:u w:val="single"/>
        </w:rPr>
        <w:t>事物发展的前途是光明的，道路是曲折的，我们要对未来充满信心，还要做好充分的思想准备，勇敢面对挫折。</w:t>
      </w:r>
      <w:r>
        <w:rPr>
          <w:rFonts w:hint="eastAsia" w:ascii="Times New Roman" w:hAnsi="Times New Roman"/>
        </w:rPr>
        <w:t>（2分，世界观1分，方法论1分）中国动漫的发展并非一帆风顺，</w:t>
      </w:r>
      <w:r>
        <w:rPr>
          <w:rFonts w:hint="eastAsia" w:ascii="Times New Roman" w:hAnsi="Times New Roman"/>
          <w:u w:val="single"/>
        </w:rPr>
        <w:t>历经起步、低谷到复苏的曲折历程</w:t>
      </w:r>
      <w:r>
        <w:rPr>
          <w:rFonts w:hint="eastAsia" w:ascii="Times New Roman" w:hAnsi="Times New Roman"/>
        </w:rPr>
        <w:t>，最终实现从模仿跟跑到原创领跑的质变跨越。（1分）</w:t>
      </w:r>
    </w:p>
    <w:p>
      <w:pPr>
        <w:spacing w:line="288" w:lineRule="auto"/>
        <w:jc w:val="left"/>
        <w:rPr>
          <w:rFonts w:hint="eastAsia" w:ascii="Times New Roman" w:hAnsi="Times New Roman"/>
        </w:rPr>
      </w:pPr>
      <w:r>
        <w:rPr>
          <w:rFonts w:hint="eastAsia" w:ascii="Times New Roman" w:hAnsi="Times New Roman"/>
        </w:rPr>
        <w:t>③</w:t>
      </w:r>
      <w:r>
        <w:rPr>
          <w:rFonts w:hint="eastAsia" w:ascii="Times New Roman" w:hAnsi="Times New Roman"/>
          <w:u w:val="single"/>
        </w:rPr>
        <w:t>量变是质变的必要准备，质变是量变的必然结果，要重视量的积累，并抓住时机实现质的飞跃。</w:t>
      </w:r>
      <w:r>
        <w:rPr>
          <w:rFonts w:hint="eastAsia" w:ascii="Times New Roman" w:hAnsi="Times New Roman"/>
        </w:rPr>
        <w:t>（2分，完整表达量变的原理或质变的原理，世界观和方法论匹配即可）中国动漫在</w:t>
      </w:r>
      <w:r>
        <w:rPr>
          <w:rFonts w:hint="eastAsia" w:ascii="Times New Roman" w:hAnsi="Times New Roman"/>
          <w:u w:val="single"/>
        </w:rPr>
        <w:t>一代代从业者持续探索</w:t>
      </w:r>
      <w:r>
        <w:rPr>
          <w:rFonts w:hint="eastAsia" w:ascii="Times New Roman" w:hAnsi="Times New Roman"/>
        </w:rPr>
        <w:t>，最终实现从模仿跟跑到原创领跑的质变跨越。（1分）</w:t>
      </w:r>
    </w:p>
    <w:p>
      <w:pPr>
        <w:spacing w:line="288" w:lineRule="auto"/>
        <w:jc w:val="left"/>
        <w:rPr>
          <w:rFonts w:hint="eastAsia" w:ascii="Times New Roman" w:hAnsi="Times New Roman"/>
        </w:rPr>
      </w:pPr>
      <w:r>
        <w:rPr>
          <w:rFonts w:hint="eastAsia" w:ascii="Times New Roman" w:hAnsi="Times New Roman"/>
        </w:rPr>
        <w:t>④</w:t>
      </w:r>
      <w:r>
        <w:rPr>
          <w:rFonts w:hint="eastAsia" w:ascii="Times New Roman" w:hAnsi="Times New Roman"/>
          <w:u w:val="single"/>
        </w:rPr>
        <w:t>矛盾就是对立统一，矛盾是事物发展的源泉和动力。</w:t>
      </w:r>
      <w:r>
        <w:rPr>
          <w:rFonts w:hint="eastAsia" w:ascii="Times New Roman" w:hAnsi="Times New Roman"/>
        </w:rPr>
        <w:t>（2分，或答</w:t>
      </w:r>
      <w:r>
        <w:rPr>
          <w:rFonts w:hint="eastAsia" w:ascii="Times New Roman" w:hAnsi="Times New Roman"/>
          <w:u w:val="single"/>
        </w:rPr>
        <w:t>矛盾普遍性原理</w:t>
      </w:r>
      <w:r>
        <w:rPr>
          <w:rFonts w:hint="eastAsia" w:ascii="Times New Roman" w:hAnsi="Times New Roman"/>
        </w:rPr>
        <w:t>）国漫直面商业化与艺术性、民族化与国际化的矛盾碰撞，化解产业发展矛盾，推动动漫产业转型升级。</w:t>
      </w:r>
    </w:p>
    <w:p>
      <w:pPr>
        <w:spacing w:line="288" w:lineRule="auto"/>
        <w:jc w:val="left"/>
        <w:rPr>
          <w:rFonts w:hint="eastAsia" w:ascii="Times New Roman" w:hAnsi="Times New Roman"/>
        </w:rPr>
      </w:pPr>
      <w:r>
        <w:rPr>
          <w:rFonts w:hint="eastAsia" w:ascii="Times New Roman" w:hAnsi="Times New Roman"/>
        </w:rPr>
        <w:t>⑤</w:t>
      </w:r>
      <w:r>
        <w:rPr>
          <w:rFonts w:hint="eastAsia" w:ascii="Times New Roman" w:hAnsi="Times New Roman"/>
          <w:u w:val="single"/>
        </w:rPr>
        <w:t>辩证否定观是事物自身的否定，其实质是扬弃。</w:t>
      </w:r>
      <w:r>
        <w:rPr>
          <w:rFonts w:hint="eastAsia" w:ascii="Times New Roman" w:hAnsi="Times New Roman"/>
        </w:rPr>
        <w:t>（2分）国漫坚持破立并举，打破传统发展模式束缚，走出特色复兴之路。注：任答联系观、发展观、矛盾观中两个角度的原理（世界观+方法论匹配正确得2分，材料分析1分）。</w:t>
      </w:r>
    </w:p>
    <w:p>
      <w:pPr>
        <w:spacing w:line="288" w:lineRule="auto"/>
        <w:jc w:val="left"/>
        <w:rPr>
          <w:rFonts w:hint="eastAsia" w:ascii="Times New Roman" w:hAnsi="Times New Roman"/>
        </w:rPr>
      </w:pPr>
      <w:r>
        <w:rPr>
          <w:rFonts w:hint="eastAsia" w:ascii="Times New Roman" w:hAnsi="Times New Roman"/>
        </w:rPr>
        <w:t>24.（2）运用“文化传承与文化创新”的知识，为国漫出海提一条建议，并说明理由。（2分）</w:t>
      </w:r>
    </w:p>
    <w:p>
      <w:pPr>
        <w:spacing w:line="288" w:lineRule="auto"/>
        <w:jc w:val="left"/>
        <w:rPr>
          <w:rFonts w:hint="eastAsia" w:ascii="Times New Roman" w:hAnsi="Times New Roman"/>
        </w:rPr>
      </w:pPr>
      <w:r>
        <w:rPr>
          <w:rFonts w:hint="eastAsia" w:ascii="Times New Roman" w:hAnsi="Times New Roman"/>
        </w:rPr>
        <w:t>示例建议：依托数字新媒体技术，创新传统文化传播形式，打造兼具民族特色与国际审美的动漫作品。</w:t>
      </w:r>
    </w:p>
    <w:p>
      <w:pPr>
        <w:spacing w:line="288" w:lineRule="auto"/>
        <w:jc w:val="left"/>
        <w:rPr>
          <w:rFonts w:hint="eastAsia" w:ascii="Times New Roman" w:hAnsi="Times New Roman"/>
        </w:rPr>
      </w:pPr>
      <w:r>
        <w:rPr>
          <w:rFonts w:hint="eastAsia" w:ascii="Times New Roman" w:hAnsi="Times New Roman"/>
        </w:rPr>
        <w:t>理由：推动中华优秀传统文化创造性转化、创新性发展，更好向世界讲好中国故事、传播中国声音。</w:t>
      </w:r>
    </w:p>
    <w:p>
      <w:pPr>
        <w:spacing w:line="288" w:lineRule="auto"/>
        <w:jc w:val="left"/>
        <w:rPr>
          <w:rFonts w:hint="eastAsia" w:ascii="Times New Roman" w:hAnsi="Times New Roman"/>
        </w:rPr>
      </w:pPr>
      <w:r>
        <w:rPr>
          <w:rFonts w:hint="eastAsia" w:ascii="Times New Roman" w:hAnsi="Times New Roman"/>
        </w:rPr>
        <w:t>注：建议必须具体可操作，不能是简单的理论堆砌。</w:t>
      </w:r>
    </w:p>
    <w:p>
      <w:pPr>
        <w:spacing w:line="288" w:lineRule="auto"/>
        <w:jc w:val="left"/>
        <w:rPr>
          <w:rFonts w:hint="eastAsia" w:ascii="Times New Roman" w:hAnsi="Times New Roman"/>
        </w:rPr>
      </w:pPr>
      <w:r>
        <w:rPr>
          <w:rFonts w:hint="eastAsia" w:ascii="Times New Roman" w:hAnsi="Times New Roman"/>
        </w:rPr>
        <w:t>25.（1）乔治在探究苍耳粘附原因时，运用了探求因果联系的哪种逻辑方法，并作简要说明。（4分）</w:t>
      </w:r>
    </w:p>
    <w:p>
      <w:pPr>
        <w:spacing w:line="288" w:lineRule="auto"/>
        <w:jc w:val="left"/>
        <w:rPr>
          <w:rFonts w:hint="eastAsia" w:ascii="Times New Roman" w:hAnsi="Times New Roman"/>
        </w:rPr>
      </w:pPr>
      <w:r>
        <w:rPr>
          <w:rFonts w:hint="eastAsia" w:ascii="Times New Roman" w:hAnsi="Times New Roman"/>
        </w:rPr>
        <w:t>运用了</w:t>
      </w:r>
      <w:r>
        <w:rPr>
          <w:rFonts w:hint="eastAsia" w:ascii="Times New Roman" w:hAnsi="Times New Roman"/>
          <w:u w:val="single"/>
        </w:rPr>
        <w:t>求异法</w:t>
      </w:r>
      <w:r>
        <w:rPr>
          <w:rFonts w:hint="eastAsia" w:ascii="Times New Roman" w:hAnsi="Times New Roman"/>
        </w:rPr>
        <w:t>。（2分）理由：求异法是指如果被考察现象a出现的场合（正面场合）与a不出现的场合（反面场合）中，只有一个相关因素A不同，那么这个因素A与被考察现象a有因果联系。（1分，</w:t>
      </w:r>
      <w:r>
        <w:rPr>
          <w:rFonts w:hint="eastAsia" w:ascii="Times New Roman" w:hAnsi="Times New Roman"/>
          <w:u w:val="single"/>
        </w:rPr>
        <w:t>表达求异法须设置正反两种场景</w:t>
      </w:r>
      <w:r>
        <w:rPr>
          <w:rFonts w:hint="eastAsia" w:ascii="Times New Roman" w:hAnsi="Times New Roman"/>
        </w:rPr>
        <w:t>）乔治将苍耳能牢固粘附（正面场合）与普通植物种子轻易脱落（反面场合）进行对比，发现两者在表面结构上只有一个不同因素——苍耳表面“布满微小倒钩”。由此准确推断出“倒钩结构”是苍耳能够粘附的原因，这符合求异法的逻辑特征。（1分，</w:t>
      </w:r>
      <w:r>
        <w:rPr>
          <w:rFonts w:hint="eastAsia" w:ascii="Times New Roman" w:hAnsi="Times New Roman"/>
          <w:u w:val="single"/>
        </w:rPr>
        <w:t>指出正确结论，苍耳黏附的原因是倒钩结构</w:t>
      </w:r>
      <w:r>
        <w:rPr>
          <w:rFonts w:hint="eastAsia" w:ascii="Times New Roman" w:hAnsi="Times New Roman"/>
        </w:rPr>
        <w:t>）</w:t>
      </w:r>
    </w:p>
    <w:p>
      <w:pPr>
        <w:spacing w:line="288" w:lineRule="auto"/>
        <w:jc w:val="left"/>
        <w:rPr>
          <w:rFonts w:hint="eastAsia" w:ascii="Times New Roman" w:hAnsi="Times New Roman"/>
        </w:rPr>
      </w:pPr>
      <w:r>
        <w:rPr>
          <w:rFonts w:hint="eastAsia" w:ascii="Times New Roman" w:hAnsi="Times New Roman"/>
        </w:rPr>
        <w:t>25.（2）分析魔术贴的发明是如何运用创新思维的具体方法实现突破的。（4分）</w:t>
      </w:r>
    </w:p>
    <w:p>
      <w:pPr>
        <w:spacing w:line="288" w:lineRule="auto"/>
        <w:jc w:val="left"/>
        <w:rPr>
          <w:rFonts w:hint="eastAsia" w:ascii="Times New Roman" w:hAnsi="Times New Roman"/>
        </w:rPr>
      </w:pPr>
      <w:r>
        <w:rPr>
          <w:rFonts w:hint="eastAsia" w:ascii="Times New Roman" w:hAnsi="Times New Roman"/>
        </w:rPr>
        <w:t>①运用了聚合思维的分析（比较等）方法。（1分</w:t>
      </w:r>
      <w:r>
        <w:rPr>
          <w:rFonts w:hint="eastAsia" w:ascii="Times New Roman" w:hAnsi="Times New Roman"/>
          <w:u w:val="single"/>
        </w:rPr>
        <w:t>）乔治将光滑易脱落的普通种子与带倒钩可粘附的苍耳进行对比分析</w:t>
      </w:r>
      <w:r>
        <w:rPr>
          <w:rFonts w:hint="eastAsia" w:ascii="Times New Roman" w:hAnsi="Times New Roman"/>
        </w:rPr>
        <w:t>，排除无关因素，为后续技术创新奠定科学认知基础。（1分）</w:t>
      </w:r>
    </w:p>
    <w:p>
      <w:pPr>
        <w:spacing w:line="288" w:lineRule="auto"/>
        <w:jc w:val="left"/>
        <w:rPr>
          <w:rFonts w:hint="eastAsia" w:ascii="Times New Roman" w:hAnsi="Times New Roman"/>
        </w:rPr>
      </w:pPr>
      <w:r>
        <w:rPr>
          <w:rFonts w:hint="eastAsia" w:ascii="Times New Roman" w:hAnsi="Times New Roman"/>
        </w:rPr>
        <w:t>②运用了联想思维中的迁移方法。（1分）乔治</w:t>
      </w:r>
      <w:r>
        <w:rPr>
          <w:rFonts w:hint="eastAsia" w:ascii="Times New Roman" w:hAnsi="Times New Roman"/>
          <w:u w:val="single"/>
        </w:rPr>
        <w:t>将自然界苍耳的“倒钩结构”迁移到人造工业品的制造中</w:t>
      </w:r>
      <w:r>
        <w:rPr>
          <w:rFonts w:hint="eastAsia" w:ascii="Times New Roman" w:hAnsi="Times New Roman"/>
        </w:rPr>
        <w:t>，打破了生物界与纺织工业的思维界限，为新型扣件的发明提供了灵感基石。（1分）</w:t>
      </w:r>
    </w:p>
    <w:p>
      <w:pPr>
        <w:spacing w:line="288" w:lineRule="auto"/>
        <w:jc w:val="left"/>
        <w:rPr>
          <w:rFonts w:hint="eastAsia" w:ascii="Times New Roman" w:hAnsi="Times New Roman"/>
        </w:rPr>
      </w:pPr>
      <w:r>
        <w:rPr>
          <w:rFonts w:hint="eastAsia" w:ascii="Times New Roman" w:hAnsi="Times New Roman"/>
        </w:rPr>
        <w:t>③运用了发散思维中的检核表法（组合）。（1分）</w:t>
      </w:r>
      <w:r>
        <w:rPr>
          <w:rFonts w:hint="eastAsia" w:ascii="Times New Roman" w:hAnsi="Times New Roman"/>
          <w:u w:val="single"/>
        </w:rPr>
        <w:t>将“硬挺的微小倒钩”与“柔软的毛圈”这两种看似毫无关联的要素重新组合</w:t>
      </w:r>
      <w:r>
        <w:rPr>
          <w:rFonts w:hint="eastAsia" w:ascii="Times New Roman" w:hAnsi="Times New Roman"/>
        </w:rPr>
        <w:t>，从无到有地创造出了两面配合的新型扣件结构，实现了思维的突破与产品的创新。（1分）</w:t>
      </w:r>
    </w:p>
    <w:p>
      <w:pPr>
        <w:spacing w:line="288" w:lineRule="auto"/>
        <w:jc w:val="left"/>
        <w:rPr>
          <w:rFonts w:hint="eastAsia" w:ascii="Times New Roman" w:hAnsi="Times New Roman"/>
        </w:rPr>
      </w:pPr>
      <w:r>
        <w:rPr>
          <w:rFonts w:hint="eastAsia" w:ascii="Times New Roman" w:hAnsi="Times New Roman"/>
        </w:rPr>
        <w:t>（注：任答其中两点即可满分）</w:t>
      </w:r>
    </w:p>
    <w:p>
      <w:pPr>
        <w:spacing w:line="288" w:lineRule="auto"/>
        <w:jc w:val="left"/>
        <w:rPr>
          <w:rFonts w:hint="eastAsia" w:ascii="Times New Roman" w:hAnsi="Times New Roman"/>
        </w:rPr>
      </w:pPr>
      <w:r>
        <w:rPr>
          <w:rFonts w:hint="eastAsia" w:ascii="Times New Roman" w:hAnsi="Times New Roman"/>
        </w:rPr>
        <w:t>26.评分细则：</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3402"/>
        <w:gridCol w:w="3402"/>
        <w:gridCol w:w="22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line="288" w:lineRule="auto"/>
              <w:jc w:val="center"/>
              <w:rPr>
                <w:rFonts w:ascii="Times New Roman" w:hAnsi="Times New Roman"/>
              </w:rPr>
            </w:pPr>
            <w:r>
              <w:rPr>
                <w:rFonts w:hint="eastAsia" w:ascii="Times New Roman" w:hAnsi="Times New Roman"/>
              </w:rPr>
              <w:t>主题</w:t>
            </w:r>
          </w:p>
        </w:tc>
        <w:tc>
          <w:tcPr>
            <w:tcW w:w="3402" w:type="dxa"/>
            <w:vAlign w:val="center"/>
          </w:tcPr>
          <w:p>
            <w:pPr>
              <w:spacing w:line="288" w:lineRule="auto"/>
              <w:jc w:val="center"/>
              <w:rPr>
                <w:rFonts w:ascii="Times New Roman" w:hAnsi="Times New Roman"/>
              </w:rPr>
            </w:pPr>
            <w:r>
              <w:rPr>
                <w:rFonts w:hint="eastAsia" w:ascii="Times New Roman" w:hAnsi="Times New Roman"/>
              </w:rPr>
              <w:t>必修一知识（3分）</w:t>
            </w:r>
          </w:p>
        </w:tc>
        <w:tc>
          <w:tcPr>
            <w:tcW w:w="3402" w:type="dxa"/>
            <w:vAlign w:val="center"/>
          </w:tcPr>
          <w:p>
            <w:pPr>
              <w:spacing w:line="288" w:lineRule="auto"/>
              <w:jc w:val="center"/>
              <w:rPr>
                <w:rFonts w:ascii="Times New Roman" w:hAnsi="Times New Roman"/>
              </w:rPr>
            </w:pPr>
            <w:r>
              <w:rPr>
                <w:rFonts w:hint="eastAsia" w:ascii="Times New Roman" w:hAnsi="Times New Roman"/>
              </w:rPr>
              <w:t>选必一知识（6分）</w:t>
            </w:r>
          </w:p>
        </w:tc>
        <w:tc>
          <w:tcPr>
            <w:tcW w:w="2234" w:type="dxa"/>
            <w:vAlign w:val="center"/>
          </w:tcPr>
          <w:p>
            <w:pPr>
              <w:spacing w:line="288" w:lineRule="auto"/>
              <w:jc w:val="center"/>
              <w:rPr>
                <w:rFonts w:hint="eastAsia" w:ascii="Times New Roman" w:hAnsi="Times New Roman"/>
              </w:rPr>
            </w:pPr>
            <w:r>
              <w:rPr>
                <w:rFonts w:hint="eastAsia" w:ascii="Times New Roman" w:hAnsi="Times New Roman"/>
              </w:rPr>
              <w:t>逻辑结构（3分）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line="288" w:lineRule="auto"/>
              <w:jc w:val="center"/>
              <w:rPr>
                <w:rFonts w:ascii="Times New Roman" w:hAnsi="Times New Roman"/>
              </w:rPr>
            </w:pPr>
            <w:r>
              <w:rPr>
                <w:rFonts w:hint="eastAsia" w:ascii="Times New Roman" w:hAnsi="Times New Roman"/>
              </w:rPr>
              <w:t>洞察时代之问</w:t>
            </w:r>
          </w:p>
        </w:tc>
        <w:tc>
          <w:tcPr>
            <w:tcW w:w="3402" w:type="dxa"/>
            <w:vAlign w:val="center"/>
          </w:tcPr>
          <w:p>
            <w:pPr>
              <w:spacing w:line="288" w:lineRule="auto"/>
              <w:rPr>
                <w:rFonts w:ascii="Times New Roman" w:hAnsi="Times New Roman"/>
              </w:rPr>
            </w:pPr>
            <w:r>
              <w:rPr>
                <w:rFonts w:hint="eastAsia" w:ascii="Times New Roman" w:hAnsi="Times New Roman"/>
              </w:rPr>
              <w:t>可从“习思想是回答时代之问的科学理论”等角度作答</w:t>
            </w:r>
          </w:p>
        </w:tc>
        <w:tc>
          <w:tcPr>
            <w:tcW w:w="3402" w:type="dxa"/>
            <w:vAlign w:val="center"/>
          </w:tcPr>
          <w:p>
            <w:pPr>
              <w:spacing w:line="288" w:lineRule="auto"/>
              <w:rPr>
                <w:rFonts w:ascii="Times New Roman" w:hAnsi="Times New Roman"/>
              </w:rPr>
            </w:pPr>
            <w:r>
              <w:rPr>
                <w:rFonts w:hint="eastAsia" w:ascii="Times New Roman" w:hAnsi="Times New Roman"/>
              </w:rPr>
              <w:t>可从“政治维度：把握世界多极化趋势，批判霸权主义、单边主义干涉国际事务的行为，肯定全球南方坚守多边主义、维护国际公平正义的积极作用”等角度作答</w:t>
            </w:r>
          </w:p>
        </w:tc>
        <w:tc>
          <w:tcPr>
            <w:tcW w:w="2234" w:type="dxa"/>
            <w:vMerge w:val="restart"/>
            <w:vAlign w:val="center"/>
          </w:tcPr>
          <w:p>
            <w:pPr>
              <w:spacing w:line="288" w:lineRule="auto"/>
              <w:rPr>
                <w:rFonts w:hint="eastAsia" w:ascii="Times New Roman" w:hAnsi="Times New Roman"/>
              </w:rPr>
            </w:pPr>
            <w:r>
              <w:rPr>
                <w:rFonts w:hint="eastAsia" w:ascii="Times New Roman" w:hAnsi="Times New Roman"/>
              </w:rPr>
              <w:t>①演讲稿文体规范，开篇点题、正反对比论证、结尾升华，层次清晰，逻辑闭环，语言贴合青年论坛语境，尤其关注；②未分段逻辑分酌情扣1分；③字数少于300字二行或多于两行酌情扣1分；④通篇标注序号酌情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line="288" w:lineRule="auto"/>
              <w:jc w:val="center"/>
              <w:rPr>
                <w:rFonts w:ascii="Times New Roman" w:hAnsi="Times New Roman"/>
              </w:rPr>
            </w:pPr>
            <w:r>
              <w:rPr>
                <w:rFonts w:hint="eastAsia" w:ascii="Times New Roman" w:hAnsi="Times New Roman"/>
              </w:rPr>
              <w:t>彰显制度优势</w:t>
            </w:r>
          </w:p>
        </w:tc>
        <w:tc>
          <w:tcPr>
            <w:tcW w:w="3402" w:type="dxa"/>
            <w:vAlign w:val="center"/>
          </w:tcPr>
          <w:p>
            <w:pPr>
              <w:spacing w:line="288" w:lineRule="auto"/>
              <w:rPr>
                <w:rFonts w:ascii="Times New Roman" w:hAnsi="Times New Roman"/>
              </w:rPr>
            </w:pPr>
            <w:r>
              <w:rPr>
                <w:rFonts w:hint="eastAsia" w:ascii="Times New Roman" w:hAnsi="Times New Roman"/>
              </w:rPr>
              <w:t>可从“简要对比两种制度发展差异，点明中国特色社会主义制度共赢包容的显著优势，区别于西式制度零和博弈弊端”等角度作答</w:t>
            </w:r>
          </w:p>
        </w:tc>
        <w:tc>
          <w:tcPr>
            <w:tcW w:w="3402" w:type="dxa"/>
            <w:vAlign w:val="center"/>
          </w:tcPr>
          <w:p>
            <w:pPr>
              <w:spacing w:line="288" w:lineRule="auto"/>
              <w:rPr>
                <w:rFonts w:hint="eastAsia" w:ascii="Times New Roman" w:hAnsi="Times New Roman"/>
              </w:rPr>
            </w:pPr>
            <w:r>
              <w:rPr>
                <w:rFonts w:hint="eastAsia" w:ascii="Times New Roman" w:hAnsi="Times New Roman"/>
              </w:rPr>
              <w:t>可从“结合经济全球化现实，指出西方贸易保护、技术垄断加剧南北失衡，阐释全球南方崛起对世界经济发展的核心贡献”等角度作答</w:t>
            </w:r>
          </w:p>
        </w:tc>
        <w:tc>
          <w:tcPr>
            <w:tcW w:w="2234" w:type="dxa"/>
            <w:vMerge w:val="continue"/>
            <w:vAlign w:val="center"/>
          </w:tcPr>
          <w:p>
            <w:pPr>
              <w:spacing w:line="288" w:lineRule="auto"/>
              <w:jc w:val="center"/>
              <w:rPr>
                <w:rFonts w:hint="eastAsia"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spacing w:line="288" w:lineRule="auto"/>
              <w:jc w:val="center"/>
              <w:rPr>
                <w:rFonts w:ascii="Times New Roman" w:hAnsi="Times New Roman"/>
              </w:rPr>
            </w:pPr>
            <w:r>
              <w:rPr>
                <w:rFonts w:hint="eastAsia" w:ascii="Times New Roman" w:hAnsi="Times New Roman"/>
              </w:rPr>
              <w:t>共筑南方未来</w:t>
            </w:r>
          </w:p>
        </w:tc>
        <w:tc>
          <w:tcPr>
            <w:tcW w:w="3402" w:type="dxa"/>
            <w:vAlign w:val="center"/>
          </w:tcPr>
          <w:p>
            <w:pPr>
              <w:spacing w:line="288" w:lineRule="auto"/>
              <w:rPr>
                <w:rFonts w:ascii="Times New Roman" w:hAnsi="Times New Roman"/>
              </w:rPr>
            </w:pPr>
            <w:r>
              <w:rPr>
                <w:rFonts w:hint="eastAsia" w:ascii="Times New Roman" w:hAnsi="Times New Roman"/>
              </w:rPr>
              <w:t>可从“中国梦同世界人民的梦息息相通”等角度作答</w:t>
            </w:r>
          </w:p>
        </w:tc>
        <w:tc>
          <w:tcPr>
            <w:tcW w:w="3402" w:type="dxa"/>
            <w:vAlign w:val="center"/>
          </w:tcPr>
          <w:p>
            <w:pPr>
              <w:spacing w:line="288" w:lineRule="auto"/>
              <w:rPr>
                <w:rFonts w:hint="eastAsia" w:ascii="Times New Roman" w:hAnsi="Times New Roman"/>
              </w:rPr>
            </w:pPr>
            <w:r>
              <w:rPr>
                <w:rFonts w:hint="eastAsia" w:ascii="Times New Roman" w:hAnsi="Times New Roman"/>
              </w:rPr>
              <w:t>可从“依托多边合作平台，阐述全球治理体系变革的必然性，说明中南合作对完善全球治理、实现共同发展的重要意义”等角度作答</w:t>
            </w:r>
          </w:p>
        </w:tc>
        <w:tc>
          <w:tcPr>
            <w:tcW w:w="2234" w:type="dxa"/>
            <w:vMerge w:val="continue"/>
            <w:vAlign w:val="center"/>
          </w:tcPr>
          <w:p>
            <w:pPr>
              <w:spacing w:line="288" w:lineRule="auto"/>
              <w:jc w:val="center"/>
              <w:rPr>
                <w:rFonts w:hint="eastAsia"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2" w:type="dxa"/>
            <w:gridSpan w:val="4"/>
            <w:vAlign w:val="center"/>
          </w:tcPr>
          <w:p>
            <w:pPr>
              <w:spacing w:line="288" w:lineRule="auto"/>
              <w:rPr>
                <w:rFonts w:ascii="Times New Roman" w:hAnsi="Times New Roman"/>
              </w:rPr>
            </w:pPr>
            <w:r>
              <w:rPr>
                <w:rFonts w:hint="eastAsia" w:ascii="Times New Roman" w:hAnsi="Times New Roman"/>
              </w:rPr>
              <w:t>范文：</w:t>
            </w:r>
          </w:p>
          <w:p>
            <w:pPr>
              <w:spacing w:line="288" w:lineRule="auto"/>
              <w:ind w:firstLine="420" w:firstLineChars="200"/>
              <w:rPr>
                <w:rFonts w:ascii="Times New Roman" w:hAnsi="Times New Roman"/>
              </w:rPr>
            </w:pPr>
            <w:r>
              <w:rPr>
                <w:rFonts w:hint="eastAsia" w:ascii="Times New Roman" w:hAnsi="Times New Roman"/>
              </w:rPr>
              <w:t>当下百年变局加速演进，和平发展、公正治理是时代潮流，但霸权主义肆意泛滥，加剧南北发展失衡，冲击全球治理秩序。</w:t>
            </w:r>
          </w:p>
          <w:p>
            <w:pPr>
              <w:spacing w:line="288" w:lineRule="auto"/>
              <w:ind w:firstLine="420" w:firstLineChars="200"/>
              <w:rPr>
                <w:rFonts w:ascii="Times New Roman" w:hAnsi="Times New Roman"/>
              </w:rPr>
            </w:pPr>
            <w:r>
              <w:rPr>
                <w:rFonts w:hint="eastAsia" w:ascii="Times New Roman" w:hAnsi="Times New Roman"/>
              </w:rPr>
              <w:t>西式秉持零和博弈思维，是全球发展不公的重要诱因。而习近平新时代中国特色社会主义思想，是回应这一时代命题的科学理论，秉持互利共赢、包容普惠的独特制度优势，契合全球共同发展需求。如今全球南方国家群体性崛起，践行真正多边主义，成为推动世界经济增长、变革全球治理的核心力量。我国依托多边平台，深化与南方国家互利合作，主动参与全球治理体系改革，补齐全球发展赤字，推动经济全球化朝着普惠共赢方向发展。</w:t>
            </w:r>
          </w:p>
          <w:p>
            <w:pPr>
              <w:spacing w:line="288" w:lineRule="auto"/>
              <w:ind w:firstLine="420" w:firstLineChars="200"/>
              <w:rPr>
                <w:rFonts w:hint="eastAsia" w:ascii="Times New Roman" w:hAnsi="Times New Roman"/>
              </w:rPr>
            </w:pPr>
            <w:r>
              <w:rPr>
                <w:rFonts w:hint="eastAsia" w:ascii="Times New Roman" w:hAnsi="Times New Roman"/>
              </w:rPr>
              <w:t>中国梦与世界各国人民的美好梦想息息相通。作为新时代中国青年，我们坚定制度自信，顺应多极化发展大势，抵制霸权强权。愿携手全球南方青年，助力构建新型国际关系，携手共筑全球南方繁荣稳定的美好未来。</w:t>
            </w:r>
          </w:p>
        </w:tc>
      </w:tr>
    </w:tbl>
    <w:p>
      <w:pPr>
        <w:spacing w:line="288" w:lineRule="auto"/>
        <w:jc w:val="left"/>
        <w:rPr>
          <w:rFonts w:hint="eastAsia" w:ascii="Times New Roman" w:hAnsi="Times New Roman"/>
        </w:rPr>
      </w:pPr>
    </w:p>
    <w:sectPr>
      <w:headerReference r:id="rId3" w:type="default"/>
      <w:footerReference r:id="rId4" w:type="default"/>
      <w:pgSz w:w="11906" w:h="16838"/>
      <w:pgMar w:top="907" w:right="1077" w:bottom="1440"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ascii="Times New Roman" w:hAnsi="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ascii="Times New Roman" w:hAnsi="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r>
      <w:t xml:space="preserve">   </w:t>
    </w:r>
  </w:p>
  <w:p>
    <w:pPr>
      <w:pBdr>
        <w:bottom w:val="none" w:color="auto" w:sz="0" w:space="1"/>
      </w:pBdr>
      <w:snapToGrid w:val="0"/>
      <w:rPr>
        <w:rFonts w:ascii="Times New Roman" w:hAnsi="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02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2517"/>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2653E"/>
    <w:rsid w:val="000460FF"/>
    <w:rsid w:val="00054E7B"/>
    <w:rsid w:val="000B2871"/>
    <w:rsid w:val="000B3C44"/>
    <w:rsid w:val="000C1975"/>
    <w:rsid w:val="000C2B28"/>
    <w:rsid w:val="000D3F46"/>
    <w:rsid w:val="000E4D02"/>
    <w:rsid w:val="000E4FF1"/>
    <w:rsid w:val="0011102F"/>
    <w:rsid w:val="001177F3"/>
    <w:rsid w:val="0012372B"/>
    <w:rsid w:val="00127CC7"/>
    <w:rsid w:val="001559A2"/>
    <w:rsid w:val="0016238F"/>
    <w:rsid w:val="0016329B"/>
    <w:rsid w:val="00171458"/>
    <w:rsid w:val="00173C1D"/>
    <w:rsid w:val="001764C3"/>
    <w:rsid w:val="0018010E"/>
    <w:rsid w:val="00191C29"/>
    <w:rsid w:val="001A27F5"/>
    <w:rsid w:val="001C63DA"/>
    <w:rsid w:val="001D0C6F"/>
    <w:rsid w:val="00201A7E"/>
    <w:rsid w:val="00204526"/>
    <w:rsid w:val="00221FC9"/>
    <w:rsid w:val="002323D2"/>
    <w:rsid w:val="00244CEF"/>
    <w:rsid w:val="002457C2"/>
    <w:rsid w:val="00245E4D"/>
    <w:rsid w:val="00271169"/>
    <w:rsid w:val="002908F0"/>
    <w:rsid w:val="002913B7"/>
    <w:rsid w:val="00294908"/>
    <w:rsid w:val="002A0E5D"/>
    <w:rsid w:val="002A1A21"/>
    <w:rsid w:val="002F06B2"/>
    <w:rsid w:val="00305165"/>
    <w:rsid w:val="003102DB"/>
    <w:rsid w:val="00334785"/>
    <w:rsid w:val="00342133"/>
    <w:rsid w:val="003625C4"/>
    <w:rsid w:val="00373D0A"/>
    <w:rsid w:val="003A77FA"/>
    <w:rsid w:val="003B1712"/>
    <w:rsid w:val="003C2C52"/>
    <w:rsid w:val="003C4A95"/>
    <w:rsid w:val="003D0378"/>
    <w:rsid w:val="003D0C09"/>
    <w:rsid w:val="003D77C0"/>
    <w:rsid w:val="004062F6"/>
    <w:rsid w:val="004151FC"/>
    <w:rsid w:val="00430A44"/>
    <w:rsid w:val="00435F83"/>
    <w:rsid w:val="00444A46"/>
    <w:rsid w:val="0046214C"/>
    <w:rsid w:val="00477D08"/>
    <w:rsid w:val="0049183B"/>
    <w:rsid w:val="00494F13"/>
    <w:rsid w:val="004B44B5"/>
    <w:rsid w:val="004D0217"/>
    <w:rsid w:val="004D44FD"/>
    <w:rsid w:val="00516E7F"/>
    <w:rsid w:val="0052144F"/>
    <w:rsid w:val="005329C5"/>
    <w:rsid w:val="00561363"/>
    <w:rsid w:val="0059145F"/>
    <w:rsid w:val="00596076"/>
    <w:rsid w:val="005B39DB"/>
    <w:rsid w:val="005C2124"/>
    <w:rsid w:val="005C3F3B"/>
    <w:rsid w:val="005E0061"/>
    <w:rsid w:val="005F1362"/>
    <w:rsid w:val="00605626"/>
    <w:rsid w:val="006071D5"/>
    <w:rsid w:val="0062039B"/>
    <w:rsid w:val="0062074E"/>
    <w:rsid w:val="00622BB6"/>
    <w:rsid w:val="00623C16"/>
    <w:rsid w:val="00637D3A"/>
    <w:rsid w:val="00640BF5"/>
    <w:rsid w:val="006A2250"/>
    <w:rsid w:val="006A60E1"/>
    <w:rsid w:val="006D5DE9"/>
    <w:rsid w:val="006F3A1C"/>
    <w:rsid w:val="006F45E0"/>
    <w:rsid w:val="00701D6B"/>
    <w:rsid w:val="007061B2"/>
    <w:rsid w:val="00716D85"/>
    <w:rsid w:val="00740A09"/>
    <w:rsid w:val="007542B4"/>
    <w:rsid w:val="00762E26"/>
    <w:rsid w:val="007706D9"/>
    <w:rsid w:val="00780861"/>
    <w:rsid w:val="008028B5"/>
    <w:rsid w:val="008201B0"/>
    <w:rsid w:val="0083047E"/>
    <w:rsid w:val="00832EC9"/>
    <w:rsid w:val="00862FB3"/>
    <w:rsid w:val="008634CD"/>
    <w:rsid w:val="008731FA"/>
    <w:rsid w:val="00877A99"/>
    <w:rsid w:val="00880A38"/>
    <w:rsid w:val="00893DD6"/>
    <w:rsid w:val="00895B88"/>
    <w:rsid w:val="008C7C6E"/>
    <w:rsid w:val="008D2E94"/>
    <w:rsid w:val="008E1CCF"/>
    <w:rsid w:val="009121D7"/>
    <w:rsid w:val="00974E0F"/>
    <w:rsid w:val="00982128"/>
    <w:rsid w:val="009915E6"/>
    <w:rsid w:val="009924FB"/>
    <w:rsid w:val="00996FF9"/>
    <w:rsid w:val="009A27BF"/>
    <w:rsid w:val="009B5666"/>
    <w:rsid w:val="009B793B"/>
    <w:rsid w:val="009C4252"/>
    <w:rsid w:val="009D02AB"/>
    <w:rsid w:val="009D6ADF"/>
    <w:rsid w:val="00A07DF2"/>
    <w:rsid w:val="00A1051A"/>
    <w:rsid w:val="00A36628"/>
    <w:rsid w:val="00A405DB"/>
    <w:rsid w:val="00A46D54"/>
    <w:rsid w:val="00A536B0"/>
    <w:rsid w:val="00A86F1F"/>
    <w:rsid w:val="00AA187F"/>
    <w:rsid w:val="00AB3EE3"/>
    <w:rsid w:val="00AC62D0"/>
    <w:rsid w:val="00AD4827"/>
    <w:rsid w:val="00AD6B6A"/>
    <w:rsid w:val="00AE4FCD"/>
    <w:rsid w:val="00B26AB7"/>
    <w:rsid w:val="00B73811"/>
    <w:rsid w:val="00B80D67"/>
    <w:rsid w:val="00B8100F"/>
    <w:rsid w:val="00B83062"/>
    <w:rsid w:val="00B96924"/>
    <w:rsid w:val="00BB0334"/>
    <w:rsid w:val="00BB3F06"/>
    <w:rsid w:val="00BB50C6"/>
    <w:rsid w:val="00BF13C3"/>
    <w:rsid w:val="00C02815"/>
    <w:rsid w:val="00C02FC6"/>
    <w:rsid w:val="00C13493"/>
    <w:rsid w:val="00C1616D"/>
    <w:rsid w:val="00C2129E"/>
    <w:rsid w:val="00C321EB"/>
    <w:rsid w:val="00C54D60"/>
    <w:rsid w:val="00CA4A07"/>
    <w:rsid w:val="00CE75A9"/>
    <w:rsid w:val="00D25718"/>
    <w:rsid w:val="00D43C16"/>
    <w:rsid w:val="00D51257"/>
    <w:rsid w:val="00D558B6"/>
    <w:rsid w:val="00D634C2"/>
    <w:rsid w:val="00D756B6"/>
    <w:rsid w:val="00D77F6E"/>
    <w:rsid w:val="00DA0796"/>
    <w:rsid w:val="00DA5448"/>
    <w:rsid w:val="00DB6888"/>
    <w:rsid w:val="00DC061C"/>
    <w:rsid w:val="00DF071B"/>
    <w:rsid w:val="00E14EDC"/>
    <w:rsid w:val="00E22C2C"/>
    <w:rsid w:val="00E36F57"/>
    <w:rsid w:val="00E45071"/>
    <w:rsid w:val="00E63075"/>
    <w:rsid w:val="00E97096"/>
    <w:rsid w:val="00EA0188"/>
    <w:rsid w:val="00EB17B4"/>
    <w:rsid w:val="00ED1550"/>
    <w:rsid w:val="00ED4F9A"/>
    <w:rsid w:val="00EE1A37"/>
    <w:rsid w:val="00F07284"/>
    <w:rsid w:val="00F21C80"/>
    <w:rsid w:val="00F24894"/>
    <w:rsid w:val="00F676FD"/>
    <w:rsid w:val="00F72514"/>
    <w:rsid w:val="00FA0944"/>
    <w:rsid w:val="00FA0D6F"/>
    <w:rsid w:val="00FA6947"/>
    <w:rsid w:val="00FB34D2"/>
    <w:rsid w:val="00FB4B17"/>
    <w:rsid w:val="00FC5860"/>
    <w:rsid w:val="00FD377B"/>
    <w:rsid w:val="00FF1D56"/>
    <w:rsid w:val="00FF2D79"/>
    <w:rsid w:val="00FF517A"/>
    <w:rsid w:val="04B7336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unhideWhenUsed/>
    <w:uiPriority w:val="99"/>
    <w:rPr>
      <w:color w:val="0000FF"/>
      <w:u w:val="single"/>
    </w:rPr>
  </w:style>
  <w:style w:type="character" w:customStyle="1" w:styleId="8">
    <w:name w:val="页眉 字符"/>
    <w:basedOn w:val="6"/>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paragraph" w:customStyle="1" w:styleId="11">
    <w:name w:val="MTDisplayEquation"/>
    <w:basedOn w:val="1"/>
    <w:next w:val="1"/>
    <w:link w:val="12"/>
    <w:uiPriority w:val="0"/>
    <w:pPr>
      <w:tabs>
        <w:tab w:val="center" w:pos="4880"/>
        <w:tab w:val="right" w:pos="9760"/>
      </w:tabs>
      <w:spacing w:line="288" w:lineRule="auto"/>
      <w:jc w:val="left"/>
    </w:pPr>
    <w:rPr>
      <w:rFonts w:ascii="Times New Roman" w:hAnsi="Times New Roman"/>
    </w:rPr>
  </w:style>
  <w:style w:type="character" w:customStyle="1" w:styleId="12">
    <w:name w:val="MTDisplayEquation 字符"/>
    <w:basedOn w:val="6"/>
    <w:link w:val="11"/>
    <w:uiPriority w:val="0"/>
    <w:rPr>
      <w:rFonts w:ascii="Times New Roman" w:hAnsi="Times New Roman"/>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DEAA04-6617-4335-B44B-156F82629279}">
  <ds:schemaRefs/>
</ds:datastoreItem>
</file>

<file path=docProps/app.xml><?xml version="1.0" encoding="utf-8"?>
<Properties xmlns="http://schemas.openxmlformats.org/officeDocument/2006/extended-properties" xmlns:vt="http://schemas.openxmlformats.org/officeDocument/2006/docPropsVTypes">
  <Template>Normal.dotm</Template>
  <Pages>9</Pages>
  <Words>1552</Words>
  <Characters>8852</Characters>
  <Lines>73</Lines>
  <Paragraphs>20</Paragraphs>
  <TotalTime>578</TotalTime>
  <ScaleCrop>false</ScaleCrop>
  <LinksUpToDate>false</LinksUpToDate>
  <CharactersWithSpaces>10384</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2020-02-26T01:07:00Z</dcterms:created>
  <dc:creator>琦</dc:creator>
  <cp:lastModifiedBy>Administrator</cp:lastModifiedBy>
  <dcterms:modified xsi:type="dcterms:W3CDTF">2026-09-08T11:38:06Z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2052-11.8.6.11825</vt:lpwstr>
  </property>
  <property fmtid="{D5CDD505-2E9C-101B-9397-08002B2CF9AE}" pid="7" name="ICV">
    <vt:lpwstr>6FDF6552A61C46BD9993E3780A66694A</vt:lpwstr>
  </property>
</Properties>
</file>