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Cs w:val="22"/>
        </w:rPr>
      </w:pPr>
      <w:r>
        <w:rPr>
          <w:rFonts w:hint="eastAsia" w:ascii="楷体" w:hAnsi="楷体" w:eastAsia="楷体" w:cs="楷体"/>
          <w:b/>
          <w:bCs/>
          <w:sz w:val="21"/>
          <w:szCs w:val="22"/>
        </w:rPr>
        <w:t>东山乡小流域位于我国西南金沙江流域下游黑水河左岸，属于西南贫困山区。该地在</w:t>
      </w:r>
      <w:r>
        <w:rPr>
          <w:rFonts w:hint="eastAsia" w:ascii="楷体" w:hAnsi="楷体" w:eastAsia="楷体" w:cs="楷体"/>
          <w:b/>
          <w:bCs/>
          <w:sz w:val="21"/>
          <w:szCs w:val="22"/>
        </w:rPr>
        <w:t>2000</w:t>
      </w:r>
      <w:r>
        <w:rPr>
          <w:rFonts w:hint="eastAsia" w:ascii="楷体" w:hAnsi="楷体" w:eastAsia="楷体" w:cs="楷体"/>
          <w:b/>
          <w:bCs/>
          <w:sz w:val="21"/>
          <w:szCs w:val="22"/>
        </w:rPr>
        <w:t>年以来逐步实施</w:t>
      </w:r>
      <w:r>
        <w:rPr>
          <w:rFonts w:hint="eastAsia" w:ascii="楷体" w:hAnsi="楷体" w:eastAsia="楷体" w:cs="楷体"/>
          <w:b/>
          <w:bCs/>
          <w:sz w:val="21"/>
          <w:szCs w:val="22"/>
        </w:rPr>
        <w:t>“</w:t>
      </w:r>
      <w:r>
        <w:rPr>
          <w:rFonts w:hint="eastAsia" w:ascii="楷体" w:hAnsi="楷体" w:eastAsia="楷体" w:cs="楷体"/>
          <w:b/>
          <w:bCs/>
          <w:sz w:val="21"/>
          <w:szCs w:val="22"/>
        </w:rPr>
        <w:t>扶贫搬迁</w:t>
      </w:r>
      <w:r>
        <w:rPr>
          <w:rFonts w:hint="eastAsia" w:ascii="楷体" w:hAnsi="楷体" w:eastAsia="楷体" w:cs="楷体"/>
          <w:b/>
          <w:bCs/>
          <w:sz w:val="21"/>
          <w:szCs w:val="22"/>
        </w:rPr>
        <w:t>”</w:t>
      </w:r>
      <w:r>
        <w:rPr>
          <w:rFonts w:hint="eastAsia" w:ascii="楷体" w:hAnsi="楷体" w:eastAsia="楷体" w:cs="楷体"/>
          <w:b/>
          <w:bCs/>
          <w:sz w:val="21"/>
          <w:szCs w:val="22"/>
        </w:rPr>
        <w:t>。下图示意该流域位置及不同土地利用类型分布情况。</w:t>
      </w:r>
    </w:p>
    <w:p>
      <w:pPr>
        <w:shd w:val="clear" w:color="auto" w:fill="auto"/>
        <w:spacing w:line="360" w:lineRule="auto"/>
        <w:jc w:val="left"/>
        <w:textAlignment w:val="center"/>
        <w:rPr>
          <w:rFonts w:cs="Times New Roman"/>
          <w:szCs w:val="22"/>
        </w:rPr>
      </w:pPr>
      <w:r>
        <w:rPr>
          <w:rFonts w:ascii="Times New Roman" w:hAnsi="Times New Roman" w:eastAsia="Times New Roman" w:cs="Times New Roman"/>
          <w:strike w:val="0"/>
          <w:kern w:val="0"/>
          <w:sz w:val="24"/>
          <w:szCs w:val="24"/>
          <w:u w:val="none"/>
        </w:rPr>
        <w:drawing>
          <wp:anchor distT="0" distB="0" distL="114300" distR="114300" simplePos="0" relativeHeight="251659264" behindDoc="0" locked="0" layoutInCell="1" allowOverlap="1">
            <wp:simplePos x="0" y="0"/>
            <wp:positionH relativeFrom="column">
              <wp:posOffset>1203960</wp:posOffset>
            </wp:positionH>
            <wp:positionV relativeFrom="paragraph">
              <wp:posOffset>13335</wp:posOffset>
            </wp:positionV>
            <wp:extent cx="4688840" cy="1621155"/>
            <wp:effectExtent l="0" t="0" r="5080" b="9525"/>
            <wp:wrapSquare wrapText="bothSides"/>
            <wp:docPr id="100003" name="图片 100003" descr="@@@9e8cb1e7-bf6c-42d6-b61b-06e29cdcbb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9e8cb1e7-bf6c-42d6-b61b-06e29cdcbbc1"/>
                    <pic:cNvPicPr>
                      <a:picLocks noChangeAspect="1"/>
                    </pic:cNvPicPr>
                  </pic:nvPicPr>
                  <pic:blipFill>
                    <a:blip r:embed="rId7">
                      <a:lum bright="-12000" contrast="24000"/>
                    </a:blip>
                    <a:stretch>
                      <a:fillRect/>
                    </a:stretch>
                  </pic:blipFill>
                  <pic:spPr>
                    <a:xfrm>
                      <a:off x="0" y="0"/>
                      <a:ext cx="4688840" cy="1621155"/>
                    </a:xfrm>
                    <a:prstGeom prst="rect">
                      <a:avLst/>
                    </a:prstGeom>
                  </pic:spPr>
                </pic:pic>
              </a:graphicData>
            </a:graphic>
          </wp:anchor>
        </w:drawing>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color w:val="000000" w:themeColor="text1"/>
          <w:sz w:val="21"/>
          <w:szCs w:val="21"/>
          <w14:textFill>
            <w14:solidFill>
              <w14:schemeClr w14:val="tx1"/>
            </w14:solidFill>
          </w14:textFill>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1．该流域撂荒地存在的主要原因是（</w:t>
      </w:r>
      <w:r>
        <w:rPr>
          <w:rFonts w:hint="eastAsia" w:ascii="宋体" w:hAnsi="宋体" w:eastAsia="宋体" w:cs="宋体"/>
          <w:color w:val="000000" w:themeColor="text1"/>
          <w:kern w:val="0"/>
          <w:sz w:val="21"/>
          <w:szCs w:val="21"/>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widowControl w:val="0"/>
        <w:shd w:val="clear" w:color="auto" w:fill="auto"/>
        <w:tabs>
          <w:tab w:val="left" w:pos="2078"/>
          <w:tab w:val="left" w:pos="4156"/>
          <w:tab w:val="left" w:pos="6234"/>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A．交通落后</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cs="宋体"/>
          <w:color w:val="000000" w:themeColor="text1"/>
          <w:sz w:val="21"/>
          <w:szCs w:val="21"/>
          <w:lang w:val="en-US" w:eastAsia="zh-CN"/>
          <w14:textFill>
            <w14:solidFill>
              <w14:schemeClr w14:val="tx1"/>
            </w14:solidFill>
          </w14:textFill>
        </w:rPr>
        <w:t xml:space="preserve">  </w:t>
      </w:r>
      <w:r>
        <w:rPr>
          <w:rFonts w:hint="eastAsia" w:ascii="宋体" w:hAnsi="宋体" w:eastAsia="宋体" w:cs="宋体"/>
          <w:color w:val="000000" w:themeColor="text1"/>
          <w:sz w:val="21"/>
          <w:szCs w:val="21"/>
          <w14:textFill>
            <w14:solidFill>
              <w14:schemeClr w14:val="tx1"/>
            </w14:solidFill>
          </w14:textFill>
        </w:rPr>
        <w:t>B．人口迁移</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C．资源缺乏</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D．灾害众多</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2．该流域实施“扶贫搬迁”后，可能带来的影响是（</w:t>
      </w:r>
      <w:r>
        <w:rPr>
          <w:rFonts w:hint="eastAsia" w:ascii="宋体" w:hAnsi="宋体" w:eastAsia="宋体" w:cs="宋体"/>
          <w:color w:val="000000" w:themeColor="text1"/>
          <w:kern w:val="0"/>
          <w:sz w:val="21"/>
          <w:szCs w:val="21"/>
          <w14:textFill>
            <w14:solidFill>
              <w14:schemeClr w14:val="tx1"/>
            </w14:solidFill>
          </w14:textFill>
        </w:rPr>
        <w:t>   </w:t>
      </w:r>
      <w:r>
        <w:rPr>
          <w:rFonts w:hint="eastAsia" w:ascii="宋体" w:hAnsi="宋体" w:eastAsia="宋体" w:cs="宋体"/>
          <w:color w:val="000000" w:themeColor="text1"/>
          <w:sz w:val="21"/>
          <w:szCs w:val="21"/>
          <w14:textFill>
            <w14:solidFill>
              <w14:schemeClr w14:val="tx1"/>
            </w14:solidFill>
          </w14:textFill>
        </w:rPr>
        <w:t>）</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A．河流径流总量显著增加</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B．河流含沙量逐步下降</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C．坡面汇流速度明显加快</w:t>
      </w:r>
      <w:r>
        <w:rPr>
          <w:rFonts w:hint="eastAsia" w:ascii="宋体" w:hAnsi="宋体" w:eastAsia="宋体" w:cs="宋体"/>
          <w:color w:val="000000" w:themeColor="text1"/>
          <w:sz w:val="21"/>
          <w:szCs w:val="21"/>
          <w14:textFill>
            <w14:solidFill>
              <w14:schemeClr w14:val="tx1"/>
            </w14:solidFill>
          </w14:textFill>
        </w:rPr>
        <w:tab/>
      </w:r>
      <w:r>
        <w:rPr>
          <w:rFonts w:hint="eastAsia" w:ascii="宋体" w:hAnsi="宋体" w:eastAsia="宋体" w:cs="宋体"/>
          <w:color w:val="000000" w:themeColor="text1"/>
          <w:sz w:val="21"/>
          <w:szCs w:val="21"/>
          <w14:textFill>
            <w14:solidFill>
              <w14:schemeClr w14:val="tx1"/>
            </w14:solidFill>
          </w14:textFill>
        </w:rPr>
        <w:t>D．地下水补给明显减少</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cs="Times New Roman"/>
          <w:sz w:val="21"/>
          <w:szCs w:val="22"/>
        </w:rPr>
      </w:pPr>
      <w:r>
        <w:rPr>
          <w:rFonts w:hint="eastAsia" w:ascii="楷体" w:hAnsi="楷体" w:eastAsia="楷体" w:cs="楷体"/>
          <w:b/>
          <w:bCs/>
          <w:sz w:val="21"/>
          <w:szCs w:val="22"/>
        </w:rPr>
        <w:t>下图为我国沿32°N纬线的地理要素垂直剖面图，温度数据来源于某年7月1日14时（北京时间）。</w:t>
      </w:r>
    </w:p>
    <w:p>
      <w:pPr>
        <w:shd w:val="clear" w:color="auto" w:fill="auto"/>
        <w:spacing w:line="360" w:lineRule="auto"/>
        <w:jc w:val="left"/>
        <w:textAlignment w:val="center"/>
        <w:rPr>
          <w:rFonts w:cs="Times New Roman"/>
          <w:sz w:val="21"/>
          <w:szCs w:val="22"/>
        </w:rPr>
      </w:pPr>
      <w:r>
        <w:rPr>
          <w:rFonts w:ascii="Times New Roman" w:hAnsi="Times New Roman" w:eastAsia="Times New Roman" w:cs="Times New Roman"/>
          <w:strike w:val="0"/>
          <w:kern w:val="0"/>
          <w:sz w:val="24"/>
          <w:szCs w:val="24"/>
          <w:u w:val="none"/>
        </w:rPr>
        <w:drawing>
          <wp:anchor distT="0" distB="0" distL="114300" distR="114300" simplePos="0" relativeHeight="251660288" behindDoc="0" locked="0" layoutInCell="1" allowOverlap="1">
            <wp:simplePos x="0" y="0"/>
            <wp:positionH relativeFrom="column">
              <wp:posOffset>1013460</wp:posOffset>
            </wp:positionH>
            <wp:positionV relativeFrom="paragraph">
              <wp:posOffset>11430</wp:posOffset>
            </wp:positionV>
            <wp:extent cx="4000500" cy="1325245"/>
            <wp:effectExtent l="0" t="0" r="0" b="8255"/>
            <wp:wrapSquare wrapText="bothSides"/>
            <wp:docPr id="100005" name="图片 100005" descr="@@@278c4b80-34b9-4f8f-bd1a-24f2bda27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78c4b80-34b9-4f8f-bd1a-24f2bda27121"/>
                    <pic:cNvPicPr>
                      <a:picLocks noChangeAspect="1"/>
                    </pic:cNvPicPr>
                  </pic:nvPicPr>
                  <pic:blipFill>
                    <a:blip r:embed="rId8">
                      <a:lum bright="-12000" contrast="24000"/>
                    </a:blip>
                    <a:stretch>
                      <a:fillRect/>
                    </a:stretch>
                  </pic:blipFill>
                  <pic:spPr>
                    <a:xfrm>
                      <a:off x="0" y="0"/>
                      <a:ext cx="4000500" cy="1325245"/>
                    </a:xfrm>
                    <a:prstGeom prst="rect">
                      <a:avLst/>
                    </a:prstGeom>
                  </pic:spPr>
                </pic:pic>
              </a:graphicData>
            </a:graphic>
          </wp:anchor>
        </w:drawing>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3．图示四地中，此时最有利于成云致雨的区域是（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A．青藏高原西部</w:t>
      </w:r>
      <w:r>
        <w:rPr>
          <w:rFonts w:hint="eastAsia" w:ascii="宋体" w:hAnsi="宋体" w:cs="宋体"/>
          <w:sz w:val="21"/>
          <w:szCs w:val="21"/>
          <w:lang w:val="en-US" w:eastAsia="zh-CN"/>
        </w:rPr>
        <w:t xml:space="preserve">             </w:t>
      </w:r>
      <w:r>
        <w:rPr>
          <w:rFonts w:hint="eastAsia" w:ascii="宋体" w:hAnsi="宋体" w:eastAsia="宋体" w:cs="宋体"/>
          <w:sz w:val="21"/>
          <w:szCs w:val="21"/>
        </w:rPr>
        <w:t>B．横断山区</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C．四川盆地</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D．长江中下游平原</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4．图中三条温度曲线的分布能揭示的地理原理或者地理现象的是（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①气温垂直递减率</w:t>
      </w:r>
      <w:r>
        <w:rPr>
          <w:rFonts w:hint="eastAsia" w:ascii="宋体" w:hAnsi="宋体" w:cs="宋体"/>
          <w:sz w:val="21"/>
          <w:szCs w:val="21"/>
          <w:lang w:val="en-US" w:eastAsia="zh-CN"/>
        </w:rPr>
        <w:t xml:space="preserve">  </w:t>
      </w:r>
      <w:r>
        <w:rPr>
          <w:rFonts w:hint="eastAsia" w:ascii="宋体" w:hAnsi="宋体" w:eastAsia="宋体" w:cs="宋体"/>
          <w:sz w:val="21"/>
          <w:szCs w:val="21"/>
        </w:rPr>
        <w:t>②大气的削弱作用</w:t>
      </w:r>
      <w:r>
        <w:rPr>
          <w:rFonts w:hint="eastAsia" w:ascii="宋体" w:hAnsi="宋体" w:cs="宋体"/>
          <w:sz w:val="21"/>
          <w:szCs w:val="21"/>
          <w:lang w:val="en-US" w:eastAsia="zh-CN"/>
        </w:rPr>
        <w:t xml:space="preserve">  </w:t>
      </w:r>
      <w:r>
        <w:rPr>
          <w:rFonts w:hint="eastAsia" w:ascii="宋体" w:hAnsi="宋体" w:eastAsia="宋体" w:cs="宋体"/>
          <w:sz w:val="21"/>
          <w:szCs w:val="21"/>
        </w:rPr>
        <w:t>③地面是近地面大气的直接热源</w:t>
      </w:r>
      <w:r>
        <w:rPr>
          <w:rFonts w:hint="eastAsia" w:ascii="宋体" w:hAnsi="宋体" w:cs="宋体"/>
          <w:sz w:val="21"/>
          <w:szCs w:val="21"/>
          <w:lang w:val="en-US" w:eastAsia="zh-CN"/>
        </w:rPr>
        <w:t xml:space="preserve">  </w:t>
      </w:r>
      <w:r>
        <w:rPr>
          <w:rFonts w:hint="eastAsia" w:ascii="宋体" w:hAnsi="宋体" w:eastAsia="宋体" w:cs="宋体"/>
          <w:sz w:val="21"/>
          <w:szCs w:val="21"/>
        </w:rPr>
        <w:t>④大气的保温作用</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A．①②</w:t>
      </w:r>
      <w:r>
        <w:rPr>
          <w:rFonts w:hint="eastAsia" w:ascii="宋体" w:hAnsi="宋体" w:cs="宋体"/>
          <w:sz w:val="21"/>
          <w:szCs w:val="21"/>
          <w:lang w:val="en-US" w:eastAsia="zh-CN"/>
        </w:rPr>
        <w:t xml:space="preserve">                     </w:t>
      </w:r>
      <w:r>
        <w:rPr>
          <w:rFonts w:hint="eastAsia" w:ascii="宋体" w:hAnsi="宋体" w:eastAsia="宋体" w:cs="宋体"/>
          <w:sz w:val="21"/>
          <w:szCs w:val="21"/>
        </w:rPr>
        <w:t>B．①③</w:t>
      </w:r>
      <w:r>
        <w:rPr>
          <w:rFonts w:hint="eastAsia" w:ascii="宋体" w:hAnsi="宋体" w:cs="宋体"/>
          <w:sz w:val="21"/>
          <w:szCs w:val="21"/>
          <w:lang w:val="en-US" w:eastAsia="zh-CN"/>
        </w:rPr>
        <w:t xml:space="preserve">        </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C．②③</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D．②④</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r>
        <w:rPr>
          <w:rFonts w:ascii="Times New Roman" w:hAnsi="Times New Roman" w:eastAsia="Times New Roman" w:cs="Times New Roman"/>
          <w:strike w:val="0"/>
          <w:kern w:val="0"/>
          <w:sz w:val="24"/>
          <w:szCs w:val="24"/>
          <w:u w:val="none"/>
        </w:rPr>
        <w:drawing>
          <wp:anchor distT="0" distB="0" distL="114300" distR="114300" simplePos="0" relativeHeight="251661312" behindDoc="0" locked="0" layoutInCell="1" allowOverlap="1">
            <wp:simplePos x="0" y="0"/>
            <wp:positionH relativeFrom="column">
              <wp:posOffset>1828800</wp:posOffset>
            </wp:positionH>
            <wp:positionV relativeFrom="paragraph">
              <wp:posOffset>812165</wp:posOffset>
            </wp:positionV>
            <wp:extent cx="3484880" cy="1452245"/>
            <wp:effectExtent l="0" t="0" r="5080" b="10795"/>
            <wp:wrapSquare wrapText="bothSides"/>
            <wp:docPr id="100007" name="图片 100007" descr="@@@0226677458f3428b82a61a3c52adf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0226677458f3428b82a61a3c52adf790"/>
                    <pic:cNvPicPr>
                      <a:picLocks noChangeAspect="1"/>
                    </pic:cNvPicPr>
                  </pic:nvPicPr>
                  <pic:blipFill>
                    <a:blip r:embed="rId9">
                      <a:lum bright="-12000" contrast="24000"/>
                    </a:blip>
                    <a:stretch>
                      <a:fillRect/>
                    </a:stretch>
                  </pic:blipFill>
                  <pic:spPr>
                    <a:xfrm>
                      <a:off x="0" y="0"/>
                      <a:ext cx="3484880" cy="1452245"/>
                    </a:xfrm>
                    <a:prstGeom prst="rect">
                      <a:avLst/>
                    </a:prstGeom>
                  </pic:spPr>
                </pic:pic>
              </a:graphicData>
            </a:graphic>
          </wp:anchor>
        </w:drawing>
      </w:r>
      <w:r>
        <w:rPr>
          <w:rFonts w:hint="eastAsia" w:ascii="楷体" w:hAnsi="楷体" w:eastAsia="楷体" w:cs="楷体"/>
          <w:b/>
          <w:bCs/>
          <w:sz w:val="21"/>
          <w:szCs w:val="22"/>
        </w:rPr>
        <w:t>冰间湖是指高纬度海域在海水结冰时段，本该被厚厚海冰封住的海域中，出现的长期或较长时间保持无冰或仅被薄冰覆盖的开阔水域。主要形成方式为离岸风使新形成的薄冰不断向更远的海洋运动，从而维持着一片不断产生新冰的开阔水域。白令海海域常出现多个冰间湖。下图示意白令海冰间湖分布。</w:t>
      </w: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5．形成白令海冰间湖的离岸风是（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A．盛行西风</w:t>
      </w:r>
      <w:r>
        <w:rPr>
          <w:rFonts w:hint="eastAsia" w:ascii="宋体" w:hAnsi="宋体" w:cs="宋体"/>
          <w:sz w:val="21"/>
          <w:szCs w:val="21"/>
          <w:lang w:val="en-US" w:eastAsia="zh-CN"/>
        </w:rPr>
        <w:t xml:space="preserve">            </w:t>
      </w:r>
      <w:r>
        <w:rPr>
          <w:rFonts w:hint="eastAsia" w:ascii="宋体" w:hAnsi="宋体" w:eastAsia="宋体" w:cs="宋体"/>
          <w:sz w:val="21"/>
          <w:szCs w:val="21"/>
        </w:rPr>
        <w:t>B．西北季风</w:t>
      </w:r>
      <w:r>
        <w:rPr>
          <w:rFonts w:hint="eastAsia" w:ascii="宋体" w:hAnsi="宋体" w:cs="宋体"/>
          <w:sz w:val="21"/>
          <w:szCs w:val="21"/>
          <w:lang w:val="en-US" w:eastAsia="zh-CN"/>
        </w:rPr>
        <w:t xml:space="preserve">            </w:t>
      </w:r>
      <w:r>
        <w:rPr>
          <w:rFonts w:hint="eastAsia" w:ascii="宋体" w:hAnsi="宋体" w:eastAsia="宋体" w:cs="宋体"/>
          <w:sz w:val="21"/>
          <w:szCs w:val="21"/>
        </w:rPr>
        <w:t>C．东北信风</w:t>
      </w:r>
      <w:r>
        <w:rPr>
          <w:rFonts w:hint="eastAsia" w:ascii="宋体" w:hAnsi="宋体" w:cs="宋体"/>
          <w:sz w:val="21"/>
          <w:szCs w:val="21"/>
          <w:lang w:val="en-US" w:eastAsia="zh-CN"/>
        </w:rPr>
        <w:t xml:space="preserve">            </w:t>
      </w:r>
      <w:r>
        <w:rPr>
          <w:rFonts w:hint="eastAsia" w:ascii="宋体" w:hAnsi="宋体" w:eastAsia="宋体" w:cs="宋体"/>
          <w:sz w:val="21"/>
          <w:szCs w:val="21"/>
        </w:rPr>
        <w:t>D．极地东风</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6．与冰间湖海域相比，周边海冰覆盖海域海水（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A．溶氧量更大</w:t>
      </w:r>
      <w:r>
        <w:rPr>
          <w:rFonts w:hint="eastAsia" w:ascii="宋体" w:hAnsi="宋体" w:cs="宋体"/>
          <w:sz w:val="21"/>
          <w:szCs w:val="21"/>
          <w:lang w:val="en-US" w:eastAsia="zh-CN"/>
        </w:rPr>
        <w:t xml:space="preserve">          </w:t>
      </w:r>
      <w:r>
        <w:rPr>
          <w:rFonts w:hint="eastAsia" w:ascii="宋体" w:hAnsi="宋体" w:eastAsia="宋体" w:cs="宋体"/>
          <w:sz w:val="21"/>
          <w:szCs w:val="21"/>
        </w:rPr>
        <w:t>B．吸收太阳辐射更多</w:t>
      </w:r>
      <w:r>
        <w:rPr>
          <w:rFonts w:hint="eastAsia" w:ascii="宋体" w:hAnsi="宋体" w:cs="宋体"/>
          <w:sz w:val="21"/>
          <w:szCs w:val="21"/>
          <w:lang w:val="en-US" w:eastAsia="zh-CN"/>
        </w:rPr>
        <w:t xml:space="preserve">    </w:t>
      </w:r>
      <w:r>
        <w:rPr>
          <w:rFonts w:hint="eastAsia" w:ascii="宋体" w:hAnsi="宋体" w:eastAsia="宋体" w:cs="宋体"/>
          <w:sz w:val="21"/>
          <w:szCs w:val="21"/>
        </w:rPr>
        <w:t>C．盐度更低</w:t>
      </w:r>
      <w:r>
        <w:rPr>
          <w:rFonts w:hint="eastAsia" w:ascii="宋体" w:hAnsi="宋体" w:cs="宋体"/>
          <w:sz w:val="21"/>
          <w:szCs w:val="21"/>
          <w:lang w:val="en-US" w:eastAsia="zh-CN"/>
        </w:rPr>
        <w:t xml:space="preserve">            </w:t>
      </w:r>
      <w:r>
        <w:rPr>
          <w:rFonts w:hint="eastAsia" w:ascii="宋体" w:hAnsi="宋体" w:eastAsia="宋体" w:cs="宋体"/>
          <w:sz w:val="21"/>
          <w:szCs w:val="21"/>
        </w:rPr>
        <w:t>D．向大气输送热量更多</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jc w:val="left"/>
        <w:textAlignment w:val="center"/>
        <w:rPr>
          <w:rFonts w:hint="eastAsia" w:ascii="楷体" w:hAnsi="楷体" w:eastAsia="楷体" w:cs="楷体"/>
          <w:b/>
          <w:bCs/>
          <w:sz w:val="21"/>
          <w:szCs w:val="22"/>
        </w:rPr>
      </w:pPr>
      <w:r>
        <w:rPr>
          <w:rFonts w:hint="eastAsia" w:ascii="楷体" w:hAnsi="楷体" w:eastAsia="楷体" w:cs="楷体"/>
          <w:b/>
          <w:bCs/>
          <w:sz w:val="21"/>
          <w:szCs w:val="22"/>
        </w:rPr>
        <w:t>下图为某同学借用人工智能绘制的我国亚热带乡村田园景观示意图。</w:t>
      </w:r>
    </w:p>
    <w:p>
      <w:pPr>
        <w:shd w:val="clear" w:color="auto" w:fill="auto"/>
        <w:spacing w:line="360" w:lineRule="auto"/>
        <w:jc w:val="both"/>
        <w:textAlignment w:val="center"/>
        <w:rPr>
          <w:rFonts w:cs="Times New Roman"/>
          <w:sz w:val="21"/>
          <w:szCs w:val="22"/>
        </w:rPr>
      </w:pPr>
      <w:r>
        <w:rPr>
          <w:rFonts w:ascii="Times New Roman" w:hAnsi="Times New Roman" w:eastAsia="Times New Roman" w:cs="Times New Roman"/>
          <w:strike w:val="0"/>
          <w:kern w:val="0"/>
          <w:sz w:val="24"/>
          <w:szCs w:val="24"/>
          <w:u w:val="none"/>
        </w:rPr>
        <w:drawing>
          <wp:anchor distT="0" distB="0" distL="114300" distR="114300" simplePos="0" relativeHeight="251662336" behindDoc="0" locked="0" layoutInCell="1" allowOverlap="1">
            <wp:simplePos x="0" y="0"/>
            <wp:positionH relativeFrom="column">
              <wp:posOffset>1493520</wp:posOffset>
            </wp:positionH>
            <wp:positionV relativeFrom="paragraph">
              <wp:posOffset>17145</wp:posOffset>
            </wp:positionV>
            <wp:extent cx="2411095" cy="1490345"/>
            <wp:effectExtent l="0" t="0" r="8255" b="14605"/>
            <wp:wrapSquare wrapText="bothSides"/>
            <wp:docPr id="100009" name="图片 100009" descr="@@@0c8e298f-62e8-4bcd-ab0b-ed0e2677c7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0c8e298f-62e8-4bcd-ab0b-ed0e2677c7c9"/>
                    <pic:cNvPicPr>
                      <a:picLocks noChangeAspect="1"/>
                    </pic:cNvPicPr>
                  </pic:nvPicPr>
                  <pic:blipFill>
                    <a:blip r:embed="rId10">
                      <a:lum bright="-6000" contrast="12000"/>
                    </a:blip>
                    <a:stretch>
                      <a:fillRect/>
                    </a:stretch>
                  </pic:blipFill>
                  <pic:spPr>
                    <a:xfrm>
                      <a:off x="0" y="0"/>
                      <a:ext cx="2411095" cy="1490345"/>
                    </a:xfrm>
                    <a:prstGeom prst="rect">
                      <a:avLst/>
                    </a:prstGeom>
                  </pic:spPr>
                </pic:pic>
              </a:graphicData>
            </a:graphic>
          </wp:anchor>
        </w:drawing>
      </w: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7．图中（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A．河流的流向自南向北</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B．水坝拦水可用于灌溉</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C．居住用地向河岸扩展</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D．林地大面积种植橡胶</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8．该景观最可能位于（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A．东南地区</w:t>
      </w:r>
      <w:r>
        <w:rPr>
          <w:rFonts w:hint="eastAsia" w:ascii="宋体" w:hAnsi="宋体" w:cs="宋体"/>
          <w:sz w:val="21"/>
          <w:szCs w:val="21"/>
          <w:lang w:val="en-US" w:eastAsia="zh-CN"/>
        </w:rPr>
        <w:t xml:space="preserve">          </w:t>
      </w:r>
      <w:r>
        <w:rPr>
          <w:rFonts w:hint="eastAsia" w:ascii="宋体" w:hAnsi="宋体" w:eastAsia="宋体" w:cs="宋体"/>
          <w:sz w:val="21"/>
          <w:szCs w:val="21"/>
        </w:rPr>
        <w:t>B．大兴安岭</w:t>
      </w:r>
      <w:r>
        <w:rPr>
          <w:rFonts w:hint="eastAsia" w:ascii="宋体" w:hAnsi="宋体" w:cs="宋体"/>
          <w:sz w:val="21"/>
          <w:szCs w:val="21"/>
          <w:lang w:val="en-US" w:eastAsia="zh-CN"/>
        </w:rPr>
        <w:t xml:space="preserve">          </w:t>
      </w:r>
      <w:r>
        <w:rPr>
          <w:rFonts w:hint="eastAsia" w:ascii="宋体" w:hAnsi="宋体" w:eastAsia="宋体" w:cs="宋体"/>
          <w:sz w:val="21"/>
          <w:szCs w:val="21"/>
        </w:rPr>
        <w:t>C．山东丘陵</w:t>
      </w:r>
      <w:r>
        <w:rPr>
          <w:rFonts w:hint="eastAsia" w:ascii="宋体" w:hAnsi="宋体" w:cs="宋体"/>
          <w:sz w:val="21"/>
          <w:szCs w:val="21"/>
          <w:lang w:val="en-US" w:eastAsia="zh-CN"/>
        </w:rPr>
        <w:t xml:space="preserve">          </w:t>
      </w:r>
      <w:r>
        <w:rPr>
          <w:rFonts w:hint="eastAsia" w:ascii="宋体" w:hAnsi="宋体" w:eastAsia="宋体" w:cs="宋体"/>
          <w:sz w:val="21"/>
          <w:szCs w:val="21"/>
        </w:rPr>
        <w:t>D．河西走廊</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r>
        <w:rPr>
          <w:rFonts w:hint="eastAsia" w:ascii="楷体" w:hAnsi="楷体" w:eastAsia="楷体" w:cs="楷体"/>
          <w:b/>
          <w:bCs/>
          <w:sz w:val="21"/>
          <w:szCs w:val="22"/>
        </w:rPr>
        <w:t>白云岩形成于高盐度、强还原和受热液控制的典型碱湖环境。玛湖凹陷位于准噶尔盆地，玛湖凹陷风城组的地层是早二叠纪前盆地构造背景上发育的湖相沉积，二叠纪时期玛湖凹陷的演化为白云岩形成提供条件，其白云岩多沿断裂带及断裂带两侧分布。下图示意地质年代。</w:t>
      </w:r>
    </w:p>
    <w:p>
      <w:pPr>
        <w:shd w:val="clear" w:color="auto" w:fill="auto"/>
        <w:spacing w:line="360" w:lineRule="auto"/>
        <w:jc w:val="both"/>
        <w:textAlignment w:val="center"/>
        <w:rPr>
          <w:rFonts w:cs="Times New Roman"/>
          <w:sz w:val="21"/>
          <w:szCs w:val="22"/>
        </w:rPr>
      </w:pPr>
      <w:r>
        <w:rPr>
          <w:rFonts w:ascii="Times New Roman" w:hAnsi="Times New Roman" w:eastAsia="Times New Roman" w:cs="Times New Roman"/>
          <w:strike w:val="0"/>
          <w:kern w:val="0"/>
          <w:sz w:val="24"/>
          <w:szCs w:val="24"/>
          <w:u w:val="none"/>
        </w:rPr>
        <w:drawing>
          <wp:anchor distT="0" distB="0" distL="114300" distR="114300" simplePos="0" relativeHeight="251663360" behindDoc="0" locked="0" layoutInCell="1" allowOverlap="1">
            <wp:simplePos x="0" y="0"/>
            <wp:positionH relativeFrom="column">
              <wp:posOffset>1684020</wp:posOffset>
            </wp:positionH>
            <wp:positionV relativeFrom="paragraph">
              <wp:posOffset>5715</wp:posOffset>
            </wp:positionV>
            <wp:extent cx="3362325" cy="781050"/>
            <wp:effectExtent l="0" t="0" r="9525" b="0"/>
            <wp:wrapSquare wrapText="bothSides"/>
            <wp:docPr id="100011" name="图片 100011" descr="@@@b49e4fea-9380-404e-a524-83399e5c40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b49e4fea-9380-404e-a524-83399e5c408f"/>
                    <pic:cNvPicPr>
                      <a:picLocks noChangeAspect="1"/>
                    </pic:cNvPicPr>
                  </pic:nvPicPr>
                  <pic:blipFill>
                    <a:blip r:embed="rId11"/>
                    <a:stretch>
                      <a:fillRect/>
                    </a:stretch>
                  </pic:blipFill>
                  <pic:spPr>
                    <a:xfrm>
                      <a:off x="0" y="0"/>
                      <a:ext cx="3362325" cy="781050"/>
                    </a:xfrm>
                    <a:prstGeom prst="rect">
                      <a:avLst/>
                    </a:prstGeom>
                  </pic:spPr>
                </pic:pic>
              </a:graphicData>
            </a:graphic>
          </wp:anchor>
        </w:drawing>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9．二叠纪玛湖凹陷自然地理环境总体表现为（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A．湖泊酸性增强</w:t>
      </w:r>
      <w:r>
        <w:rPr>
          <w:rFonts w:hint="eastAsia" w:ascii="宋体" w:hAnsi="宋体" w:cs="宋体"/>
          <w:sz w:val="21"/>
          <w:szCs w:val="21"/>
          <w:lang w:val="en-US" w:eastAsia="zh-CN"/>
        </w:rPr>
        <w:t xml:space="preserve">          </w:t>
      </w:r>
      <w:r>
        <w:rPr>
          <w:rFonts w:hint="eastAsia" w:ascii="宋体" w:hAnsi="宋体" w:eastAsia="宋体" w:cs="宋体"/>
          <w:sz w:val="21"/>
          <w:szCs w:val="21"/>
        </w:rPr>
        <w:t>B．地壳间歇抬升</w:t>
      </w:r>
      <w:r>
        <w:rPr>
          <w:rFonts w:hint="eastAsia" w:ascii="宋体" w:hAnsi="宋体" w:cs="宋体"/>
          <w:sz w:val="21"/>
          <w:szCs w:val="21"/>
          <w:lang w:val="en-US" w:eastAsia="zh-CN"/>
        </w:rPr>
        <w:t xml:space="preserve">          </w:t>
      </w:r>
      <w:r>
        <w:rPr>
          <w:rFonts w:hint="eastAsia" w:ascii="宋体" w:hAnsi="宋体" w:eastAsia="宋体" w:cs="宋体"/>
          <w:sz w:val="21"/>
          <w:szCs w:val="21"/>
        </w:rPr>
        <w:t>C．流水作用显著</w:t>
      </w:r>
      <w:r>
        <w:rPr>
          <w:rFonts w:hint="eastAsia" w:ascii="宋体" w:hAnsi="宋体" w:cs="宋体"/>
          <w:sz w:val="21"/>
          <w:szCs w:val="21"/>
          <w:lang w:val="en-US" w:eastAsia="zh-CN"/>
        </w:rPr>
        <w:t xml:space="preserve">          </w:t>
      </w:r>
      <w:r>
        <w:rPr>
          <w:rFonts w:hint="eastAsia" w:ascii="宋体" w:hAnsi="宋体" w:eastAsia="宋体" w:cs="宋体"/>
          <w:sz w:val="21"/>
          <w:szCs w:val="21"/>
        </w:rPr>
        <w:t>D．湖盆逐渐萎缩</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10．玛湖凹陷风城组湖相沉积的构造背景形成于（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A．中生代侏罗纪的深海沉积</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B．古生代二叠纪的地壳下陷</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C．古生代石炭纪的板块挤压</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D．古生代奥陶纪的地壳抬升</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11．白云岩多沿断裂带及断裂带两侧分布，是由于（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①沉积环境好②高温地下水上涌多③地壳运动活跃④植被覆盖好</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A．①②</w:t>
      </w:r>
      <w:r>
        <w:rPr>
          <w:rFonts w:hint="eastAsia" w:ascii="宋体" w:hAnsi="宋体" w:cs="宋体"/>
          <w:sz w:val="21"/>
          <w:szCs w:val="21"/>
          <w:lang w:val="en-US" w:eastAsia="zh-CN"/>
        </w:rPr>
        <w:t xml:space="preserve">                  </w:t>
      </w:r>
      <w:r>
        <w:rPr>
          <w:rFonts w:hint="eastAsia" w:ascii="宋体" w:hAnsi="宋体" w:eastAsia="宋体" w:cs="宋体"/>
          <w:sz w:val="21"/>
          <w:szCs w:val="21"/>
        </w:rPr>
        <w:t>B．①④</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C．②③</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D．③④</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r>
        <w:rPr>
          <w:rFonts w:ascii="Times New Roman" w:hAnsi="Times New Roman" w:eastAsia="Times New Roman" w:cs="Times New Roman"/>
          <w:strike w:val="0"/>
          <w:kern w:val="0"/>
          <w:sz w:val="24"/>
          <w:szCs w:val="24"/>
          <w:u w:val="none"/>
        </w:rPr>
        <w:drawing>
          <wp:anchor distT="0" distB="0" distL="114300" distR="114300" simplePos="0" relativeHeight="251665408" behindDoc="0" locked="0" layoutInCell="1" allowOverlap="1">
            <wp:simplePos x="0" y="0"/>
            <wp:positionH relativeFrom="column">
              <wp:posOffset>2926080</wp:posOffset>
            </wp:positionH>
            <wp:positionV relativeFrom="paragraph">
              <wp:posOffset>606425</wp:posOffset>
            </wp:positionV>
            <wp:extent cx="1997710" cy="2125980"/>
            <wp:effectExtent l="0" t="0" r="2540" b="7620"/>
            <wp:wrapSquare wrapText="bothSides"/>
            <wp:docPr id="100013" name="图片 100013" descr="@@@c3819f18-62c3-4433-943b-ee209863a1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c3819f18-62c3-4433-943b-ee209863a1be"/>
                    <pic:cNvPicPr>
                      <a:picLocks noChangeAspect="1"/>
                    </pic:cNvPicPr>
                  </pic:nvPicPr>
                  <pic:blipFill>
                    <a:blip r:embed="rId12">
                      <a:lum bright="-6000" contrast="12000"/>
                    </a:blip>
                    <a:stretch>
                      <a:fillRect/>
                    </a:stretch>
                  </pic:blipFill>
                  <pic:spPr>
                    <a:xfrm>
                      <a:off x="0" y="0"/>
                      <a:ext cx="1997710" cy="2125980"/>
                    </a:xfrm>
                    <a:prstGeom prst="rect">
                      <a:avLst/>
                    </a:prstGeom>
                  </pic:spPr>
                </pic:pic>
              </a:graphicData>
            </a:graphic>
          </wp:anchor>
        </w:drawing>
      </w:r>
      <w:r>
        <w:rPr>
          <w:rFonts w:ascii="Times New Roman" w:hAnsi="Times New Roman" w:eastAsia="Times New Roman" w:cs="Times New Roman"/>
          <w:strike w:val="0"/>
          <w:kern w:val="0"/>
          <w:sz w:val="24"/>
          <w:szCs w:val="24"/>
          <w:u w:val="none"/>
        </w:rPr>
        <w:drawing>
          <wp:anchor distT="0" distB="0" distL="114300" distR="114300" simplePos="0" relativeHeight="251664384" behindDoc="0" locked="0" layoutInCell="1" allowOverlap="1">
            <wp:simplePos x="0" y="0"/>
            <wp:positionH relativeFrom="column">
              <wp:posOffset>4926330</wp:posOffset>
            </wp:positionH>
            <wp:positionV relativeFrom="paragraph">
              <wp:posOffset>587375</wp:posOffset>
            </wp:positionV>
            <wp:extent cx="1747520" cy="2091690"/>
            <wp:effectExtent l="0" t="0" r="5080" b="3810"/>
            <wp:wrapSquare wrapText="bothSides"/>
            <wp:docPr id="100015" name="图片 100015" descr="@@@35ad6545-a8e2-4957-88e9-f85bbc7c5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35ad6545-a8e2-4957-88e9-f85bbc7c5428"/>
                    <pic:cNvPicPr>
                      <a:picLocks noChangeAspect="1"/>
                    </pic:cNvPicPr>
                  </pic:nvPicPr>
                  <pic:blipFill>
                    <a:blip r:embed="rId13"/>
                    <a:stretch>
                      <a:fillRect/>
                    </a:stretch>
                  </pic:blipFill>
                  <pic:spPr>
                    <a:xfrm>
                      <a:off x="0" y="0"/>
                      <a:ext cx="1747520" cy="2091690"/>
                    </a:xfrm>
                    <a:prstGeom prst="rect">
                      <a:avLst/>
                    </a:prstGeom>
                  </pic:spPr>
                </pic:pic>
              </a:graphicData>
            </a:graphic>
          </wp:anchor>
        </w:drawing>
      </w:r>
      <w:r>
        <w:rPr>
          <w:rFonts w:hint="eastAsia" w:ascii="楷体" w:hAnsi="楷体" w:eastAsia="楷体" w:cs="楷体"/>
          <w:b/>
          <w:bCs/>
          <w:sz w:val="21"/>
          <w:szCs w:val="22"/>
        </w:rPr>
        <w:t>奥得河流域在特定季节易发洪涝，中下游形成大面积洪泛区。19世纪以来，人们在中下游河段采取一系列工程措施防治洪涝，并围垦洪泛区，但人水争地矛盾突出，对生态环境造成显著影响。下图为“奥得河流域位置及 S水文站径流量统计图”。</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12．奥得河洪涝多发的季节及成因是（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A．春季；积雪融水多</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B．春季；降水强度大</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C．夏季；降水强度大</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D．夏季；冰川融水多</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13．奥得河中下游河段采取的工程措施是（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A．修建大坝，调蓄洪涝</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B．裁弯取直，加快行洪</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C．植树造林，削峰补枯</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D．制定预案，加强预警</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r>
        <w:rPr>
          <w:rFonts w:ascii="Times New Roman" w:hAnsi="Times New Roman" w:eastAsia="Times New Roman" w:cs="Times New Roman"/>
          <w:strike w:val="0"/>
          <w:kern w:val="0"/>
          <w:sz w:val="24"/>
          <w:szCs w:val="24"/>
          <w:u w:val="none"/>
        </w:rPr>
        <w:drawing>
          <wp:anchor distT="0" distB="0" distL="114300" distR="114300" simplePos="0" relativeHeight="251666432" behindDoc="0" locked="0" layoutInCell="1" allowOverlap="1">
            <wp:simplePos x="0" y="0"/>
            <wp:positionH relativeFrom="column">
              <wp:posOffset>3909060</wp:posOffset>
            </wp:positionH>
            <wp:positionV relativeFrom="paragraph">
              <wp:posOffset>758190</wp:posOffset>
            </wp:positionV>
            <wp:extent cx="2713990" cy="2064385"/>
            <wp:effectExtent l="0" t="0" r="10160" b="12065"/>
            <wp:wrapSquare wrapText="bothSides"/>
            <wp:docPr id="100017" name="图片 100017" descr="@@@20194c724767466398c554f4ac26fa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20194c724767466398c554f4ac26fa5e"/>
                    <pic:cNvPicPr>
                      <a:picLocks noChangeAspect="1"/>
                    </pic:cNvPicPr>
                  </pic:nvPicPr>
                  <pic:blipFill>
                    <a:blip r:embed="rId14">
                      <a:lum bright="-6000" contrast="12000"/>
                    </a:blip>
                    <a:stretch>
                      <a:fillRect/>
                    </a:stretch>
                  </pic:blipFill>
                  <pic:spPr>
                    <a:xfrm>
                      <a:off x="0" y="0"/>
                      <a:ext cx="2713990" cy="2064385"/>
                    </a:xfrm>
                    <a:prstGeom prst="rect">
                      <a:avLst/>
                    </a:prstGeom>
                  </pic:spPr>
                </pic:pic>
              </a:graphicData>
            </a:graphic>
          </wp:anchor>
        </w:drawing>
      </w:r>
      <w:r>
        <w:rPr>
          <w:rFonts w:hint="eastAsia" w:ascii="楷体" w:hAnsi="楷体" w:eastAsia="楷体" w:cs="楷体"/>
          <w:b/>
          <w:bCs/>
          <w:sz w:val="21"/>
          <w:szCs w:val="22"/>
        </w:rPr>
        <w:t>汉水，也称为汉江，起源于秦岭山脉的南部，并在武汉市汇入长江。在明代之前，汉水在流经大别山时，在山的南北两侧都有分支流入长江。其中，汉水的南支曾是汉水下游的主要河道。后来，从排沙口到郭师口之间的一段河道发生了自然的裁弯取直现象（如图所示），这导致了汉水南支的水流和泥沙输送受到影响，并最终消亡，形成了现在所见的河道布局。</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14．排沙口到郭师口河段发生裁弯取直最可能的季节是（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A．春季</w:t>
      </w:r>
      <w:r>
        <w:rPr>
          <w:rFonts w:hint="eastAsia" w:ascii="宋体" w:hAnsi="宋体" w:cs="宋体"/>
          <w:sz w:val="21"/>
          <w:szCs w:val="21"/>
          <w:lang w:val="en-US" w:eastAsia="zh-CN"/>
        </w:rPr>
        <w:t xml:space="preserve">       </w:t>
      </w:r>
      <w:r>
        <w:rPr>
          <w:rFonts w:hint="eastAsia" w:ascii="宋体" w:hAnsi="宋体" w:eastAsia="宋体" w:cs="宋体"/>
          <w:sz w:val="21"/>
          <w:szCs w:val="21"/>
        </w:rPr>
        <w:t>B．夏季</w:t>
      </w:r>
      <w:r>
        <w:rPr>
          <w:rFonts w:hint="eastAsia" w:ascii="宋体" w:hAnsi="宋体" w:cs="宋体"/>
          <w:sz w:val="21"/>
          <w:szCs w:val="21"/>
          <w:lang w:val="en-US" w:eastAsia="zh-CN"/>
        </w:rPr>
        <w:t xml:space="preserve">       </w:t>
      </w:r>
      <w:r>
        <w:rPr>
          <w:rFonts w:hint="eastAsia" w:ascii="宋体" w:hAnsi="宋体" w:eastAsia="宋体" w:cs="宋体"/>
          <w:sz w:val="21"/>
          <w:szCs w:val="21"/>
        </w:rPr>
        <w:t>C．秋季</w:t>
      </w:r>
      <w:r>
        <w:rPr>
          <w:rFonts w:hint="eastAsia" w:ascii="宋体" w:hAnsi="宋体" w:cs="宋体"/>
          <w:sz w:val="21"/>
          <w:szCs w:val="21"/>
          <w:lang w:val="en-US" w:eastAsia="zh-CN"/>
        </w:rPr>
        <w:t xml:space="preserve">       </w:t>
      </w:r>
      <w:r>
        <w:rPr>
          <w:rFonts w:hint="eastAsia" w:ascii="宋体" w:hAnsi="宋体" w:eastAsia="宋体" w:cs="宋体"/>
          <w:sz w:val="21"/>
          <w:szCs w:val="21"/>
        </w:rPr>
        <w:t>D．冬季</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15．关于排沙口到郭师口河段裁弯取直后对其下游河段的影响，描述正确的是（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A．水污染减轻</w:t>
      </w:r>
      <w:r>
        <w:rPr>
          <w:rFonts w:hint="eastAsia" w:ascii="宋体" w:hAnsi="宋体" w:cs="宋体"/>
          <w:sz w:val="21"/>
          <w:szCs w:val="21"/>
          <w:lang w:val="en-US" w:eastAsia="zh-CN"/>
        </w:rPr>
        <w:t xml:space="preserve">               </w:t>
      </w:r>
      <w:r>
        <w:rPr>
          <w:rFonts w:hint="eastAsia" w:ascii="宋体" w:hAnsi="宋体" w:eastAsia="宋体" w:cs="宋体"/>
          <w:sz w:val="21"/>
          <w:szCs w:val="21"/>
        </w:rPr>
        <w:t>B．防洪压力增加</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C．流量减少</w:t>
      </w:r>
      <w:r>
        <w:rPr>
          <w:rFonts w:hint="eastAsia" w:ascii="宋体" w:hAnsi="宋体" w:cs="宋体"/>
          <w:sz w:val="21"/>
          <w:szCs w:val="21"/>
          <w:lang w:val="en-US" w:eastAsia="zh-CN"/>
        </w:rPr>
        <w:t xml:space="preserve">                 </w:t>
      </w:r>
      <w:r>
        <w:rPr>
          <w:rFonts w:hint="eastAsia" w:ascii="宋体" w:hAnsi="宋体" w:eastAsia="宋体" w:cs="宋体"/>
          <w:sz w:val="21"/>
          <w:szCs w:val="21"/>
        </w:rPr>
        <w:t>D．含沙量减少</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16．下列关于汉水南支消亡的主要原因的推断，正确的是（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A．长江输入大量泥沙淤积</w:t>
      </w:r>
      <w:r>
        <w:rPr>
          <w:rFonts w:hint="eastAsia" w:ascii="宋体" w:hAnsi="宋体" w:cs="宋体"/>
          <w:sz w:val="21"/>
          <w:szCs w:val="21"/>
          <w:lang w:val="en-US" w:eastAsia="zh-CN"/>
        </w:rPr>
        <w:t xml:space="preserve">     </w:t>
      </w:r>
      <w:r>
        <w:rPr>
          <w:rFonts w:hint="eastAsia" w:ascii="宋体" w:hAnsi="宋体" w:eastAsia="宋体" w:cs="宋体"/>
          <w:sz w:val="21"/>
          <w:szCs w:val="21"/>
        </w:rPr>
        <w:t>B．汉水北支溯源侵蚀加强</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C．长江的顶托作用加强</w:t>
      </w:r>
      <w:r>
        <w:rPr>
          <w:rFonts w:hint="eastAsia" w:ascii="宋体" w:hAnsi="宋体" w:cs="宋体"/>
          <w:sz w:val="21"/>
          <w:szCs w:val="21"/>
          <w:lang w:val="en-US" w:eastAsia="zh-CN"/>
        </w:rPr>
        <w:t xml:space="preserve">       </w:t>
      </w:r>
      <w:r>
        <w:rPr>
          <w:rFonts w:hint="eastAsia" w:ascii="宋体" w:hAnsi="宋体" w:eastAsia="宋体" w:cs="宋体"/>
          <w:sz w:val="21"/>
          <w:szCs w:val="21"/>
        </w:rPr>
        <w:t>D．汉水北支河槽加深</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r>
        <w:rPr>
          <w:rFonts w:ascii="Times New Roman" w:hAnsi="Times New Roman" w:eastAsia="Times New Roman" w:cs="Times New Roman"/>
          <w:strike w:val="0"/>
          <w:kern w:val="0"/>
          <w:sz w:val="24"/>
          <w:szCs w:val="24"/>
          <w:u w:val="none"/>
        </w:rPr>
        <w:drawing>
          <wp:anchor distT="0" distB="0" distL="114300" distR="114300" simplePos="0" relativeHeight="251667456" behindDoc="0" locked="0" layoutInCell="1" allowOverlap="1">
            <wp:simplePos x="0" y="0"/>
            <wp:positionH relativeFrom="column">
              <wp:posOffset>5334000</wp:posOffset>
            </wp:positionH>
            <wp:positionV relativeFrom="paragraph">
              <wp:posOffset>250190</wp:posOffset>
            </wp:positionV>
            <wp:extent cx="1180465" cy="2072640"/>
            <wp:effectExtent l="0" t="0" r="8255" b="0"/>
            <wp:wrapSquare wrapText="bothSides"/>
            <wp:docPr id="100019" name="图片 100019" descr="@@@38300a6092364216849bb5ef02c3af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38300a6092364216849bb5ef02c3af77"/>
                    <pic:cNvPicPr>
                      <a:picLocks noChangeAspect="1"/>
                    </pic:cNvPicPr>
                  </pic:nvPicPr>
                  <pic:blipFill>
                    <a:blip r:embed="rId15">
                      <a:lum bright="-12000" contrast="24000"/>
                    </a:blip>
                    <a:stretch>
                      <a:fillRect/>
                    </a:stretch>
                  </pic:blipFill>
                  <pic:spPr>
                    <a:xfrm>
                      <a:off x="0" y="0"/>
                      <a:ext cx="1180465" cy="2072640"/>
                    </a:xfrm>
                    <a:prstGeom prst="rect">
                      <a:avLst/>
                    </a:prstGeom>
                  </pic:spPr>
                </pic:pic>
              </a:graphicData>
            </a:graphic>
          </wp:anchor>
        </w:drawing>
      </w:r>
      <w:r>
        <w:rPr>
          <w:rFonts w:hint="eastAsia" w:ascii="楷体" w:hAnsi="楷体" w:eastAsia="楷体" w:cs="楷体"/>
          <w:b/>
          <w:bCs/>
          <w:sz w:val="21"/>
          <w:szCs w:val="22"/>
        </w:rPr>
        <w:t>菜鸟驿站是阿里巴巴菜鸟旗下的数字社区生活服务品牌，社区、校园物流场景的开辟者和领导者，为消费者提供快递保管、寄递、自提、团购等多元服务。下图示意南京市菜鸟驿站分布。</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17．影响南京市菜鸟驿站分布的主要因素是（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①人口分布</w:t>
      </w:r>
      <w:r>
        <w:rPr>
          <w:rFonts w:hint="eastAsia" w:ascii="宋体" w:hAnsi="宋体" w:cs="宋体"/>
          <w:sz w:val="21"/>
          <w:szCs w:val="21"/>
          <w:lang w:val="en-US" w:eastAsia="zh-CN"/>
        </w:rPr>
        <w:t xml:space="preserve">  </w:t>
      </w:r>
      <w:r>
        <w:rPr>
          <w:rFonts w:hint="eastAsia" w:ascii="宋体" w:hAnsi="宋体" w:eastAsia="宋体" w:cs="宋体"/>
          <w:sz w:val="21"/>
          <w:szCs w:val="21"/>
        </w:rPr>
        <w:t>②交通状况</w:t>
      </w:r>
      <w:r>
        <w:rPr>
          <w:rFonts w:hint="eastAsia" w:ascii="宋体" w:hAnsi="宋体" w:cs="宋体"/>
          <w:sz w:val="21"/>
          <w:szCs w:val="21"/>
          <w:lang w:val="en-US" w:eastAsia="zh-CN"/>
        </w:rPr>
        <w:t xml:space="preserve">  </w:t>
      </w:r>
      <w:r>
        <w:rPr>
          <w:rFonts w:hint="eastAsia" w:ascii="宋体" w:hAnsi="宋体" w:eastAsia="宋体" w:cs="宋体"/>
          <w:sz w:val="21"/>
          <w:szCs w:val="21"/>
        </w:rPr>
        <w:t>③地租水平</w:t>
      </w:r>
      <w:r>
        <w:rPr>
          <w:rFonts w:hint="eastAsia" w:ascii="宋体" w:hAnsi="宋体" w:cs="宋体"/>
          <w:sz w:val="21"/>
          <w:szCs w:val="21"/>
          <w:lang w:val="en-US" w:eastAsia="zh-CN"/>
        </w:rPr>
        <w:t xml:space="preserve">  </w:t>
      </w:r>
      <w:r>
        <w:rPr>
          <w:rFonts w:hint="eastAsia" w:ascii="宋体" w:hAnsi="宋体" w:eastAsia="宋体" w:cs="宋体"/>
          <w:sz w:val="21"/>
          <w:szCs w:val="21"/>
        </w:rPr>
        <w:t>④人员工资</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A．①②</w:t>
      </w:r>
      <w:r>
        <w:rPr>
          <w:rFonts w:hint="eastAsia" w:ascii="宋体" w:hAnsi="宋体" w:cs="宋体"/>
          <w:sz w:val="21"/>
          <w:szCs w:val="21"/>
          <w:lang w:val="en-US" w:eastAsia="zh-CN"/>
        </w:rPr>
        <w:t xml:space="preserve">       </w:t>
      </w:r>
      <w:r>
        <w:rPr>
          <w:rFonts w:hint="eastAsia" w:ascii="宋体" w:hAnsi="宋体" w:eastAsia="宋体" w:cs="宋体"/>
          <w:sz w:val="21"/>
          <w:szCs w:val="21"/>
        </w:rPr>
        <w:t>B．①③</w:t>
      </w:r>
      <w:r>
        <w:rPr>
          <w:rFonts w:hint="eastAsia" w:ascii="宋体" w:hAnsi="宋体" w:cs="宋体"/>
          <w:sz w:val="21"/>
          <w:szCs w:val="21"/>
          <w:lang w:val="en-US" w:eastAsia="zh-CN"/>
        </w:rPr>
        <w:t xml:space="preserve">       </w:t>
      </w:r>
      <w:r>
        <w:rPr>
          <w:rFonts w:hint="eastAsia" w:ascii="宋体" w:hAnsi="宋体" w:eastAsia="宋体" w:cs="宋体"/>
          <w:sz w:val="21"/>
          <w:szCs w:val="21"/>
        </w:rPr>
        <w:t>C．②④</w:t>
      </w:r>
      <w:r>
        <w:rPr>
          <w:rFonts w:hint="eastAsia" w:ascii="宋体" w:hAnsi="宋体" w:cs="宋体"/>
          <w:sz w:val="21"/>
          <w:szCs w:val="21"/>
          <w:lang w:val="en-US" w:eastAsia="zh-CN"/>
        </w:rPr>
        <w:t xml:space="preserve">       </w:t>
      </w:r>
      <w:r>
        <w:rPr>
          <w:rFonts w:hint="eastAsia" w:ascii="宋体" w:hAnsi="宋体" w:eastAsia="宋体" w:cs="宋体"/>
          <w:sz w:val="21"/>
          <w:szCs w:val="21"/>
        </w:rPr>
        <w:t>D．③④</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18．菜鸟驿站多元服务的实现，主要得益于（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cs="宋体"/>
          <w:sz w:val="21"/>
          <w:szCs w:val="21"/>
          <w:lang w:val="en-US" w:eastAsia="zh-CN"/>
        </w:rPr>
      </w:pPr>
      <w:r>
        <w:rPr>
          <w:rFonts w:hint="eastAsia" w:ascii="宋体" w:hAnsi="宋体" w:eastAsia="宋体" w:cs="宋体"/>
          <w:sz w:val="21"/>
          <w:szCs w:val="21"/>
        </w:rPr>
        <w:t>A．地理信息系统优化出行路径</w:t>
      </w:r>
      <w:r>
        <w:rPr>
          <w:rFonts w:hint="eastAsia" w:ascii="宋体" w:hAnsi="宋体" w:eastAsia="宋体" w:cs="宋体"/>
          <w:sz w:val="21"/>
          <w:szCs w:val="21"/>
        </w:rPr>
        <w:tab/>
      </w:r>
      <w:r>
        <w:rPr>
          <w:rFonts w:hint="eastAsia" w:ascii="宋体" w:hAnsi="宋体" w:cs="宋体"/>
          <w:sz w:val="21"/>
          <w:szCs w:val="21"/>
          <w:lang w:val="en-US" w:eastAsia="zh-CN"/>
        </w:rPr>
        <w:t xml:space="preserve">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B．全球卫星导航系统精准定位</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cs="宋体"/>
          <w:sz w:val="21"/>
          <w:szCs w:val="21"/>
          <w:lang w:val="en-US" w:eastAsia="zh-CN"/>
        </w:rPr>
      </w:pPr>
      <w:r>
        <w:rPr>
          <w:rFonts w:hint="eastAsia" w:ascii="宋体" w:hAnsi="宋体" w:eastAsia="宋体" w:cs="宋体"/>
          <w:sz w:val="21"/>
          <w:szCs w:val="21"/>
        </w:rPr>
        <w:t>C．遥感技术分析人口空间分布</w:t>
      </w:r>
      <w:r>
        <w:rPr>
          <w:rFonts w:hint="eastAsia" w:ascii="宋体" w:hAnsi="宋体" w:eastAsia="宋体" w:cs="宋体"/>
          <w:sz w:val="21"/>
          <w:szCs w:val="21"/>
        </w:rPr>
        <w:tab/>
      </w:r>
      <w:r>
        <w:rPr>
          <w:rFonts w:hint="eastAsia" w:ascii="宋体" w:hAnsi="宋体" w:cs="宋体"/>
          <w:sz w:val="21"/>
          <w:szCs w:val="21"/>
          <w:lang w:val="en-US" w:eastAsia="zh-CN"/>
        </w:rPr>
        <w:t xml:space="preserve">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D．大数据与移动网络广泛普及</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r>
        <w:rPr>
          <w:rFonts w:ascii="Times New Roman" w:hAnsi="Times New Roman" w:eastAsia="Times New Roman" w:cs="Times New Roman"/>
          <w:strike w:val="0"/>
          <w:kern w:val="0"/>
          <w:sz w:val="24"/>
          <w:szCs w:val="24"/>
          <w:u w:val="none"/>
        </w:rPr>
        <w:drawing>
          <wp:anchor distT="0" distB="0" distL="114300" distR="114300" simplePos="0" relativeHeight="251668480" behindDoc="0" locked="0" layoutInCell="1" allowOverlap="1">
            <wp:simplePos x="0" y="0"/>
            <wp:positionH relativeFrom="column">
              <wp:posOffset>4442460</wp:posOffset>
            </wp:positionH>
            <wp:positionV relativeFrom="paragraph">
              <wp:posOffset>551180</wp:posOffset>
            </wp:positionV>
            <wp:extent cx="2219325" cy="1466850"/>
            <wp:effectExtent l="0" t="0" r="9525" b="0"/>
            <wp:wrapSquare wrapText="bothSides"/>
            <wp:docPr id="1" name="图片 1" descr="@@@bebfd9eb-b00a-427c-be2f-7ce3f57cd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ebfd9eb-b00a-427c-be2f-7ce3f57cd794"/>
                    <pic:cNvPicPr>
                      <a:picLocks noChangeAspect="1"/>
                    </pic:cNvPicPr>
                  </pic:nvPicPr>
                  <pic:blipFill>
                    <a:blip r:embed="rId16"/>
                    <a:stretch>
                      <a:fillRect/>
                    </a:stretch>
                  </pic:blipFill>
                  <pic:spPr>
                    <a:xfrm>
                      <a:off x="0" y="0"/>
                      <a:ext cx="2219325" cy="1466850"/>
                    </a:xfrm>
                    <a:prstGeom prst="rect">
                      <a:avLst/>
                    </a:prstGeom>
                  </pic:spPr>
                </pic:pic>
              </a:graphicData>
            </a:graphic>
          </wp:anchor>
        </w:drawing>
      </w:r>
      <w:r>
        <w:rPr>
          <w:rFonts w:hint="eastAsia" w:ascii="楷体" w:hAnsi="楷体" w:eastAsia="楷体" w:cs="楷体"/>
          <w:b/>
          <w:bCs/>
          <w:sz w:val="21"/>
          <w:szCs w:val="22"/>
        </w:rPr>
        <w:t>全球首个漂浮式“风渔融合”项目“国能共享号”位于福建莆田南日岛海域，该海域风浪条件复杂｡该项目采用三立柱半潜式结构，在深远海布局漂浮式海上风电平台，水下同步布设养殖网箱，实现“水上发电，水下养鱼”的立体开发模式，实现“绿色能源+蓝色粮仓”融合发展｡</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19．与传统近岸养殖相比，南日岛深远海“风渔融合”模式的优点是（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①饵料成本低</w:t>
      </w:r>
      <w:r>
        <w:rPr>
          <w:rFonts w:hint="eastAsia" w:ascii="宋体" w:hAnsi="宋体" w:cs="宋体"/>
          <w:sz w:val="21"/>
          <w:szCs w:val="21"/>
          <w:lang w:val="en-US" w:eastAsia="zh-CN"/>
        </w:rPr>
        <w:t xml:space="preserve">  </w:t>
      </w:r>
      <w:r>
        <w:rPr>
          <w:rFonts w:hint="eastAsia" w:ascii="宋体" w:hAnsi="宋体" w:eastAsia="宋体" w:cs="宋体"/>
          <w:sz w:val="21"/>
          <w:szCs w:val="21"/>
        </w:rPr>
        <w:t>②赤潮影响小</w:t>
      </w:r>
      <w:r>
        <w:rPr>
          <w:rFonts w:hint="eastAsia" w:ascii="宋体" w:hAnsi="宋体" w:cs="宋体"/>
          <w:sz w:val="21"/>
          <w:szCs w:val="21"/>
          <w:lang w:val="en-US" w:eastAsia="zh-CN"/>
        </w:rPr>
        <w:t xml:space="preserve">  </w:t>
      </w:r>
      <w:r>
        <w:rPr>
          <w:rFonts w:hint="eastAsia" w:ascii="宋体" w:hAnsi="宋体" w:eastAsia="宋体" w:cs="宋体"/>
          <w:sz w:val="21"/>
          <w:szCs w:val="21"/>
        </w:rPr>
        <w:t>③水产品品质高</w:t>
      </w:r>
      <w:r>
        <w:rPr>
          <w:rFonts w:hint="eastAsia" w:ascii="宋体" w:hAnsi="宋体" w:cs="宋体"/>
          <w:sz w:val="21"/>
          <w:szCs w:val="21"/>
          <w:lang w:val="en-US" w:eastAsia="zh-CN"/>
        </w:rPr>
        <w:t xml:space="preserve">  </w:t>
      </w:r>
      <w:r>
        <w:rPr>
          <w:rFonts w:hint="eastAsia" w:ascii="宋体" w:hAnsi="宋体" w:eastAsia="宋体" w:cs="宋体"/>
          <w:sz w:val="21"/>
          <w:szCs w:val="21"/>
        </w:rPr>
        <w:t>④养殖密度大</w:t>
      </w:r>
    </w:p>
    <w:p>
      <w:pPr>
        <w:keepNext w:val="0"/>
        <w:keepLines w:val="0"/>
        <w:pageBreakBefore w:val="0"/>
        <w:widowControl w:val="0"/>
        <w:numPr>
          <w:ilvl w:val="0"/>
          <w:numId w:val="1"/>
        </w:numPr>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cs="宋体"/>
          <w:sz w:val="21"/>
          <w:szCs w:val="21"/>
          <w:lang w:val="en-US" w:eastAsia="zh-CN"/>
        </w:rPr>
      </w:pPr>
      <w:r>
        <w:rPr>
          <w:rFonts w:hint="eastAsia" w:ascii="宋体" w:hAnsi="宋体" w:eastAsia="宋体" w:cs="宋体"/>
          <w:sz w:val="21"/>
          <w:szCs w:val="21"/>
        </w:rPr>
        <w:t>①②</w:t>
      </w:r>
      <w:r>
        <w:rPr>
          <w:rFonts w:hint="eastAsia" w:ascii="宋体" w:hAnsi="宋体" w:cs="宋体"/>
          <w:sz w:val="21"/>
          <w:szCs w:val="21"/>
          <w:lang w:val="en-US" w:eastAsia="zh-CN"/>
        </w:rPr>
        <w:t xml:space="preserve">                 </w:t>
      </w:r>
      <w:r>
        <w:rPr>
          <w:rFonts w:hint="eastAsia" w:ascii="宋体" w:hAnsi="宋体" w:eastAsia="宋体" w:cs="宋体"/>
          <w:sz w:val="21"/>
          <w:szCs w:val="21"/>
        </w:rPr>
        <w:t>B．②③</w:t>
      </w:r>
      <w:r>
        <w:rPr>
          <w:rFonts w:hint="eastAsia" w:ascii="宋体" w:hAnsi="宋体" w:cs="宋体"/>
          <w:sz w:val="21"/>
          <w:szCs w:val="21"/>
          <w:lang w:val="en-US" w:eastAsia="zh-CN"/>
        </w:rPr>
        <w:t xml:space="preserve">          </w:t>
      </w:r>
    </w:p>
    <w:p>
      <w:pPr>
        <w:keepNext w:val="0"/>
        <w:keepLines w:val="0"/>
        <w:pageBreakBefore w:val="0"/>
        <w:widowControl w:val="0"/>
        <w:numPr>
          <w:numId w:val="0"/>
        </w:numPr>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C．①④</w:t>
      </w:r>
      <w:r>
        <w:rPr>
          <w:rFonts w:hint="eastAsia" w:ascii="宋体" w:hAnsi="宋体" w:cs="宋体"/>
          <w:sz w:val="21"/>
          <w:szCs w:val="21"/>
          <w:lang w:val="en-US" w:eastAsia="zh-CN"/>
        </w:rPr>
        <w:t xml:space="preserve">                 </w:t>
      </w:r>
      <w:r>
        <w:rPr>
          <w:rFonts w:hint="eastAsia" w:ascii="宋体" w:hAnsi="宋体" w:eastAsia="宋体" w:cs="宋体"/>
          <w:sz w:val="21"/>
          <w:szCs w:val="21"/>
        </w:rPr>
        <w:t>D．③④</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20．与传统的“风电+养殖”分离布局模式相比，“风渔融合”模式在工程方面的优势是（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A．共享基础设施，大幅降低初期建设投资成本</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B．养殖水体扰动，增加风机叶片周围气流速度</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C．水下网箱形成“压载”，提升平台抗风浪能力</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D．渔业作业人员兼职运维，降低风电人工成本</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r>
        <w:rPr>
          <w:rFonts w:hint="eastAsia" w:ascii="楷体" w:hAnsi="楷体" w:eastAsia="楷体" w:cs="楷体"/>
          <w:b/>
          <w:bCs/>
          <w:sz w:val="21"/>
          <w:szCs w:val="22"/>
        </w:rPr>
        <w:t>双面竖向光伏板垂直于地面放置，两面均可接收太阳辐射发电，高度大于宽度（图a）。通常情况下，双面竖向光伏板呈南北走向放置，当某一侧有山体遮挡时，为提高发电效率，也可改变走向。图b示意北半球某地的地形。</w:t>
      </w:r>
    </w:p>
    <w:p>
      <w:pPr>
        <w:shd w:val="clear" w:color="auto" w:fill="auto"/>
        <w:spacing w:line="360" w:lineRule="auto"/>
        <w:jc w:val="both"/>
        <w:textAlignment w:val="center"/>
        <w:rPr>
          <w:rFonts w:cs="Times New Roman"/>
          <w:sz w:val="21"/>
          <w:szCs w:val="22"/>
        </w:rPr>
      </w:pPr>
      <w:r>
        <w:rPr>
          <w:rFonts w:ascii="Times New Roman" w:hAnsi="Times New Roman" w:eastAsia="Times New Roman" w:cs="Times New Roman"/>
          <w:strike w:val="0"/>
          <w:kern w:val="0"/>
          <w:sz w:val="24"/>
          <w:szCs w:val="24"/>
          <w:u w:val="none"/>
        </w:rPr>
        <w:drawing>
          <wp:anchor distT="0" distB="0" distL="114300" distR="114300" simplePos="0" relativeHeight="251669504" behindDoc="0" locked="0" layoutInCell="1" allowOverlap="1">
            <wp:simplePos x="0" y="0"/>
            <wp:positionH relativeFrom="column">
              <wp:posOffset>2552700</wp:posOffset>
            </wp:positionH>
            <wp:positionV relativeFrom="paragraph">
              <wp:posOffset>30480</wp:posOffset>
            </wp:positionV>
            <wp:extent cx="2559685" cy="1938020"/>
            <wp:effectExtent l="0" t="0" r="635" b="12700"/>
            <wp:wrapSquare wrapText="bothSides"/>
            <wp:docPr id="3" name="图片 3" descr="@@@f7c75a06-f5ff-4b6b-b51e-31f0d05c55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7c75a06-f5ff-4b6b-b51e-31f0d05c559b"/>
                    <pic:cNvPicPr>
                      <a:picLocks noChangeAspect="1"/>
                    </pic:cNvPicPr>
                  </pic:nvPicPr>
                  <pic:blipFill>
                    <a:blip r:embed="rId17"/>
                    <a:stretch>
                      <a:fillRect/>
                    </a:stretch>
                  </pic:blipFill>
                  <pic:spPr>
                    <a:xfrm>
                      <a:off x="0" y="0"/>
                      <a:ext cx="2559685" cy="1938020"/>
                    </a:xfrm>
                    <a:prstGeom prst="rect">
                      <a:avLst/>
                    </a:prstGeom>
                  </pic:spPr>
                </pic:pic>
              </a:graphicData>
            </a:graphic>
          </wp:anchor>
        </w:drawing>
      </w:r>
      <w:r>
        <w:rPr>
          <w:rFonts w:ascii="Times New Roman" w:hAnsi="Times New Roman" w:eastAsia="Times New Roman" w:cs="Times New Roman"/>
          <w:strike w:val="0"/>
          <w:kern w:val="0"/>
          <w:sz w:val="24"/>
          <w:szCs w:val="24"/>
          <w:u w:val="none"/>
        </w:rPr>
        <w:drawing>
          <wp:anchor distT="0" distB="0" distL="114300" distR="114300" simplePos="0" relativeHeight="251670528" behindDoc="0" locked="0" layoutInCell="1" allowOverlap="1">
            <wp:simplePos x="0" y="0"/>
            <wp:positionH relativeFrom="column">
              <wp:posOffset>1127760</wp:posOffset>
            </wp:positionH>
            <wp:positionV relativeFrom="paragraph">
              <wp:posOffset>30480</wp:posOffset>
            </wp:positionV>
            <wp:extent cx="1019175" cy="1793875"/>
            <wp:effectExtent l="0" t="0" r="1905" b="4445"/>
            <wp:wrapSquare wrapText="bothSides"/>
            <wp:docPr id="2" name="图片 2" descr="@@@7f1b52ae-a699-4c8e-9748-e3b147b35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7f1b52ae-a699-4c8e-9748-e3b147b35653"/>
                    <pic:cNvPicPr>
                      <a:picLocks noChangeAspect="1"/>
                    </pic:cNvPicPr>
                  </pic:nvPicPr>
                  <pic:blipFill>
                    <a:blip r:embed="rId18"/>
                    <a:stretch>
                      <a:fillRect/>
                    </a:stretch>
                  </pic:blipFill>
                  <pic:spPr>
                    <a:xfrm>
                      <a:off x="0" y="0"/>
                      <a:ext cx="1019175" cy="1793875"/>
                    </a:xfrm>
                    <a:prstGeom prst="rect">
                      <a:avLst/>
                    </a:prstGeom>
                  </pic:spPr>
                </pic:pic>
              </a:graphicData>
            </a:graphic>
          </wp:anchor>
        </w:drawing>
      </w: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21．从不同方位采光总时间的角度看，双面竖向光伏板适用于（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A．高纬度夏半年</w:t>
      </w:r>
      <w:r>
        <w:rPr>
          <w:rFonts w:hint="eastAsia" w:ascii="宋体" w:hAnsi="宋体" w:cs="宋体"/>
          <w:sz w:val="21"/>
          <w:szCs w:val="21"/>
          <w:lang w:val="en-US" w:eastAsia="zh-CN"/>
        </w:rPr>
        <w:t xml:space="preserve">          </w:t>
      </w:r>
      <w:r>
        <w:rPr>
          <w:rFonts w:hint="eastAsia" w:ascii="宋体" w:hAnsi="宋体" w:eastAsia="宋体" w:cs="宋体"/>
          <w:sz w:val="21"/>
          <w:szCs w:val="21"/>
        </w:rPr>
        <w:t>B．高纬度冬半年</w:t>
      </w:r>
      <w:r>
        <w:rPr>
          <w:rFonts w:hint="eastAsia" w:ascii="宋体" w:hAnsi="宋体" w:cs="宋体"/>
          <w:sz w:val="21"/>
          <w:szCs w:val="21"/>
          <w:lang w:val="en-US" w:eastAsia="zh-CN"/>
        </w:rPr>
        <w:t xml:space="preserve">          </w:t>
      </w:r>
      <w:r>
        <w:rPr>
          <w:rFonts w:hint="eastAsia" w:ascii="宋体" w:hAnsi="宋体" w:eastAsia="宋体" w:cs="宋体"/>
          <w:sz w:val="21"/>
          <w:szCs w:val="21"/>
        </w:rPr>
        <w:t>C．低纬度夏半年</w:t>
      </w:r>
      <w:r>
        <w:rPr>
          <w:rFonts w:hint="eastAsia" w:ascii="宋体" w:hAnsi="宋体" w:cs="宋体"/>
          <w:sz w:val="21"/>
          <w:szCs w:val="21"/>
          <w:lang w:val="en-US" w:eastAsia="zh-CN"/>
        </w:rPr>
        <w:t xml:space="preserve">          </w:t>
      </w:r>
      <w:r>
        <w:rPr>
          <w:rFonts w:hint="eastAsia" w:ascii="宋体" w:hAnsi="宋体" w:eastAsia="宋体" w:cs="宋体"/>
          <w:sz w:val="21"/>
          <w:szCs w:val="21"/>
        </w:rPr>
        <w:t>D．低纬度冬半年</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22．若只考虑发电效率，该地的双面竖向光伏板最佳放置方案为（   ）</w:t>
      </w:r>
    </w:p>
    <w:p>
      <w:pPr>
        <w:shd w:val="clear" w:color="auto" w:fill="auto"/>
        <w:spacing w:line="360" w:lineRule="auto"/>
        <w:jc w:val="both"/>
        <w:textAlignment w:val="center"/>
        <w:rPr>
          <w:rFonts w:cs="Times New Roman"/>
          <w:sz w:val="21"/>
          <w:szCs w:val="22"/>
        </w:rPr>
      </w:pPr>
      <w:r>
        <w:rPr>
          <w:rFonts w:hint="eastAsia" w:eastAsia="宋体" w:cs="Times New Roman"/>
          <w:sz w:val="21"/>
          <w:szCs w:val="22"/>
          <w:lang w:eastAsia="zh-CN"/>
        </w:rPr>
        <w:drawing>
          <wp:anchor distT="0" distB="0" distL="114300" distR="114300" simplePos="0" relativeHeight="251671552" behindDoc="0" locked="0" layoutInCell="1" allowOverlap="1">
            <wp:simplePos x="0" y="0"/>
            <wp:positionH relativeFrom="column">
              <wp:posOffset>3139440</wp:posOffset>
            </wp:positionH>
            <wp:positionV relativeFrom="paragraph">
              <wp:posOffset>45720</wp:posOffset>
            </wp:positionV>
            <wp:extent cx="2289810" cy="868680"/>
            <wp:effectExtent l="0" t="0" r="11430" b="0"/>
            <wp:wrapSquare wrapText="bothSides"/>
            <wp:docPr id="8" name="图片 8" descr="a347481b-4fef-46f2-a553-c33fe7a6cb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347481b-4fef-46f2-a553-c33fe7a6cbb4"/>
                    <pic:cNvPicPr>
                      <a:picLocks noChangeAspect="1"/>
                    </pic:cNvPicPr>
                  </pic:nvPicPr>
                  <pic:blipFill>
                    <a:blip r:embed="rId19"/>
                    <a:stretch>
                      <a:fillRect/>
                    </a:stretch>
                  </pic:blipFill>
                  <pic:spPr>
                    <a:xfrm>
                      <a:off x="0" y="0"/>
                      <a:ext cx="2289810" cy="868680"/>
                    </a:xfrm>
                    <a:prstGeom prst="rect">
                      <a:avLst/>
                    </a:prstGeom>
                  </pic:spPr>
                </pic:pic>
              </a:graphicData>
            </a:graphic>
          </wp:anchor>
        </w:drawing>
      </w:r>
      <w:r>
        <w:rPr>
          <w:rFonts w:hint="eastAsia" w:eastAsia="宋体" w:cs="Times New Roman"/>
          <w:sz w:val="21"/>
          <w:szCs w:val="22"/>
          <w:lang w:eastAsia="zh-CN"/>
        </w:rPr>
        <w:drawing>
          <wp:anchor distT="0" distB="0" distL="114300" distR="114300" simplePos="0" relativeHeight="251672576" behindDoc="0" locked="0" layoutInCell="1" allowOverlap="1">
            <wp:simplePos x="0" y="0"/>
            <wp:positionH relativeFrom="column">
              <wp:posOffset>746760</wp:posOffset>
            </wp:positionH>
            <wp:positionV relativeFrom="paragraph">
              <wp:posOffset>22860</wp:posOffset>
            </wp:positionV>
            <wp:extent cx="1792605" cy="927100"/>
            <wp:effectExtent l="0" t="0" r="5715" b="2540"/>
            <wp:wrapSquare wrapText="bothSides"/>
            <wp:docPr id="7" name="图片 7" descr="f9e57db2-2adc-4320-9b8b-660720a514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9e57db2-2adc-4320-9b8b-660720a514d1"/>
                    <pic:cNvPicPr>
                      <a:picLocks noChangeAspect="1"/>
                    </pic:cNvPicPr>
                  </pic:nvPicPr>
                  <pic:blipFill>
                    <a:blip r:embed="rId20"/>
                    <a:stretch>
                      <a:fillRect/>
                    </a:stretch>
                  </pic:blipFill>
                  <pic:spPr>
                    <a:xfrm>
                      <a:off x="0" y="0"/>
                      <a:ext cx="1792605" cy="927100"/>
                    </a:xfrm>
                    <a:prstGeom prst="rect">
                      <a:avLst/>
                    </a:prstGeom>
                  </pic:spPr>
                </pic:pic>
              </a:graphicData>
            </a:graphic>
          </wp:anchor>
        </w:drawing>
      </w:r>
    </w:p>
    <w:p>
      <w:pPr>
        <w:shd w:val="clear" w:color="auto" w:fill="auto"/>
        <w:spacing w:line="360" w:lineRule="auto"/>
        <w:jc w:val="both"/>
        <w:textAlignment w:val="center"/>
        <w:rPr>
          <w:rFonts w:hint="eastAsia" w:eastAsia="宋体" w:cs="Times New Roman"/>
          <w:sz w:val="21"/>
          <w:szCs w:val="22"/>
          <w:lang w:eastAsia="zh-CN"/>
        </w:rPr>
      </w:pPr>
    </w:p>
    <w:p>
      <w:pPr>
        <w:shd w:val="clear" w:color="auto" w:fill="auto"/>
        <w:spacing w:line="360" w:lineRule="auto"/>
        <w:jc w:val="both"/>
        <w:textAlignment w:val="center"/>
        <w:rPr>
          <w:rFonts w:cs="Times New Roman"/>
          <w:sz w:val="21"/>
          <w:szCs w:val="22"/>
        </w:rPr>
      </w:pPr>
    </w:p>
    <w:p>
      <w:pPr>
        <w:shd w:val="clear" w:color="auto" w:fill="auto"/>
        <w:spacing w:line="360" w:lineRule="auto"/>
        <w:jc w:val="both"/>
        <w:textAlignment w:val="center"/>
        <w:rPr>
          <w:rFonts w:cs="Times New Roman"/>
          <w:sz w:val="21"/>
          <w:szCs w:val="22"/>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A．A</w:t>
      </w:r>
      <w:r>
        <w:rPr>
          <w:rFonts w:hint="eastAsia" w:ascii="宋体" w:hAnsi="宋体" w:cs="宋体"/>
          <w:sz w:val="21"/>
          <w:szCs w:val="21"/>
          <w:lang w:val="en-US" w:eastAsia="zh-CN"/>
        </w:rPr>
        <w:t xml:space="preserve">                     </w:t>
      </w:r>
      <w:r>
        <w:rPr>
          <w:rFonts w:hint="eastAsia" w:ascii="宋体" w:hAnsi="宋体" w:eastAsia="宋体" w:cs="宋体"/>
          <w:sz w:val="21"/>
          <w:szCs w:val="21"/>
        </w:rPr>
        <w:t>B．B</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C．C</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D．D</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23．双面竖向光伏板高度大于宽度，主要为了适应（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A．大风</w:t>
      </w:r>
      <w:r>
        <w:rPr>
          <w:rFonts w:hint="eastAsia" w:ascii="宋体" w:hAnsi="宋体" w:cs="宋体"/>
          <w:sz w:val="21"/>
          <w:szCs w:val="21"/>
          <w:lang w:val="en-US" w:eastAsia="zh-CN"/>
        </w:rPr>
        <w:t xml:space="preserve">                  </w:t>
      </w:r>
      <w:r>
        <w:rPr>
          <w:rFonts w:hint="eastAsia" w:ascii="宋体" w:hAnsi="宋体" w:eastAsia="宋体" w:cs="宋体"/>
          <w:sz w:val="21"/>
          <w:szCs w:val="21"/>
        </w:rPr>
        <w:t>B．冻土</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C．积雪</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D．暴雨</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r>
        <w:rPr>
          <w:rFonts w:hint="eastAsia" w:ascii="楷体" w:hAnsi="楷体" w:eastAsia="楷体" w:cs="楷体"/>
          <w:b/>
          <w:bCs/>
          <w:sz w:val="21"/>
          <w:szCs w:val="22"/>
        </w:rPr>
        <w:t>河南省位于我国中原地区，是我国经济由东向西梯次推进发展的中间地带、中部崛起的核心区域。以河南省城市为主体的中原城市群是国家七大城市群之一。图1为河南省各地级市分布图，图2为河南省各地级市2008年和2018年辐射半径统计图。</w:t>
      </w:r>
    </w:p>
    <w:p>
      <w:pPr>
        <w:shd w:val="clear" w:color="auto" w:fill="auto"/>
        <w:spacing w:line="360" w:lineRule="auto"/>
        <w:jc w:val="both"/>
        <w:textAlignment w:val="center"/>
        <w:rPr>
          <w:rFonts w:cs="Times New Roman"/>
          <w:sz w:val="21"/>
          <w:szCs w:val="22"/>
        </w:rPr>
      </w:pPr>
      <w:r>
        <w:rPr>
          <w:rFonts w:ascii="Times New Roman" w:hAnsi="Times New Roman" w:eastAsia="Times New Roman" w:cs="Times New Roman"/>
          <w:strike w:val="0"/>
          <w:kern w:val="0"/>
          <w:sz w:val="24"/>
          <w:szCs w:val="24"/>
          <w:u w:val="none"/>
        </w:rPr>
        <w:drawing>
          <wp:inline distT="0" distB="0" distL="114300" distR="114300">
            <wp:extent cx="1748790" cy="1716405"/>
            <wp:effectExtent l="0" t="0" r="3810" b="17145"/>
            <wp:docPr id="5" name="图片 5" descr="@@@9c2f5ee1-3b6d-46bb-87a2-b7ed9d29cf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c2f5ee1-3b6d-46bb-87a2-b7ed9d29cfb2"/>
                    <pic:cNvPicPr>
                      <a:picLocks noChangeAspect="1"/>
                    </pic:cNvPicPr>
                  </pic:nvPicPr>
                  <pic:blipFill>
                    <a:blip r:embed="rId21"/>
                    <a:stretch>
                      <a:fillRect/>
                    </a:stretch>
                  </pic:blipFill>
                  <pic:spPr>
                    <a:xfrm>
                      <a:off x="0" y="0"/>
                      <a:ext cx="1748790" cy="1716405"/>
                    </a:xfrm>
                    <a:prstGeom prst="rect">
                      <a:avLst/>
                    </a:prstGeom>
                  </pic:spPr>
                </pic:pic>
              </a:graphicData>
            </a:graphic>
          </wp:inline>
        </w:drawing>
      </w:r>
      <w:r>
        <w:rPr>
          <w:rFonts w:ascii="Times New Roman" w:hAnsi="Times New Roman" w:eastAsia="Times New Roman" w:cs="Times New Roman"/>
          <w:strike w:val="0"/>
          <w:kern w:val="0"/>
          <w:sz w:val="24"/>
          <w:szCs w:val="24"/>
          <w:u w:val="none"/>
        </w:rPr>
        <w:drawing>
          <wp:inline distT="0" distB="0" distL="114300" distR="114300">
            <wp:extent cx="3751580" cy="2021205"/>
            <wp:effectExtent l="0" t="0" r="1270" b="17145"/>
            <wp:docPr id="6" name="图片 6" descr="@@@92511a9d-7d26-4067-a0cf-93298399bd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2511a9d-7d26-4067-a0cf-93298399bdf9"/>
                    <pic:cNvPicPr>
                      <a:picLocks noChangeAspect="1"/>
                    </pic:cNvPicPr>
                  </pic:nvPicPr>
                  <pic:blipFill>
                    <a:blip r:embed="rId22"/>
                    <a:stretch>
                      <a:fillRect/>
                    </a:stretch>
                  </pic:blipFill>
                  <pic:spPr>
                    <a:xfrm>
                      <a:off x="0" y="0"/>
                      <a:ext cx="3751580" cy="2021205"/>
                    </a:xfrm>
                    <a:prstGeom prst="rect">
                      <a:avLst/>
                    </a:prstGeom>
                  </pic:spPr>
                </pic:pic>
              </a:graphicData>
            </a:graphic>
          </wp:inline>
        </w:drawing>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24．导致郑州的辐射半径远大于省内其他城市的最主要因素是（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A．城市面积</w:t>
      </w:r>
      <w:r>
        <w:rPr>
          <w:rFonts w:hint="eastAsia" w:ascii="宋体" w:hAnsi="宋体" w:cs="宋体"/>
          <w:sz w:val="21"/>
          <w:szCs w:val="21"/>
          <w:lang w:val="en-US" w:eastAsia="zh-CN"/>
        </w:rPr>
        <w:t xml:space="preserve">                          </w:t>
      </w:r>
      <w:r>
        <w:rPr>
          <w:rFonts w:hint="eastAsia" w:ascii="宋体" w:hAnsi="宋体" w:eastAsia="宋体" w:cs="宋体"/>
          <w:sz w:val="21"/>
          <w:szCs w:val="21"/>
        </w:rPr>
        <w:t>B．地理位置</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C．交通运输</w:t>
      </w:r>
      <w:r>
        <w:rPr>
          <w:rFonts w:hint="eastAsia" w:ascii="宋体" w:hAnsi="宋体" w:cs="宋体"/>
          <w:sz w:val="21"/>
          <w:szCs w:val="21"/>
          <w:lang w:val="en-US" w:eastAsia="zh-CN"/>
        </w:rPr>
        <w:t xml:space="preserve">                          </w:t>
      </w:r>
      <w:r>
        <w:rPr>
          <w:rFonts w:hint="eastAsia" w:ascii="宋体" w:hAnsi="宋体" w:eastAsia="宋体" w:cs="宋体"/>
          <w:sz w:val="21"/>
          <w:szCs w:val="21"/>
        </w:rPr>
        <w:t>D．地形条件</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25．为提升在中原城市群中的辐射作用，郑州应该（   ）</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A．将所有工业转移至周边城市</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B．加强与周边城市的交通联系</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ind w:firstLine="420" w:firstLineChars="200"/>
        <w:jc w:val="left"/>
        <w:textAlignment w:val="center"/>
        <w:rPr>
          <w:rFonts w:hint="eastAsia" w:ascii="宋体" w:hAnsi="宋体" w:eastAsia="宋体" w:cs="宋体"/>
          <w:sz w:val="21"/>
          <w:szCs w:val="21"/>
        </w:rPr>
      </w:pPr>
      <w:r>
        <w:rPr>
          <w:rFonts w:hint="eastAsia" w:ascii="宋体" w:hAnsi="宋体" w:eastAsia="宋体" w:cs="宋体"/>
          <w:sz w:val="21"/>
          <w:szCs w:val="21"/>
        </w:rPr>
        <w:t>C．大量吸引外资企业来此投资建厂</w:t>
      </w:r>
      <w:r>
        <w:rPr>
          <w:rFonts w:hint="eastAsia" w:ascii="宋体" w:hAnsi="宋体" w:eastAsia="宋体" w:cs="宋体"/>
          <w:sz w:val="21"/>
          <w:szCs w:val="21"/>
        </w:rPr>
        <w:tab/>
      </w:r>
      <w:r>
        <w:rPr>
          <w:rFonts w:hint="eastAsia" w:ascii="宋体" w:hAnsi="宋体" w:cs="宋体"/>
          <w:sz w:val="21"/>
          <w:szCs w:val="21"/>
          <w:lang w:val="en-US" w:eastAsia="zh-CN"/>
        </w:rPr>
        <w:t xml:space="preserve"> </w:t>
      </w:r>
      <w:r>
        <w:rPr>
          <w:rFonts w:hint="eastAsia" w:ascii="宋体" w:hAnsi="宋体" w:eastAsia="宋体" w:cs="宋体"/>
          <w:sz w:val="21"/>
          <w:szCs w:val="21"/>
        </w:rPr>
        <w:t>D．将周边城市特色产业落户到郑州</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26．阅读图文材料，完成下列要求。</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cs="Times New Roman"/>
          <w:sz w:val="21"/>
          <w:szCs w:val="22"/>
        </w:rPr>
      </w:pPr>
      <w:r>
        <w:rPr>
          <w:rFonts w:hint="eastAsia" w:ascii="楷体" w:hAnsi="楷体" w:eastAsia="楷体" w:cs="楷体"/>
          <w:b/>
          <w:bCs/>
          <w:sz w:val="21"/>
          <w:szCs w:val="22"/>
        </w:rPr>
        <w:t>洞里萨湖为东南亚最大的淡水湖，水产丰饶，鱼类资源丰富。作为典型吞吐型湖泊（湖水随径流持续流入和流出，水位季节波动显著），洞里萨湖70%的水量、多数鱼类幼体及营养物质均来自湄公河，鱼类在湖泊与洪泛区之间季节性洄游，进行繁殖和生长。近年来，受气候变化与人类活动影响，湖区渔业资源显著衰退，严重威胁该湖泊渔业资源的安全稳定。图左为洞里萨湖水系图，图右为1996—2014年入湖水量与捕捞量关系图。</w:t>
      </w:r>
      <w:r>
        <w:rPr>
          <w:rFonts w:ascii="Times New Roman" w:hAnsi="Times New Roman" w:eastAsia="Times New Roman" w:cs="Times New Roman"/>
          <w:strike w:val="0"/>
          <w:kern w:val="0"/>
          <w:sz w:val="24"/>
          <w:szCs w:val="24"/>
          <w:u w:val="none"/>
        </w:rPr>
        <w:drawing>
          <wp:inline distT="0" distB="0" distL="114300" distR="114300">
            <wp:extent cx="2705100" cy="2000250"/>
            <wp:effectExtent l="0" t="0" r="0" b="0"/>
            <wp:docPr id="100033" name="图片 100033" descr="@@@ae6b8919-69ed-4202-865b-f9980ccde0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ae6b8919-69ed-4202-865b-f9980ccde03d"/>
                    <pic:cNvPicPr>
                      <a:picLocks noChangeAspect="1"/>
                    </pic:cNvPicPr>
                  </pic:nvPicPr>
                  <pic:blipFill>
                    <a:blip r:embed="rId23">
                      <a:lum bright="-6000" contrast="12000"/>
                    </a:blip>
                    <a:stretch>
                      <a:fillRect/>
                    </a:stretch>
                  </pic:blipFill>
                  <pic:spPr>
                    <a:xfrm>
                      <a:off x="0" y="0"/>
                      <a:ext cx="2705100" cy="2000250"/>
                    </a:xfrm>
                    <a:prstGeom prst="rect">
                      <a:avLst/>
                    </a:prstGeom>
                  </pic:spPr>
                </pic:pic>
              </a:graphicData>
            </a:graphic>
          </wp:inline>
        </w:drawing>
      </w: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drawing>
          <wp:inline distT="0" distB="0" distL="114300" distR="114300">
            <wp:extent cx="3296285" cy="1871980"/>
            <wp:effectExtent l="0" t="0" r="10795" b="2540"/>
            <wp:docPr id="100035" name="图片 100035" descr="@@@606c0c64-9a43-4adb-9855-09e5e5ab2f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606c0c64-9a43-4adb-9855-09e5e5ab2fdd"/>
                    <pic:cNvPicPr>
                      <a:picLocks noChangeAspect="1"/>
                    </pic:cNvPicPr>
                  </pic:nvPicPr>
                  <pic:blipFill>
                    <a:blip r:embed="rId24">
                      <a:lum bright="-6000" contrast="12000"/>
                    </a:blip>
                    <a:stretch>
                      <a:fillRect/>
                    </a:stretch>
                  </pic:blipFill>
                  <pic:spPr>
                    <a:xfrm>
                      <a:off x="0" y="0"/>
                      <a:ext cx="3296285" cy="1871980"/>
                    </a:xfrm>
                    <a:prstGeom prst="rect">
                      <a:avLst/>
                    </a:prstGeom>
                  </pic:spPr>
                </pic:pic>
              </a:graphicData>
            </a:graphic>
          </wp:inline>
        </w:drawing>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(1)简述鱼类在洞里萨湖稳定湖区与洪泛区之间的季节性洄游过程。</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(2)指出洞里萨湖入湖水量与捕捞量的相关性，并分析其原因。</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(3)请为保障吞吐型湖泊渔业资源的安全稳定提出合理措施。</w:t>
      </w: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shd w:val="clear" w:color="auto" w:fill="auto"/>
        <w:spacing w:line="360" w:lineRule="auto"/>
        <w:jc w:val="left"/>
        <w:textAlignment w:val="center"/>
        <w:rPr>
          <w:rFonts w:cs="Times New Roman"/>
          <w:sz w:val="21"/>
          <w:szCs w:val="22"/>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bookmarkStart w:id="0" w:name="_GoBack"/>
      <w:bookmarkEnd w:id="0"/>
      <w:r>
        <w:rPr>
          <w:rFonts w:hint="eastAsia" w:ascii="宋体" w:hAnsi="宋体" w:eastAsia="宋体" w:cs="宋体"/>
          <w:sz w:val="21"/>
          <w:szCs w:val="21"/>
        </w:rPr>
        <w:t>27．阅读图文材料，回答下列问题。</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r>
        <w:rPr>
          <w:rFonts w:hint="eastAsia" w:ascii="楷体" w:hAnsi="楷体" w:eastAsia="楷体" w:cs="楷体"/>
          <w:b/>
          <w:bCs/>
          <w:sz w:val="21"/>
          <w:szCs w:val="22"/>
        </w:rPr>
        <w:t>材料一  贵州有“西南煤海”之称，煤炭产业长期是其支柱产业，在此基础上还发展了电解铝、磷化工等高耗能工业。近年来，贵州积极探索能源转型之路，将多个大型光伏发电项目布局在石漠化严重的区域，改善了当地的生态环境。目前，该省总装机量中火电占比43.6%，水电占比25%，光伏发电、风能及其他新能源占比30%以上。</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r>
        <w:rPr>
          <w:rFonts w:hint="eastAsia" w:ascii="楷体" w:hAnsi="楷体" w:eastAsia="楷体" w:cs="楷体"/>
          <w:b/>
          <w:bCs/>
          <w:sz w:val="21"/>
          <w:szCs w:val="22"/>
        </w:rPr>
        <w:t>材料二  图左为“贵州某年日照时数分布图”，图右为光伏发电项目示意图。</w:t>
      </w:r>
    </w:p>
    <w:p>
      <w:pPr>
        <w:shd w:val="clear" w:color="auto" w:fill="auto"/>
        <w:spacing w:line="360" w:lineRule="auto"/>
        <w:jc w:val="left"/>
        <w:textAlignment w:val="center"/>
        <w:rPr>
          <w:rFonts w:cs="Times New Roman"/>
          <w:sz w:val="21"/>
          <w:szCs w:val="22"/>
        </w:rPr>
      </w:pPr>
      <w:r>
        <w:rPr>
          <w:rFonts w:ascii="Times New Roman" w:hAnsi="Times New Roman" w:eastAsia="Times New Roman" w:cs="Times New Roman"/>
          <w:strike w:val="0"/>
          <w:kern w:val="0"/>
          <w:sz w:val="24"/>
          <w:szCs w:val="24"/>
          <w:u w:val="none"/>
        </w:rPr>
        <w:drawing>
          <wp:inline distT="0" distB="0" distL="114300" distR="114300">
            <wp:extent cx="3095625" cy="2371725"/>
            <wp:effectExtent l="0" t="0" r="9525" b="9525"/>
            <wp:docPr id="1428278241" name="图片 100037" descr="@@@90482368-a6b9-4653-8efe-960f8c67a9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278241" name="图片 100037" descr="@@@90482368-a6b9-4653-8efe-960f8c67a9c0"/>
                    <pic:cNvPicPr>
                      <a:picLocks noChangeAspect="1"/>
                    </pic:cNvPicPr>
                  </pic:nvPicPr>
                  <pic:blipFill>
                    <a:blip r:embed="rId25"/>
                    <a:stretch>
                      <a:fillRect/>
                    </a:stretch>
                  </pic:blipFill>
                  <pic:spPr>
                    <a:xfrm>
                      <a:off x="0" y="0"/>
                      <a:ext cx="3095625" cy="2371725"/>
                    </a:xfrm>
                    <a:prstGeom prst="rect">
                      <a:avLst/>
                    </a:prstGeom>
                  </pic:spPr>
                </pic:pic>
              </a:graphicData>
            </a:graphic>
          </wp:inline>
        </w:drawing>
      </w: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drawing>
          <wp:inline distT="0" distB="0" distL="114300" distR="114300">
            <wp:extent cx="2524125" cy="2152650"/>
            <wp:effectExtent l="0" t="0" r="9525" b="0"/>
            <wp:docPr id="100039" name="图片 100039" descr="@@@96fb2cf9-7a70-4d55-b3f6-32ca638a4f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96fb2cf9-7a70-4d55-b3f6-32ca638a4f78"/>
                    <pic:cNvPicPr>
                      <a:picLocks noChangeAspect="1"/>
                    </pic:cNvPicPr>
                  </pic:nvPicPr>
                  <pic:blipFill>
                    <a:blip r:embed="rId26"/>
                    <a:stretch>
                      <a:fillRect/>
                    </a:stretch>
                  </pic:blipFill>
                  <pic:spPr>
                    <a:xfrm>
                      <a:off x="0" y="0"/>
                      <a:ext cx="2524125" cy="2152650"/>
                    </a:xfrm>
                    <a:prstGeom prst="rect">
                      <a:avLst/>
                    </a:prstGeom>
                  </pic:spPr>
                </pic:pic>
              </a:graphicData>
            </a:graphic>
          </wp:inline>
        </w:drawing>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(1)推测贵州光伏发电项目布局的主要区域，并简述该区域开发光伏发电的有利自然条件。</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(2)说明在石漠化严重地区布局光伏发电项目对改善生态环境的作用。</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(3)从社会经济角度，简析能源转型过程中煤炭在能源中的占比仍然较大的原因。</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28．阅读图文材料，完成下列要求。</w:t>
      </w:r>
    </w:p>
    <w:p>
      <w:pPr>
        <w:keepNext w:val="0"/>
        <w:keepLines w:val="0"/>
        <w:pageBreakBefore w:val="0"/>
        <w:widowControl w:val="0"/>
        <w:shd w:val="clear" w:color="auto" w:fill="auto"/>
        <w:kinsoku/>
        <w:wordWrap/>
        <w:overflowPunct/>
        <w:topLinePunct w:val="0"/>
        <w:autoSpaceDE/>
        <w:autoSpaceDN/>
        <w:bidi w:val="0"/>
        <w:adjustRightInd/>
        <w:snapToGrid/>
        <w:spacing w:line="288" w:lineRule="auto"/>
        <w:ind w:firstLine="561"/>
        <w:jc w:val="left"/>
        <w:textAlignment w:val="center"/>
        <w:rPr>
          <w:rFonts w:hint="eastAsia" w:ascii="楷体" w:hAnsi="楷体" w:eastAsia="楷体" w:cs="楷体"/>
          <w:b/>
          <w:bCs/>
          <w:sz w:val="21"/>
          <w:szCs w:val="22"/>
        </w:rPr>
      </w:pPr>
      <w:r>
        <w:rPr>
          <w:rFonts w:hint="eastAsia" w:ascii="楷体" w:hAnsi="楷体" w:eastAsia="楷体" w:cs="楷体"/>
          <w:b/>
          <w:bCs/>
          <w:sz w:val="21"/>
          <w:szCs w:val="22"/>
        </w:rPr>
        <w:t>我国是全球最大的新能源汽车市场与动力电池生产国，但锂、镍等核心矿产的对外依存度超过70%。近年来，我国动力电池企业加速海外布局，已在印度尼西亚（拥有全球约1/4的镍储量）等国投资建设矿产基地，同时在国内加快构建动力电池回收体系。下图为动力电池产业链示意图。</w:t>
      </w:r>
    </w:p>
    <w:p>
      <w:pPr>
        <w:shd w:val="clear" w:color="auto" w:fill="auto"/>
        <w:spacing w:line="360" w:lineRule="auto"/>
        <w:jc w:val="left"/>
        <w:textAlignment w:val="center"/>
        <w:rPr>
          <w:rFonts w:cs="Times New Roman"/>
          <w:sz w:val="21"/>
          <w:szCs w:val="22"/>
        </w:rPr>
      </w:pPr>
      <w:r>
        <w:rPr>
          <w:rFonts w:ascii="Times New Roman" w:hAnsi="Times New Roman" w:eastAsia="Times New Roman" w:cs="Times New Roman"/>
          <w:strike w:val="0"/>
          <w:kern w:val="0"/>
          <w:sz w:val="24"/>
          <w:szCs w:val="24"/>
          <w:u w:val="none"/>
        </w:rPr>
        <w:drawing>
          <wp:inline distT="0" distB="0" distL="114300" distR="114300">
            <wp:extent cx="4619625" cy="2238375"/>
            <wp:effectExtent l="0" t="0" r="9525" b="9525"/>
            <wp:docPr id="100041" name="图片 100041" descr="@@@95982ee9-c0d5-4e6b-afab-aa5f298a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95982ee9-c0d5-4e6b-afab-aa5f298a0363"/>
                    <pic:cNvPicPr>
                      <a:picLocks noChangeAspect="1"/>
                    </pic:cNvPicPr>
                  </pic:nvPicPr>
                  <pic:blipFill>
                    <a:blip r:embed="rId27"/>
                    <a:stretch>
                      <a:fillRect/>
                    </a:stretch>
                  </pic:blipFill>
                  <pic:spPr>
                    <a:xfrm>
                      <a:off x="0" y="0"/>
                      <a:ext cx="4619625" cy="2238375"/>
                    </a:xfrm>
                    <a:prstGeom prst="rect">
                      <a:avLst/>
                    </a:prstGeom>
                  </pic:spPr>
                </pic:pic>
              </a:graphicData>
            </a:graphic>
          </wp:inline>
        </w:drawing>
      </w:r>
    </w:p>
    <w:p>
      <w:pPr>
        <w:shd w:val="clear" w:color="auto" w:fill="auto"/>
        <w:spacing w:line="360" w:lineRule="auto"/>
        <w:jc w:val="left"/>
        <w:textAlignment w:val="center"/>
        <w:rPr>
          <w:rFonts w:cs="Times New Roman"/>
          <w:sz w:val="21"/>
          <w:szCs w:val="22"/>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(1)指出动力电池产业链上游产业发展的主导因素。</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(2)分析我国动力电池企业在印度尼西亚等国投资建设矿产基地的主要原因。</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(3)说明构建动力电池回收体系对保障我国资源安全的作用。</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pPr>
      <w:r>
        <w:rPr>
          <w:rFonts w:hint="eastAsia" w:ascii="宋体" w:hAnsi="宋体" w:eastAsia="宋体" w:cs="宋体"/>
          <w:sz w:val="21"/>
          <w:szCs w:val="21"/>
        </w:rPr>
        <w:t>(4)提出除了海外布局和构建回收体系，我国进一步强化动力电池产业链与国家资源安全协同发展还可以采取哪些措施。</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line="288" w:lineRule="auto"/>
        <w:jc w:val="left"/>
        <w:textAlignment w:val="center"/>
        <w:rPr>
          <w:rFonts w:hint="eastAsia" w:ascii="宋体" w:hAnsi="宋体" w:eastAsia="宋体" w:cs="宋体"/>
          <w:sz w:val="21"/>
          <w:szCs w:val="21"/>
        </w:rPr>
        <w:sectPr>
          <w:footerReference r:id="rId3" w:type="even"/>
          <w:pgSz w:w="11907" w:h="16839"/>
          <w:pgMar w:top="720" w:right="720" w:bottom="720" w:left="720" w:header="851" w:footer="425" w:gutter="0"/>
          <w:cols w:space="425" w:num="1" w:sep="1"/>
          <w:docGrid w:type="lines" w:linePitch="312" w:charSpace="0"/>
        </w:sect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905"/>
        <w:gridCol w:w="905"/>
        <w:gridCol w:w="905"/>
        <w:gridCol w:w="906"/>
        <w:gridCol w:w="906"/>
        <w:gridCol w:w="906"/>
        <w:gridCol w:w="906"/>
        <w:gridCol w:w="906"/>
        <w:gridCol w:w="906"/>
        <w:gridCol w:w="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vAlign w:val="center"/>
          </w:tcPr>
          <w:p>
            <w:pPr>
              <w:jc w:val="center"/>
              <w:textAlignment w:val="center"/>
              <w:rPr>
                <w:rFonts w:ascii="宋体" w:hAnsi="宋体" w:eastAsia="宋体" w:cs="宋体"/>
                <w:b/>
                <w:i w:val="0"/>
                <w:color w:val="000000"/>
                <w:sz w:val="21"/>
                <w:szCs w:val="22"/>
              </w:rPr>
            </w:pPr>
            <w:r>
              <w:rPr>
                <w:rFonts w:ascii="宋体" w:hAnsi="宋体" w:eastAsia="宋体" w:cs="宋体"/>
                <w:b/>
                <w:i w:val="0"/>
                <w:color w:val="000000"/>
                <w:sz w:val="21"/>
                <w:szCs w:val="22"/>
              </w:rPr>
              <w:t>题号</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1</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2</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3</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4</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5</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6</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7</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8</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9</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vAlign w:val="center"/>
          </w:tcPr>
          <w:p>
            <w:pPr>
              <w:jc w:val="center"/>
              <w:textAlignment w:val="center"/>
              <w:rPr>
                <w:rFonts w:ascii="宋体" w:hAnsi="宋体" w:eastAsia="宋体" w:cs="宋体"/>
                <w:b/>
                <w:i w:val="0"/>
                <w:color w:val="000000"/>
                <w:sz w:val="21"/>
                <w:szCs w:val="22"/>
              </w:rPr>
            </w:pPr>
            <w:r>
              <w:rPr>
                <w:rFonts w:ascii="宋体" w:hAnsi="宋体" w:eastAsia="宋体" w:cs="宋体"/>
                <w:b/>
                <w:i w:val="0"/>
                <w:color w:val="000000"/>
                <w:sz w:val="21"/>
                <w:szCs w:val="22"/>
              </w:rPr>
              <w:t>答案</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D</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D</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C</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A</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D</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vAlign w:val="center"/>
          </w:tcPr>
          <w:p>
            <w:pPr>
              <w:jc w:val="center"/>
              <w:textAlignment w:val="center"/>
              <w:rPr>
                <w:rFonts w:ascii="宋体" w:hAnsi="宋体" w:eastAsia="宋体" w:cs="宋体"/>
                <w:b/>
                <w:i w:val="0"/>
                <w:color w:val="000000"/>
                <w:sz w:val="21"/>
                <w:szCs w:val="22"/>
              </w:rPr>
            </w:pPr>
            <w:r>
              <w:rPr>
                <w:rFonts w:ascii="宋体" w:hAnsi="宋体" w:eastAsia="宋体" w:cs="宋体"/>
                <w:b/>
                <w:i w:val="0"/>
                <w:color w:val="000000"/>
                <w:sz w:val="21"/>
                <w:szCs w:val="22"/>
              </w:rPr>
              <w:t>题号</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11</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12</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13</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14</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15</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16</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17</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18</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19</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vAlign w:val="center"/>
          </w:tcPr>
          <w:p>
            <w:pPr>
              <w:jc w:val="center"/>
              <w:textAlignment w:val="center"/>
              <w:rPr>
                <w:rFonts w:ascii="宋体" w:hAnsi="宋体" w:eastAsia="宋体" w:cs="宋体"/>
                <w:b/>
                <w:i w:val="0"/>
                <w:color w:val="000000"/>
                <w:sz w:val="21"/>
                <w:szCs w:val="22"/>
              </w:rPr>
            </w:pPr>
            <w:r>
              <w:rPr>
                <w:rFonts w:ascii="宋体" w:hAnsi="宋体" w:eastAsia="宋体" w:cs="宋体"/>
                <w:b/>
                <w:i w:val="0"/>
                <w:color w:val="000000"/>
                <w:sz w:val="21"/>
                <w:szCs w:val="22"/>
              </w:rPr>
              <w:t>答案</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A</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CC</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D</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A</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D</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vAlign w:val="center"/>
          </w:tcPr>
          <w:p>
            <w:pPr>
              <w:jc w:val="center"/>
              <w:textAlignment w:val="center"/>
              <w:rPr>
                <w:rFonts w:ascii="宋体" w:hAnsi="宋体" w:eastAsia="宋体" w:cs="宋体"/>
                <w:b/>
                <w:i w:val="0"/>
                <w:color w:val="000000"/>
                <w:sz w:val="21"/>
                <w:szCs w:val="22"/>
              </w:rPr>
            </w:pPr>
            <w:r>
              <w:rPr>
                <w:rFonts w:ascii="宋体" w:hAnsi="宋体" w:eastAsia="宋体" w:cs="宋体"/>
                <w:b/>
                <w:i w:val="0"/>
                <w:color w:val="000000"/>
                <w:sz w:val="21"/>
                <w:szCs w:val="22"/>
              </w:rPr>
              <w:t>题号</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21</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22</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23</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24</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25</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tcMar>
              <w:top w:w="0" w:type="dxa"/>
              <w:bottom w:w="0" w:type="dxa"/>
            </w:tcMar>
            <w:vAlign w:val="center"/>
          </w:tcPr>
          <w:p>
            <w:pPr>
              <w:jc w:val="center"/>
              <w:textAlignment w:val="center"/>
              <w:rPr>
                <w:rFonts w:ascii="宋体" w:hAnsi="宋体" w:eastAsia="宋体" w:cs="宋体"/>
                <w:b/>
                <w:i w:val="0"/>
                <w:color w:val="000000"/>
                <w:sz w:val="21"/>
                <w:szCs w:val="22"/>
              </w:rPr>
            </w:pPr>
            <w:r>
              <w:rPr>
                <w:rFonts w:ascii="宋体" w:hAnsi="宋体" w:eastAsia="宋体" w:cs="宋体"/>
                <w:b/>
                <w:i w:val="0"/>
                <w:color w:val="000000"/>
                <w:sz w:val="21"/>
                <w:szCs w:val="22"/>
              </w:rPr>
              <w:t>答案</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A</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C</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C</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C</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B</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 xml:space="preserve"> </w:t>
            </w:r>
          </w:p>
        </w:tc>
        <w:tc>
          <w:tcPr>
            <w:tcW w:w="454" w:type="pct"/>
            <w:tcMar>
              <w:top w:w="0" w:type="dxa"/>
              <w:bottom w:w="0" w:type="dxa"/>
            </w:tcMar>
            <w:vAlign w:val="center"/>
          </w:tcPr>
          <w:p>
            <w:pPr>
              <w:jc w:val="center"/>
              <w:textAlignment w:val="center"/>
              <w:rPr>
                <w:rFonts w:ascii="宋体" w:hAnsi="宋体" w:eastAsia="宋体" w:cs="宋体"/>
                <w:b w:val="0"/>
                <w:i w:val="0"/>
                <w:color w:val="000000"/>
                <w:sz w:val="21"/>
                <w:szCs w:val="22"/>
              </w:rPr>
            </w:pPr>
            <w:r>
              <w:rPr>
                <w:rFonts w:ascii="宋体" w:hAnsi="宋体" w:eastAsia="宋体" w:cs="宋体"/>
                <w:b w:val="0"/>
                <w:i w:val="0"/>
                <w:color w:val="000000"/>
                <w:sz w:val="21"/>
                <w:szCs w:val="22"/>
              </w:rPr>
              <w:t xml:space="preserve"> </w:t>
            </w:r>
          </w:p>
        </w:tc>
      </w:tr>
    </w:tbl>
    <w:p>
      <w:pPr>
        <w:jc w:val="center"/>
        <w:textAlignment w:val="center"/>
        <w:rPr>
          <w:rFonts w:ascii="宋体" w:hAnsi="宋体" w:eastAsia="宋体" w:cs="宋体"/>
          <w:b/>
          <w:i w:val="0"/>
          <w:color w:val="000000"/>
          <w:sz w:val="21"/>
          <w:szCs w:val="22"/>
        </w:rPr>
      </w:pPr>
    </w:p>
    <w:p>
      <w:pPr>
        <w:shd w:val="clear" w:color="auto" w:fill="auto"/>
        <w:spacing w:line="360" w:lineRule="auto"/>
        <w:jc w:val="left"/>
        <w:textAlignment w:val="center"/>
        <w:rPr>
          <w:rFonts w:hint="eastAsia" w:ascii="宋体" w:hAnsi="宋体" w:eastAsia="宋体" w:cs="宋体"/>
          <w:sz w:val="21"/>
          <w:szCs w:val="22"/>
        </w:rPr>
      </w:pPr>
      <w:r>
        <w:rPr>
          <w:rFonts w:hint="eastAsia" w:ascii="宋体" w:hAnsi="宋体" w:eastAsia="宋体" w:cs="宋体"/>
          <w:sz w:val="21"/>
          <w:szCs w:val="22"/>
        </w:rPr>
        <w:t>26．(1)雨季，湖泊水位上涨，洪泛区被淹没，鱼类由稳定湖区游动至洪泛区觅食、繁殖；旱季，湖泊水位下降，洪泛区干涸，鱼类由洪泛区退回至稳定湖区越冬。</w:t>
      </w:r>
    </w:p>
    <w:p>
      <w:pPr>
        <w:shd w:val="clear" w:color="auto" w:fill="auto"/>
        <w:spacing w:line="360" w:lineRule="auto"/>
        <w:ind w:firstLine="420" w:firstLineChars="200"/>
        <w:jc w:val="left"/>
        <w:textAlignment w:val="center"/>
        <w:rPr>
          <w:rFonts w:hint="eastAsia" w:ascii="宋体" w:hAnsi="宋体" w:eastAsia="宋体" w:cs="宋体"/>
          <w:sz w:val="21"/>
          <w:szCs w:val="22"/>
        </w:rPr>
      </w:pPr>
      <w:r>
        <w:rPr>
          <w:rFonts w:hint="eastAsia" w:ascii="宋体" w:hAnsi="宋体" w:eastAsia="宋体" w:cs="宋体"/>
          <w:sz w:val="21"/>
          <w:szCs w:val="22"/>
        </w:rPr>
        <w:t>(2)关系：入湖水量与捕捞量呈正相关（入湖水量大，捕捞量大）。</w:t>
      </w:r>
    </w:p>
    <w:p>
      <w:pPr>
        <w:shd w:val="clear" w:color="auto" w:fill="auto"/>
        <w:spacing w:line="360" w:lineRule="auto"/>
        <w:ind w:firstLine="420" w:firstLineChars="200"/>
        <w:jc w:val="left"/>
        <w:textAlignment w:val="center"/>
        <w:rPr>
          <w:rFonts w:hint="eastAsia" w:ascii="宋体" w:hAnsi="宋体" w:eastAsia="宋体" w:cs="宋体"/>
          <w:sz w:val="21"/>
          <w:szCs w:val="22"/>
        </w:rPr>
      </w:pPr>
      <w:r>
        <w:rPr>
          <w:rFonts w:hint="eastAsia" w:ascii="宋体" w:hAnsi="宋体" w:eastAsia="宋体" w:cs="宋体"/>
          <w:sz w:val="21"/>
          <w:szCs w:val="22"/>
        </w:rPr>
        <w:t>原因：入湖水量大，湖泊水域面积大，河流带来的幼鱼和营养物质多，饵料充足，鱼类繁殖和生长旺盛，渔业资源丰富，捕捞量高；入湖水量小，湖泊萎缩，饵料匮乏，鱼类生存繁殖条件变差，渔业资源衰退，捕捞量降低。</w:t>
      </w:r>
    </w:p>
    <w:p>
      <w:pPr>
        <w:shd w:val="clear" w:color="auto" w:fill="auto"/>
        <w:spacing w:line="360" w:lineRule="auto"/>
        <w:ind w:firstLine="420" w:firstLineChars="200"/>
        <w:jc w:val="left"/>
        <w:textAlignment w:val="center"/>
        <w:rPr>
          <w:rFonts w:hint="eastAsia" w:ascii="宋体" w:hAnsi="宋体" w:eastAsia="宋体" w:cs="宋体"/>
          <w:sz w:val="21"/>
          <w:szCs w:val="22"/>
        </w:rPr>
      </w:pPr>
      <w:r>
        <w:rPr>
          <w:rFonts w:hint="eastAsia" w:ascii="宋体" w:hAnsi="宋体" w:eastAsia="宋体" w:cs="宋体"/>
          <w:sz w:val="21"/>
          <w:szCs w:val="22"/>
        </w:rPr>
        <w:t>(3)疏浚河道，稳定湖区入湖水量，保障营养物质与幼鱼补给；保护湿地生态与河湖连通性，维护鱼类洄游通道；治理水污染，改善湖区水环境；实施休渔禁渔，严控过度捕捞；建立资源监测体系，发展生态渔业等。</w:t>
      </w:r>
    </w:p>
    <w:p>
      <w:pPr>
        <w:shd w:val="clear" w:color="auto" w:fill="auto"/>
        <w:spacing w:line="360" w:lineRule="auto"/>
        <w:jc w:val="left"/>
        <w:textAlignment w:val="center"/>
        <w:rPr>
          <w:rFonts w:hint="eastAsia" w:ascii="宋体" w:hAnsi="宋体" w:eastAsia="宋体" w:cs="宋体"/>
          <w:sz w:val="21"/>
          <w:szCs w:val="22"/>
        </w:rPr>
      </w:pPr>
      <w:r>
        <w:rPr>
          <w:rFonts w:hint="eastAsia" w:ascii="宋体" w:hAnsi="宋体" w:eastAsia="宋体" w:cs="宋体"/>
          <w:sz w:val="21"/>
          <w:szCs w:val="22"/>
        </w:rPr>
        <w:t>27．(1)西、南部、西南；有利：山地多，廉价土地资源丰富；太阳能相对丰富。</w:t>
      </w:r>
    </w:p>
    <w:p>
      <w:pPr>
        <w:shd w:val="clear" w:color="auto" w:fill="auto"/>
        <w:spacing w:line="360" w:lineRule="auto"/>
        <w:ind w:firstLine="420" w:firstLineChars="200"/>
        <w:jc w:val="left"/>
        <w:textAlignment w:val="center"/>
        <w:rPr>
          <w:rFonts w:hint="eastAsia" w:ascii="宋体" w:hAnsi="宋体" w:eastAsia="宋体" w:cs="宋体"/>
          <w:sz w:val="21"/>
          <w:szCs w:val="22"/>
        </w:rPr>
      </w:pPr>
      <w:r>
        <w:rPr>
          <w:rFonts w:hint="eastAsia" w:ascii="宋体" w:hAnsi="宋体" w:eastAsia="宋体" w:cs="宋体"/>
          <w:sz w:val="21"/>
          <w:szCs w:val="22"/>
        </w:rPr>
        <w:t>(2)遮光挡风，减少土壤水分蒸发；阻滞雨水，减轻水土流失；利于恢复地表植被；提供农村生活用能，减少薪炭林砍伐。</w:t>
      </w:r>
    </w:p>
    <w:p>
      <w:pPr>
        <w:shd w:val="clear" w:color="auto" w:fill="auto"/>
        <w:spacing w:line="360" w:lineRule="auto"/>
        <w:ind w:firstLine="420" w:firstLineChars="200"/>
        <w:jc w:val="left"/>
        <w:textAlignment w:val="center"/>
        <w:rPr>
          <w:rFonts w:hint="eastAsia" w:ascii="宋体" w:hAnsi="宋体" w:eastAsia="宋体" w:cs="宋体"/>
          <w:sz w:val="21"/>
          <w:szCs w:val="22"/>
        </w:rPr>
      </w:pPr>
      <w:r>
        <w:rPr>
          <w:rFonts w:hint="eastAsia" w:ascii="宋体" w:hAnsi="宋体" w:eastAsia="宋体" w:cs="宋体"/>
          <w:sz w:val="21"/>
          <w:szCs w:val="22"/>
        </w:rPr>
        <w:t>(3)经济：煤炭产业是其支柱产业，稳定经济发展；经济和社会：煤炭储量大，发电效率高且稳定，保障生产生活用能。社会：煤炭产业提供大量就业岗位，有利于稳定就业；</w:t>
      </w:r>
    </w:p>
    <w:p>
      <w:pPr>
        <w:shd w:val="clear" w:color="auto" w:fill="auto"/>
        <w:spacing w:line="360" w:lineRule="auto"/>
        <w:jc w:val="left"/>
        <w:textAlignment w:val="center"/>
        <w:rPr>
          <w:rFonts w:hint="eastAsia" w:ascii="宋体" w:hAnsi="宋体" w:eastAsia="宋体" w:cs="宋体"/>
          <w:sz w:val="21"/>
          <w:szCs w:val="22"/>
        </w:rPr>
      </w:pPr>
      <w:r>
        <w:rPr>
          <w:rFonts w:hint="eastAsia" w:ascii="宋体" w:hAnsi="宋体" w:eastAsia="宋体" w:cs="宋体"/>
          <w:sz w:val="21"/>
          <w:szCs w:val="22"/>
        </w:rPr>
        <w:t>28．(1)上游：资源/原料。</w:t>
      </w:r>
    </w:p>
    <w:p>
      <w:pPr>
        <w:shd w:val="clear" w:color="auto" w:fill="auto"/>
        <w:spacing w:line="360" w:lineRule="auto"/>
        <w:ind w:firstLine="420" w:firstLineChars="200"/>
        <w:jc w:val="left"/>
        <w:textAlignment w:val="center"/>
        <w:rPr>
          <w:rFonts w:hint="eastAsia" w:ascii="宋体" w:hAnsi="宋体" w:eastAsia="宋体" w:cs="宋体"/>
          <w:sz w:val="21"/>
          <w:szCs w:val="22"/>
        </w:rPr>
      </w:pPr>
      <w:r>
        <w:rPr>
          <w:rFonts w:hint="eastAsia" w:ascii="宋体" w:hAnsi="宋体" w:eastAsia="宋体" w:cs="宋体"/>
          <w:sz w:val="21"/>
          <w:szCs w:val="22"/>
        </w:rPr>
        <w:t>(2)印度尼西亚等国锂、镍等矿产资源丰富，原料供应充足；当地劳动力价格较低，有利于降低生产成本；保障核心矿产稳定供应，缓解我国资源短缺压力。</w:t>
      </w:r>
    </w:p>
    <w:p>
      <w:pPr>
        <w:shd w:val="clear" w:color="auto" w:fill="auto"/>
        <w:spacing w:line="360" w:lineRule="auto"/>
        <w:ind w:firstLine="420" w:firstLineChars="200"/>
        <w:jc w:val="left"/>
        <w:textAlignment w:val="center"/>
        <w:rPr>
          <w:rFonts w:hint="eastAsia" w:ascii="宋体" w:hAnsi="宋体" w:eastAsia="宋体" w:cs="宋体"/>
          <w:sz w:val="21"/>
          <w:szCs w:val="22"/>
        </w:rPr>
      </w:pPr>
      <w:r>
        <w:rPr>
          <w:rFonts w:hint="eastAsia" w:ascii="宋体" w:hAnsi="宋体" w:eastAsia="宋体" w:cs="宋体"/>
          <w:sz w:val="21"/>
          <w:szCs w:val="22"/>
        </w:rPr>
        <w:t>(3)实现锂、镍等资源循环利用，提高资源利用率；通过回收利用，降低核心矿产对外依存度，增强资源安全保障能力；减小矿产开采规模，减轻生态环境压力；动力电池回收利用是循环经济的重要组成部分，有助于实现社会经济可持续发展。</w:t>
      </w:r>
    </w:p>
    <w:p>
      <w:pPr>
        <w:shd w:val="clear" w:color="auto" w:fill="auto"/>
        <w:spacing w:line="360" w:lineRule="auto"/>
        <w:ind w:firstLine="420" w:firstLineChars="200"/>
        <w:jc w:val="left"/>
        <w:textAlignment w:val="center"/>
        <w:rPr>
          <w:rFonts w:hint="eastAsia" w:ascii="宋体" w:hAnsi="宋体" w:eastAsia="宋体" w:cs="宋体"/>
          <w:color w:val="000000"/>
        </w:rPr>
      </w:pPr>
      <w:r>
        <w:rPr>
          <w:rFonts w:hint="eastAsia" w:ascii="宋体" w:hAnsi="宋体" w:eastAsia="宋体" w:cs="宋体"/>
          <w:sz w:val="21"/>
          <w:szCs w:val="22"/>
        </w:rPr>
        <w:t>(4)加大国内锂、镍等战略性矿产的勘探力度，提升国内资源产能；研发高效开采与精炼技术，降低国内矿产开发成本，提高资源利用效率；完善战略性矿产资源储备体系，建立锂、镍等矿产储备基地；加强技术创新，研发动力电池替代技术，降低对稀缺矿产的依赖；深化国际合作，构建多元化矿产资源进口渠道。</w:t>
      </w:r>
    </w:p>
    <w:sectPr>
      <w:headerReference r:id="rId4" w:type="default"/>
      <w:footerReference r:id="rId5"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cs="Times New Roman"/>
        <w:szCs w:val="22"/>
      </w:rPr>
    </w:pPr>
    <w:r>
      <w:rPr>
        <w:rFonts w:hint="eastAsia" w:cs="Times New Roman"/>
        <w:szCs w:val="22"/>
      </w:rPr>
      <w:t>试卷第</w:t>
    </w:r>
    <w:r>
      <w:rPr>
        <w:rFonts w:cs="Times New Roman"/>
        <w:szCs w:val="22"/>
      </w:rPr>
      <w:fldChar w:fldCharType="begin"/>
    </w:r>
    <w:r>
      <w:rPr>
        <w:rFonts w:cs="Times New Roman"/>
        <w:szCs w:val="22"/>
      </w:rPr>
      <w:instrText xml:space="preserve"> =</w:instrText>
    </w:r>
    <w:r>
      <w:rPr>
        <w:rFonts w:cs="Times New Roman"/>
        <w:szCs w:val="22"/>
      </w:rPr>
      <w:fldChar w:fldCharType="begin"/>
    </w:r>
    <w:r>
      <w:rPr>
        <w:rFonts w:cs="Times New Roman"/>
        <w:szCs w:val="22"/>
      </w:rPr>
      <w:instrText xml:space="preserve">page  </w:instrText>
    </w:r>
    <w:r>
      <w:rPr>
        <w:rFonts w:cs="Times New Roman"/>
        <w:szCs w:val="22"/>
      </w:rPr>
      <w:fldChar w:fldCharType="separate"/>
    </w:r>
    <w:r>
      <w:rPr>
        <w:rFonts w:cs="Times New Roman"/>
        <w:szCs w:val="22"/>
      </w:rPr>
      <w:instrText xml:space="preserve">1</w:instrText>
    </w:r>
    <w:r>
      <w:rPr>
        <w:rFonts w:cs="Times New Roman"/>
        <w:szCs w:val="22"/>
      </w:rPr>
      <w:fldChar w:fldCharType="end"/>
    </w:r>
    <w:r>
      <w:rPr>
        <w:rFonts w:cs="Times New Roman"/>
        <w:szCs w:val="22"/>
      </w:rPr>
      <w:instrText xml:space="preserve"> </w:instrText>
    </w:r>
    <w:r>
      <w:rPr>
        <w:rFonts w:cs="Times New Roman"/>
        <w:szCs w:val="22"/>
      </w:rPr>
      <w:fldChar w:fldCharType="separate"/>
    </w:r>
    <w:r>
      <w:rPr>
        <w:rFonts w:cs="Times New Roman"/>
        <w:szCs w:val="22"/>
      </w:rPr>
      <w:t>1</w:t>
    </w:r>
    <w:r>
      <w:rPr>
        <w:rFonts w:cs="Times New Roman"/>
        <w:szCs w:val="22"/>
      </w:rPr>
      <w:fldChar w:fldCharType="end"/>
    </w:r>
    <w:r>
      <w:rPr>
        <w:rFonts w:hint="eastAsia" w:cs="Times New Roman"/>
        <w:szCs w:val="22"/>
      </w:rPr>
      <w:t>页，共</w:t>
    </w:r>
    <w:r>
      <w:rPr>
        <w:rFonts w:cs="Times New Roman"/>
        <w:szCs w:val="22"/>
      </w:rPr>
      <w:fldChar w:fldCharType="begin"/>
    </w:r>
    <w:r>
      <w:rPr>
        <w:rFonts w:cs="Times New Roman"/>
        <w:szCs w:val="22"/>
      </w:rPr>
      <w:instrText xml:space="preserve"> =</w:instrText>
    </w:r>
    <w:r>
      <w:rPr>
        <w:rFonts w:cs="Times New Roman"/>
        <w:szCs w:val="22"/>
      </w:rPr>
      <w:fldChar w:fldCharType="begin"/>
    </w:r>
    <w:r>
      <w:rPr>
        <w:rFonts w:cs="Times New Roman"/>
        <w:szCs w:val="22"/>
      </w:rPr>
      <w:instrText xml:space="preserve">sectionpages  </w:instrText>
    </w:r>
    <w:r>
      <w:rPr>
        <w:rFonts w:cs="Times New Roman"/>
        <w:szCs w:val="22"/>
      </w:rPr>
      <w:fldChar w:fldCharType="separate"/>
    </w:r>
    <w:r>
      <w:rPr>
        <w:rFonts w:cs="Times New Roman"/>
        <w:szCs w:val="22"/>
      </w:rPr>
      <w:instrText xml:space="preserve">3</w:instrText>
    </w:r>
    <w:r>
      <w:rPr>
        <w:rFonts w:cs="Times New Roman"/>
        <w:szCs w:val="22"/>
      </w:rPr>
      <w:fldChar w:fldCharType="end"/>
    </w:r>
    <w:r>
      <w:rPr>
        <w:rFonts w:cs="Times New Roman"/>
        <w:szCs w:val="22"/>
      </w:rPr>
      <w:instrText xml:space="preserve"> </w:instrText>
    </w:r>
    <w:r>
      <w:rPr>
        <w:rFonts w:cs="Times New Roman"/>
        <w:szCs w:val="22"/>
      </w:rPr>
      <w:fldChar w:fldCharType="separate"/>
    </w:r>
    <w:r>
      <w:rPr>
        <w:rFonts w:cs="Times New Roman"/>
        <w:szCs w:val="22"/>
      </w:rPr>
      <w:t>3</w:t>
    </w:r>
    <w:r>
      <w:rPr>
        <w:rFonts w:cs="Times New Roman"/>
        <w:szCs w:val="22"/>
      </w:rPr>
      <w:fldChar w:fldCharType="end"/>
    </w:r>
    <w:r>
      <w:rPr>
        <w:rFonts w:hint="eastAsia" w:cs="Times New Roman"/>
        <w:szCs w:val="22"/>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5"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shape="t" fitpath="t" trim="f" xscale="f" string="zxxk.com" style="font-family:宋体;font-size:8pt;v-same-letter-heights:f;v-text-align:center;"/>
        </v:shape>
      </w:pict>
    </w:r>
    <w:r>
      <w:rPr>
        <w:color w:val="FFFFFF"/>
        <w:sz w:val="2"/>
        <w:szCs w:val="2"/>
      </w:rPr>
      <w:pict>
        <v:shape id="图片 5" o:spid="_x0000_s2056"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p>
    <w:pPr>
      <w:tabs>
        <w:tab w:val="center" w:pos="4153"/>
        <w:tab w:val="right" w:pos="8306"/>
      </w:tabs>
      <w:snapToGrid w:val="0"/>
      <w:jc w:val="left"/>
      <w:rPr>
        <w:rFonts w:cs="Times New Roman"/>
        <w:kern w:val="0"/>
        <w:sz w:val="2"/>
        <w:szCs w:val="2"/>
      </w:rPr>
    </w:pPr>
    <w:r>
      <w:rPr>
        <w:color w:val="FFFFFF"/>
        <w:sz w:val="2"/>
        <w:szCs w:val="2"/>
      </w:rPr>
      <w:pict>
        <v:shape id="_x0000_s2057" o:spid="_x0000_s2057" o:spt="136" alt="学科网 zxxk.com" type="#_x0000_t136" style="position:absolute;left:0pt;margin-left:158.95pt;margin-top:407.9pt;height:2.85pt;width:2.85pt;mso-position-horizontal-relative:margin;mso-position-vertical-relative:margin;rotation:20643840f;z-index:-251654144;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_x0000_s2058" o:spid="_x0000_s2058" o:spt="75" alt="学科网 zxxk.com" type="#_x0000_t75" style="position:absolute;left:0pt;margin-left:64.05pt;margin-top:-20.75pt;height:0.05pt;width:0.05pt;z-index:25166438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pict>
        <v:shape id="图片 4" o:spid="_x0000_s2051"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p>
    <w:pPr>
      <w:pBdr>
        <w:bottom w:val="none" w:color="auto" w:sz="0" w:space="1"/>
      </w:pBdr>
      <w:snapToGrid w:val="0"/>
      <w:rPr>
        <w:rFonts w:cs="Times New Roman"/>
        <w:kern w:val="0"/>
        <w:sz w:val="2"/>
        <w:szCs w:val="2"/>
      </w:rPr>
    </w:pPr>
    <w:r>
      <w:pict>
        <v:shape id="_x0000_s2053" o:spid="_x0000_s2053"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26"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9B96E0"/>
    <w:multiLevelType w:val="singleLevel"/>
    <w:tmpl w:val="1F9B96E0"/>
    <w:lvl w:ilvl="0" w:tentative="0">
      <w:start w:val="1"/>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ZiMDY4ODc0YjIyMzBhZDI3YzhlYzcyYWRlMjEwMGU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6A18CB"/>
    <w:rsid w:val="2EBC18D5"/>
    <w:rsid w:val="38274566"/>
    <w:rsid w:val="4A0F6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footer" Target="foot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customShpInfo spid="_x0000_s2053"/>
    <customShpInfo spid="_x0000_s2055"/>
    <customShpInfo spid="_x0000_s2056"/>
    <customShpInfo spid="_x0000_s2057"/>
    <customShpInfo spid="_x0000_s2058"/>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12029</Words>
  <Characters>12352</Characters>
  <Lines>0</Lines>
  <Paragraphs>0</Paragraphs>
  <TotalTime>60</TotalTime>
  <ScaleCrop>false</ScaleCrop>
  <LinksUpToDate>false</LinksUpToDate>
  <CharactersWithSpaces>12587</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2025-11-03T15:20:00Z</dcterms:created>
  <dc:creator>学科网试题生产平台</dc:creator>
  <dc:description>3783847838769152</dc:description>
  <cp:lastModifiedBy>十一</cp:lastModifiedBy>
  <dcterms:modified xsi:type="dcterms:W3CDTF">2026-10-01T00:45:07Z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2052-12.1.0.16704</vt:lpwstr>
  </property>
  <property fmtid="{D5CDD505-2E9C-101B-9397-08002B2CF9AE}" pid="7" name="ICV">
    <vt:lpwstr>054C332A1522441DBF282A89B784B943_13</vt:lpwstr>
  </property>
</Properties>
</file>