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/>
        <w:jc w:val="left"/>
        <w:textAlignment w:val="center"/>
        <w:rPr>
          <w:b/>
          <w:bCs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4448810</wp:posOffset>
            </wp:positionH>
            <wp:positionV relativeFrom="paragraph">
              <wp:posOffset>68580</wp:posOffset>
            </wp:positionV>
            <wp:extent cx="2186305" cy="1355090"/>
            <wp:effectExtent l="0" t="0" r="8255" b="1270"/>
            <wp:wrapSquare wrapText="bothSides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color w:val="auto"/>
        </w:rPr>
        <w:t>下图为世界某区域略图。完成下面小题。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t xml:space="preserve">1. 甲、乙分别位于板块（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A. </w:t>
      </w:r>
      <w:r>
        <w:rPr>
          <w:rFonts w:hint="eastAsia" w:ascii="宋体" w:hAnsi="宋体" w:eastAsia="宋体" w:cs="宋体"/>
          <w:color w:val="auto"/>
        </w:rPr>
        <w:t>俯冲带、碰撞带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</w:rPr>
        <w:t xml:space="preserve">B. </w:t>
      </w:r>
      <w:r>
        <w:rPr>
          <w:rFonts w:hint="eastAsia" w:ascii="宋体" w:hAnsi="宋体" w:eastAsia="宋体" w:cs="宋体"/>
          <w:color w:val="auto"/>
        </w:rPr>
        <w:t>消亡带、分离带</w:t>
      </w:r>
      <w:r>
        <w:rPr>
          <w:rFonts w:hint="eastAsia" w:ascii="宋体" w:hAnsi="宋体" w:eastAsia="宋体" w:cs="宋体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</w:rPr>
        <w:t xml:space="preserve">C. </w:t>
      </w:r>
      <w:r>
        <w:rPr>
          <w:rFonts w:hint="eastAsia" w:ascii="宋体" w:hAnsi="宋体" w:eastAsia="宋体" w:cs="宋体"/>
          <w:color w:val="auto"/>
        </w:rPr>
        <w:t>碰撞带、挤压带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</w:rPr>
        <w:t xml:space="preserve">D. </w:t>
      </w:r>
      <w:r>
        <w:rPr>
          <w:rFonts w:hint="eastAsia" w:ascii="宋体" w:hAnsi="宋体" w:eastAsia="宋体" w:cs="宋体"/>
          <w:color w:val="auto"/>
        </w:rPr>
        <w:t>张裂带、分离带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t xml:space="preserve">2. 7月份，下列海区盐度最低的是（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</w:rPr>
        <w:t xml:space="preserve">A. </w:t>
      </w:r>
      <w:r>
        <w:rPr>
          <w:rFonts w:hint="eastAsia" w:ascii="宋体" w:hAnsi="宋体" w:eastAsia="宋体" w:cs="宋体"/>
          <w:color w:val="auto"/>
        </w:rPr>
        <w:t>①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 xml:space="preserve">B. </w:t>
      </w:r>
      <w:r>
        <w:rPr>
          <w:rFonts w:hint="eastAsia" w:ascii="宋体" w:hAnsi="宋体" w:cs="宋体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</w:rPr>
        <w:t xml:space="preserve">C. </w:t>
      </w:r>
      <w:r>
        <w:rPr>
          <w:rFonts w:hint="eastAsia" w:ascii="宋体" w:hAnsi="宋体" w:eastAsia="宋体" w:cs="宋体"/>
          <w:color w:val="auto"/>
        </w:rPr>
        <w:t>③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</w:rPr>
        <w:t xml:space="preserve">D. </w:t>
      </w:r>
      <w:r>
        <w:rPr>
          <w:rFonts w:hint="eastAsia" w:ascii="宋体" w:hAnsi="宋体" w:eastAsia="宋体" w:cs="宋体"/>
          <w:color w:val="auto"/>
        </w:rPr>
        <w:t>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我国已步入人口负增长常态化阶段，2024年人口自然增长率为-0.99‰，人口自然增长的地区差异显著。下表为2024年黑龙江、广东、江苏、贵州四省人口的部分数据，据此完成下面小题。</w:t>
      </w:r>
    </w:p>
    <w:tbl>
      <w:tblPr>
        <w:tblStyle w:val="2"/>
        <w:tblW w:w="7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25"/>
        <w:gridCol w:w="922"/>
        <w:gridCol w:w="1152"/>
        <w:gridCol w:w="984"/>
        <w:gridCol w:w="1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9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甲</w:t>
            </w:r>
          </w:p>
        </w:tc>
        <w:tc>
          <w:tcPr>
            <w:tcW w:w="11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乙</w:t>
            </w:r>
          </w:p>
        </w:tc>
        <w:tc>
          <w:tcPr>
            <w:tcW w:w="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丙</w:t>
            </w:r>
          </w:p>
        </w:tc>
        <w:tc>
          <w:tcPr>
            <w:tcW w:w="1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年初常住人口（万人）</w:t>
            </w:r>
          </w:p>
        </w:tc>
        <w:tc>
          <w:tcPr>
            <w:tcW w:w="9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3062</w:t>
            </w:r>
          </w:p>
        </w:tc>
        <w:tc>
          <w:tcPr>
            <w:tcW w:w="11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12706</w:t>
            </w:r>
          </w:p>
        </w:tc>
        <w:tc>
          <w:tcPr>
            <w:tcW w:w="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8526</w:t>
            </w:r>
          </w:p>
        </w:tc>
        <w:tc>
          <w:tcPr>
            <w:tcW w:w="1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人口自然增长率</w:t>
            </w:r>
          </w:p>
        </w:tc>
        <w:tc>
          <w:tcPr>
            <w:tcW w:w="9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-5.11</w:t>
            </w:r>
            <w:r>
              <w:rPr>
                <w:rFonts w:ascii="楷体" w:hAnsi="楷体" w:eastAsia="楷体" w:cs="楷体"/>
                <w:color w:val="000000"/>
              </w:rPr>
              <w:t>‰</w:t>
            </w:r>
          </w:p>
        </w:tc>
        <w:tc>
          <w:tcPr>
            <w:tcW w:w="11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3.69</w:t>
            </w:r>
            <w:r>
              <w:rPr>
                <w:rFonts w:ascii="楷体" w:hAnsi="楷体" w:eastAsia="楷体" w:cs="楷体"/>
                <w:color w:val="000000"/>
              </w:rPr>
              <w:t>‰</w:t>
            </w:r>
          </w:p>
        </w:tc>
        <w:tc>
          <w:tcPr>
            <w:tcW w:w="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-2.5</w:t>
            </w:r>
            <w:r>
              <w:rPr>
                <w:rFonts w:ascii="楷体" w:hAnsi="楷体" w:eastAsia="楷体" w:cs="楷体"/>
                <w:color w:val="000000"/>
              </w:rPr>
              <w:t>‰</w:t>
            </w:r>
          </w:p>
        </w:tc>
        <w:tc>
          <w:tcPr>
            <w:tcW w:w="1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3.00</w:t>
            </w:r>
            <w:r>
              <w:rPr>
                <w:rFonts w:ascii="楷体" w:hAnsi="楷体" w:eastAsia="楷体" w:cs="楷体"/>
                <w:color w:val="000000"/>
              </w:rPr>
              <w:t>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常住人口增长率</w:t>
            </w:r>
          </w:p>
        </w:tc>
        <w:tc>
          <w:tcPr>
            <w:tcW w:w="9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-1.08%</w:t>
            </w:r>
          </w:p>
        </w:tc>
        <w:tc>
          <w:tcPr>
            <w:tcW w:w="11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0.58%</w:t>
            </w:r>
          </w:p>
        </w:tc>
        <w:tc>
          <w:tcPr>
            <w:tcW w:w="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0%</w:t>
            </w:r>
          </w:p>
        </w:tc>
        <w:tc>
          <w:tcPr>
            <w:tcW w:w="1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-0.13%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3. 甲、乙、丙、丁四个省份分别对应（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江苏、贵州、黑龙江、广东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贵州、广东、江苏、黑龙江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黑龙江、江苏、广东、贵州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黑龙江、广东、江苏、贵州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4. 针对我国人口负增长态势下的低出生率问题，下列措施最合理的是（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①加强高额彩礼治理与婚俗改革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②加速发展婴幼儿托育服务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③加强“多子多福”传统观念宣传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④大规模、常态化接纳难民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②③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②④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③④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河北省某村位于城市郊区，有户籍人口约4600人。由于距离中心城市较近且房租低廉，该村还容纳了9000多名外来人口暂住于此，下图分别是该村1998和2021年的空间形态。据此完成下面小题。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476375"/>
            <wp:effectExtent l="0" t="0" r="5715" b="190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5. 该村土地利用方式改变，主要反映了当地（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</w:rPr>
        <w:t>A. 农业生产效率提高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</w:rPr>
        <w:t>B. 乡村居住功能减弱</w:t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城市人口大量外迁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</w:rPr>
        <w:t>D. 城乡融合发展加快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6. 该村空间形态变化的主要原因是（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</w:rPr>
        <w:t>A. 乡村产业快速发展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</w:rPr>
        <w:t>B. 基础配套设施完善</w:t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cs="宋体"/>
          <w:color w:val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</w:rPr>
        <w:t>C. 大城市的辐射作用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auto"/>
        </w:rPr>
        <w:t>D. 居民生活方式改变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广西崇左市位于我国西南边境，是中国—东盟合作的前沿阵地，积极参与国际产业合作。依据在跨境产业链中的整体角色定位和贸易流向，崇左市参与的合作模式主要为进口产能合作、出口产能合作两类（如图）。据此完成下面小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5260" cy="1703070"/>
            <wp:effectExtent l="0" t="0" r="7620" b="381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7. 崇左市在进口、出口产能合作中参与的产业环节分别可能是（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热带水果果汁生产、电子元器件制造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再生铝原料收集、中药材批发集散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热带水果果汁生产、再生铝原料收集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电子元器件制造、中药材批发集散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8. 在进口、出口产能合作中，崇左市主要发挥（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科研实力优势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市场规模优势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人力成本优势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枢纽位置优势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下图为我国沿海某地地质剖面示意图，该地地表有密集的城市建筑。完成下面小题。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2105025"/>
            <wp:effectExtent l="0" t="0" r="7620" b="1333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9. 图中（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甲处岩层年龄最为古老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B. 乙处岩块处于地堑之中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丙处断层形成早于戊界面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</w:rPr>
        <w:t>D. 丁处岩石层理结构显著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10. 戊界面形成过程中，当地地壳（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强烈抬升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断裂下沉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</w:rPr>
        <w:t>C. 长期稳定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</w:rPr>
        <w:t>D. 水平挤压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11. 关于Q地层，下列说法正确的是（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①含有破碎的贝壳   ②形成于地壳抬升期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③含有Z地层风化碎屑物   ④增加超高层建筑施工难度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③④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C. ①③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</w:rPr>
        <w:t>D. ①④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在城镇化和工业化驱动下，中国丘陵山区耕地撂荒范围从劣质坡耕地延展至优质梯田。大规模梯田撂荒引发一系列社会和生态效应，威胁国家粮食安全下图为我国四大梯田分区1980-2020年梯田撂荒村庄数柱状统计图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4873625</wp:posOffset>
            </wp:positionH>
            <wp:positionV relativeFrom="paragraph">
              <wp:posOffset>15240</wp:posOffset>
            </wp:positionV>
            <wp:extent cx="1746250" cy="1709420"/>
            <wp:effectExtent l="0" t="0" r="6350" b="12700"/>
            <wp:wrapSquare wrapText="bothSides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</w:rPr>
        <w:t xml:space="preserve">12. 与北方土石山区相比，南方丘陵山区梯田撂荒村庄更多，主要原因是（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劳动力更缺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地形起伏大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灌溉不方便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耕地质量差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13. 针对梯田撂荒问题，为保障国家粮食安全，下列措施可行的是（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①梯田适宜小型机械化改造    ②开展多项产业的融合建设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③鼓励梯田流转的规模经营    ④发展林果产业和乡村旅游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①②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③④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①③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②④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276860</wp:posOffset>
            </wp:positionV>
            <wp:extent cx="2057400" cy="1272540"/>
            <wp:effectExtent l="0" t="0" r="0" b="7620"/>
            <wp:wrapSquare wrapText="bothSides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color w:val="auto"/>
        </w:rPr>
        <w:t>光伏道路隔音屏障是将城市道路隔音屏障和光伏发电技术相结合，利用光伏组件将太阳能转化为电能的一种应用形式。如图示意光伏组件与道路隔音屏障的两种不同结合方式。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14. 与传统光伏电站相比，城市光伏道路隔音屏障的突出优势在于（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</w:rPr>
        <w:t>A. 发电效率较高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B. 发电成本较低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节约土地资源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D. 受天气影响小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15. 模式1和模式2分别存在的主要问题是（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①模式1—太阳高度较大时的遮挡 </w:t>
      </w:r>
      <w:r>
        <w:rPr>
          <w:rFonts w:hint="eastAsia" w:ascii="宋体" w:hAnsi="宋体" w:cs="宋体"/>
          <w:color w:val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</w:rPr>
        <w:t>②模式1—太阳高度较小时的遮挡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③模式2—太阳高度较大时的反光 </w:t>
      </w:r>
      <w:r>
        <w:rPr>
          <w:rFonts w:hint="eastAsia" w:ascii="宋体" w:hAnsi="宋体" w:cs="宋体"/>
          <w:color w:val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</w:rPr>
        <w:t>④模式2—太阳高度较小时的反光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B. ②④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</w:rPr>
        <w:t>C. ②③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</w:rPr>
        <w:t>D. ①④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下左图为成山头观测站某年3月27日14时附近海平面等压线分布图，下右图为该地3月27至28日风向和大气水平能见度示意图。据此完成下面小题。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33950" cy="1638300"/>
            <wp:effectExtent l="0" t="0" r="3810" b="762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16. 27日8－20时，成山头附近海域天气是（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暴雨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B. 浓雾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沙尘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狂风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17. 28日5时能见度变大的主要原因是（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风力增强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B. 降水停止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气温下降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气压升高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18. 该天气系统持续向东北移动，成山头24小时后可能迎来（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持续大雾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B. 盛行东风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气温下降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阴雨绵绵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下图1为青海湖流域水循环示意图，图2分别为1957-2020年流域内某气象站年均温和年降水量变化折线图。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4715" cy="1516380"/>
            <wp:effectExtent l="0" t="0" r="9525" b="762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715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19. 依据水循环可计算出青海湖湖水变化量是（单位：亿m³）（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增多5.39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增多7.80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减少7.80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保持不变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20. 青海湖流域水汽输入的主要来源方向是（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偏东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偏南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偏西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偏北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21. 青海湖水量变化短期内可能对该流域产生的影响是（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流域面积最大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气候变得冷湿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湿地面积减少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物种数量增加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海洋涡旋是指海洋中直径几十至上百千米的巨大旋转流体，它们可以持续存在几周甚至几个月，影响深度可达1000米以上。如图示意南海某季节甲、乙两处涡旋位置和表层海水旋转方向。据此完成下面小题。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914525"/>
            <wp:effectExtent l="0" t="0" r="13335" b="571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24. 以下四幅图中能够正确表示S至P海水温度垂直方向变化的是（   ）</w:t>
      </w:r>
    </w:p>
    <w:p>
      <w:pPr>
        <w:spacing w:line="360" w:lineRule="auto"/>
        <w:jc w:val="left"/>
        <w:textAlignment w:val="center"/>
        <w:rPr>
          <w:rFonts w:hint="eastAsia" w:eastAsia="宋体"/>
          <w:color w:val="000000"/>
          <w:lang w:eastAsia="zh-CN"/>
        </w:rPr>
      </w:pPr>
      <w:r>
        <w:rPr>
          <w:rFonts w:hint="eastAsia" w:eastAsia="宋体"/>
          <w:color w:val="000000"/>
          <w:lang w:eastAsia="zh-CN"/>
        </w:rPr>
        <w:drawing>
          <wp:inline distT="0" distB="0" distL="114300" distR="114300">
            <wp:extent cx="3467100" cy="1295400"/>
            <wp:effectExtent l="0" t="0" r="7620" b="0"/>
            <wp:docPr id="3" name="图片 3" descr="屏幕截图 2026-10-21 14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屏幕截图 2026-10-21 14244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drawing>
          <wp:inline distT="0" distB="0" distL="114300" distR="114300">
            <wp:extent cx="3474720" cy="1348740"/>
            <wp:effectExtent l="0" t="0" r="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A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B. B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C. C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D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25. 受海洋涡旋影响，如图中海洋生物资源密度较大的水域是（   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甲涡旋影响的水域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B. 乙涡旋影响的水域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甲与乙之间的水域</w:t>
      </w:r>
      <w:r>
        <w:rPr>
          <w:rFonts w:hint="eastAsia" w:ascii="宋体" w:hAnsi="宋体" w:cs="宋体"/>
          <w:color w:val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eastAsia="宋体" w:cs="宋体"/>
          <w:color w:val="auto"/>
        </w:rPr>
        <w:t>D. 乙涡旋东侧的水域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26. 阅读材料，完成下列问题。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材料一：潘帕斯草原位于南美洲南部，主要分布在阿根廷中东部，草原黑土广布，富含氧化铁，呈明显红色，被称为“红化黑土”。该地是大牧场放牧业的典型代表区，兼具商品谷物农业和养蜂业。近年来，部分农场主放弃传统畜牧业，种植小麦、玉米、大豆和马铃薯的面积显著扩张。农业结构发生变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材料二：位于巴拉那河沿岸的罗萨里奥港，已取代布宜诺斯艾利斯港，成为阿根廷最大的农产品出口枢纽，承担全国80%以上的农产品出口，包括大豆、玉米、小麦及深加工产品。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材料三：图1为南美洲中南部及潘帕斯草原位置简图，图2为潘帕斯草原某地气候统计图。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43180</wp:posOffset>
            </wp:positionV>
            <wp:extent cx="1609725" cy="2152650"/>
            <wp:effectExtent l="0" t="0" r="5715" b="11430"/>
            <wp:wrapSquare wrapText="bothSides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813435</wp:posOffset>
            </wp:positionH>
            <wp:positionV relativeFrom="paragraph">
              <wp:posOffset>64770</wp:posOffset>
            </wp:positionV>
            <wp:extent cx="1769745" cy="2263140"/>
            <wp:effectExtent l="0" t="0" r="13335" b="7620"/>
            <wp:wrapSquare wrapText="bothSides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974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 w:val="0"/>
        <w:rPr>
          <w:rFonts w:ascii="Times New Roman" w:hAnsi="Times New Roman" w:eastAsia="宋体" w:cs="宋体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ind w:firstLine="559" w:firstLineChars="0"/>
        <w:jc w:val="left"/>
        <w:rPr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（1）从气候和地形角度，说明潘帕斯草原“红化黑土”的形成原因。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（2）与布宜诺斯艾利斯相比，指出罗萨里奥港成为阿根廷最大农产品出口枢纽的原因。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（3）评价农业结构变化对潘帕斯草原农业生产的不利影响</w:t>
      </w:r>
    </w:p>
    <w:p>
      <w:pPr>
        <w:bidi w:val="0"/>
        <w:ind w:firstLine="559" w:firstLineChars="0"/>
        <w:jc w:val="left"/>
        <w:rPr>
          <w:lang w:val="en-US" w:eastAsia="zh-CN"/>
        </w:rPr>
      </w:pPr>
    </w:p>
    <w:p>
      <w:pPr>
        <w:bidi w:val="0"/>
        <w:ind w:firstLine="559" w:firstLineChars="0"/>
        <w:jc w:val="left"/>
        <w:rPr>
          <w:lang w:val="en-US" w:eastAsia="zh-CN"/>
        </w:rPr>
      </w:pPr>
    </w:p>
    <w:p>
      <w:pPr>
        <w:bidi w:val="0"/>
        <w:ind w:firstLine="559" w:firstLineChars="0"/>
        <w:jc w:val="left"/>
        <w:rPr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27. 阅读图文材料，完成下列问题。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材料一：下面左图为利比里亚及附近地区略图，右图是左图中蒙罗维亚气候统计图。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59075"/>
            <wp:effectExtent l="0" t="0" r="3810" b="1460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5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材料二：利比里亚2018年人均GDP约为674美元（世界人均GDP约1.13万美元），建有世界上规模最大的橡胶园，橡胶树主要分布在其西侧沿海地区。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材料三：利比里亚政府目前将公路建设作为施政重点，公路建设优先于铁路建设。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（1）分析蒙罗维亚夏半年降水丰富的原因。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（2）从社会经济角度分析橡胶生产靠近西海岸的原因。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（3）分析利比里亚优先发展公路运输的原因。</w:t>
      </w:r>
    </w:p>
    <w:p>
      <w:pPr>
        <w:bidi w:val="0"/>
        <w:ind w:firstLine="559" w:firstLineChars="0"/>
        <w:jc w:val="left"/>
        <w:rPr>
          <w:lang w:val="en-US" w:eastAsia="zh-CN"/>
        </w:rPr>
      </w:pPr>
    </w:p>
    <w:p>
      <w:pPr>
        <w:bidi w:val="0"/>
        <w:jc w:val="left"/>
        <w:rPr>
          <w:lang w:val="en-US" w:eastAsia="zh-CN"/>
        </w:rPr>
      </w:pPr>
    </w:p>
    <w:p>
      <w:pPr>
        <w:bidi w:val="0"/>
        <w:jc w:val="left"/>
        <w:rPr>
          <w:lang w:val="en-US" w:eastAsia="zh-CN"/>
        </w:rPr>
      </w:pPr>
    </w:p>
    <w:p>
      <w:pPr>
        <w:bidi w:val="0"/>
        <w:jc w:val="left"/>
        <w:rPr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28. 阅读图文资料，完成下列要求。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ascii="楷体" w:hAnsi="楷体" w:eastAsia="楷体" w:cs="楷体"/>
          <w:b/>
          <w:bCs/>
          <w:color w:val="auto"/>
        </w:rPr>
      </w:pPr>
      <w:r>
        <w:rPr>
          <w:rFonts w:ascii="楷体" w:hAnsi="楷体" w:eastAsia="楷体" w:cs="楷体"/>
          <w:b/>
          <w:bCs/>
          <w:color w:val="auto"/>
        </w:rPr>
        <w:t>材料：2026年9月16日平陆运河正式通航（下图），实现了西江航运干线与北部湾港的直接贯通，成为西南地区运距最短、最经济的出海通道。广西境内天然河流多经广州出海，曾长期存在“临海不通海”的现状。平陆运河起于南宁市平塘江口（海拔65米），沿钦江进入北部湾，从上游至下游建设三个梯级船闸．之前钦江水深满足不了大船航行，且架设的桥梁没有考虑通船需求。平陆运河建成后升级为内河Ⅰ级航道，可通行5000吨级船舶，将缩短南宁入海航程约560公里，助力长江、珠江航运减负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2009775"/>
            <wp:effectExtent l="0" t="0" r="5715" b="190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（1）从地质地貌角度，分析平陆运河建设过程中可能遇到的主要困难。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（2）从航运角度，说出平陆运河在建设中主要问题的解决方案。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（3）与传统至珠江口出海通道相比，指出平陆运河江海联运模式的主要优势。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auto"/>
        </w:rPr>
        <w:t>（4）简述平陆运河通航后对北部湾港口的积极影响。</w:t>
      </w:r>
    </w:p>
    <w:p>
      <w:pPr>
        <w:bidi w:val="0"/>
        <w:jc w:val="left"/>
        <w:rPr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2D3D2D"/>
    <w:multiLevelType w:val="singleLevel"/>
    <w:tmpl w:val="442D3D2D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iMDY4ODc0YjIyMzBhZDI3YzhlYzcyYWRlMjEwMGUifQ=="/>
  </w:docVars>
  <w:rsids>
    <w:rsidRoot w:val="5D071A2B"/>
    <w:rsid w:val="5D07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2026-10-21T05:39:00Z</dcterms:created>
  <dc:creator>十一</dc:creator>
  <cp:lastModifiedBy>十一</cp:lastModifiedBy>
  <dcterms:modified xsi:type="dcterms:W3CDTF">2026-10-21T07:01:56Z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11D766D3772D447787BBCBCD9D69685D_11</vt:lpwstr>
  </property>
</Properties>
</file>