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:rsidR="00FC5860" w:rsidRPr="00BE1BCD">
      <w:pPr>
        <w:spacing w:line="360" w:lineRule="auto"/>
        <w:jc w:val="center"/>
      </w:pPr>
      <w:r>
        <w:rPr>
          <w:rFonts w:ascii="宋体" w:eastAsia="宋体" w:hAnsi="宋体" w:cs="宋体"/>
          <w:b/>
          <w:color w:val="auto"/>
          <w:sz w:val="3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11480800</wp:posOffset>
            </wp:positionH>
            <wp:positionV relativeFrom="topMargin">
              <wp:posOffset>10579100</wp:posOffset>
            </wp:positionV>
            <wp:extent cx="342900" cy="330200"/>
            <wp:wrapNone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b/>
          <w:color w:val="auto"/>
          <w:sz w:val="32"/>
        </w:rPr>
        <w:drawing>
          <wp:anchor simplePos="0" relativeHeight="251659264" behindDoc="0" locked="0" layoutInCell="1" allowOverlap="1">
            <wp:simplePos x="0" y="0"/>
            <wp:positionH relativeFrom="page">
              <wp:posOffset>12204700</wp:posOffset>
            </wp:positionH>
            <wp:positionV relativeFrom="topMargin">
              <wp:posOffset>12407900</wp:posOffset>
            </wp:positionV>
            <wp:extent cx="495300" cy="457200"/>
            <wp:wrapNone/>
            <wp:docPr id="10000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b/>
          <w:color w:val="auto"/>
          <w:sz w:val="32"/>
        </w:rPr>
        <w:t>2026年4月稽阳联谊学校高三联考</w:t>
      </w:r>
    </w:p>
    <w:p w:rsidR="00FC5860" w:rsidRPr="00BE1BCD">
      <w:pPr>
        <w:spacing w:line="360" w:lineRule="auto"/>
        <w:jc w:val="center"/>
      </w:pPr>
      <w:r>
        <w:rPr>
          <w:rFonts w:ascii="宋体" w:eastAsia="宋体" w:hAnsi="宋体" w:cs="宋体"/>
          <w:b/>
          <w:color w:val="auto"/>
          <w:sz w:val="32"/>
        </w:rPr>
        <w:t>思想政治选考试题卷</w:t>
      </w:r>
    </w:p>
    <w:p w:rsidR="00FC5860" w:rsidRPr="00BE1BCD">
      <w:pPr>
        <w:spacing w:line="360" w:lineRule="auto"/>
        <w:jc w:val="both"/>
      </w:pPr>
      <w:r>
        <w:rPr>
          <w:rFonts w:ascii="宋体" w:eastAsia="宋体" w:hAnsi="宋体" w:cs="宋体"/>
          <w:b/>
          <w:color w:val="auto"/>
          <w:sz w:val="24"/>
        </w:rPr>
        <w:t>考生须知：</w:t>
      </w:r>
    </w:p>
    <w:p w:rsidR="00FC5860" w:rsidRPr="00BE1BCD">
      <w:pPr>
        <w:spacing w:line="360" w:lineRule="auto"/>
        <w:jc w:val="both"/>
      </w:pPr>
      <w:r>
        <w:rPr>
          <w:rFonts w:ascii="宋体" w:eastAsia="宋体" w:hAnsi="宋体" w:cs="宋体"/>
          <w:b/>
          <w:color w:val="auto"/>
          <w:sz w:val="24"/>
        </w:rPr>
        <w:t>1.本卷满分100分，考试时间90分钟；</w:t>
      </w:r>
    </w:p>
    <w:p w:rsidR="00FC5860" w:rsidRPr="00BE1BCD">
      <w:pPr>
        <w:spacing w:line="360" w:lineRule="auto"/>
        <w:jc w:val="both"/>
      </w:pPr>
      <w:r>
        <w:rPr>
          <w:rFonts w:ascii="宋体" w:eastAsia="宋体" w:hAnsi="宋体" w:cs="宋体"/>
          <w:b/>
          <w:color w:val="auto"/>
          <w:sz w:val="24"/>
        </w:rPr>
        <w:t>2.答题前，在答题卡指定区域填写班级、姓名、考场号、座位号及准考证号并填涂相应数字；</w:t>
      </w:r>
    </w:p>
    <w:p w:rsidR="00FC5860" w:rsidRPr="00BE1BCD">
      <w:pPr>
        <w:spacing w:line="360" w:lineRule="auto"/>
        <w:jc w:val="both"/>
      </w:pPr>
      <w:r>
        <w:rPr>
          <w:rFonts w:ascii="宋体" w:eastAsia="宋体" w:hAnsi="宋体" w:cs="宋体"/>
          <w:b/>
          <w:color w:val="auto"/>
          <w:sz w:val="24"/>
        </w:rPr>
        <w:t>3.所有答案必须写在答题卡上，写在试卷上无效；</w:t>
      </w:r>
    </w:p>
    <w:p w:rsidR="00FC5860" w:rsidRPr="00BE1BCD">
      <w:pPr>
        <w:spacing w:line="360" w:lineRule="auto"/>
        <w:jc w:val="both"/>
      </w:pPr>
      <w:r>
        <w:rPr>
          <w:rFonts w:ascii="宋体" w:eastAsia="宋体" w:hAnsi="宋体" w:cs="宋体"/>
          <w:b/>
          <w:color w:val="auto"/>
          <w:sz w:val="24"/>
        </w:rPr>
        <w:t>4.考试结束后，只需上交答题卡。</w:t>
      </w:r>
    </w:p>
    <w:p w:rsidR="00FC5860" w:rsidRPr="00BE1BCD">
      <w:pPr>
        <w:spacing w:line="360" w:lineRule="auto"/>
        <w:jc w:val="center"/>
      </w:pPr>
      <w:r>
        <w:rPr>
          <w:rFonts w:ascii="宋体" w:eastAsia="宋体" w:hAnsi="宋体" w:cs="宋体"/>
          <w:b/>
          <w:color w:val="auto"/>
          <w:sz w:val="24"/>
        </w:rPr>
        <w:t>选择题部分</w:t>
      </w:r>
    </w:p>
    <w:p w:rsidR="00FC5860" w:rsidRPr="00BE1BCD">
      <w:pPr>
        <w:spacing w:line="360" w:lineRule="auto"/>
        <w:jc w:val="both"/>
      </w:pPr>
      <w:r>
        <w:rPr>
          <w:rFonts w:ascii="宋体" w:eastAsia="宋体" w:hAnsi="宋体" w:cs="宋体"/>
          <w:b/>
          <w:color w:val="auto"/>
          <w:sz w:val="24"/>
        </w:rPr>
        <w:t>一、选择题Ⅰ（本大题共16小题，每小题共32分。每小题列出的四个备选项中只有一个是符合题目要求的，不选、多选、错选均不得分）</w:t>
      </w:r>
    </w:p>
    <w:p w:rsidR="00FC5860" w:rsidRPr="00BE1BCD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eastAsia="宋体" w:hAnsi="宋体" w:cs="宋体"/>
          <w:color w:val="auto"/>
        </w:rPr>
        <w:t>浙江金华婺城区考古发现距今约</w:t>
      </w:r>
      <w:r>
        <w:rPr>
          <w:rFonts w:ascii="Times New Roman" w:eastAsia="Times New Roman" w:hAnsi="Times New Roman" w:cs="Times New Roman"/>
          <w:color w:val="auto"/>
        </w:rPr>
        <w:t>4000</w:t>
      </w:r>
      <w:r>
        <w:rPr>
          <w:rFonts w:ascii="宋体" w:eastAsia="宋体" w:hAnsi="宋体" w:cs="宋体"/>
          <w:color w:val="auto"/>
        </w:rPr>
        <w:t>至</w:t>
      </w:r>
      <w:r>
        <w:rPr>
          <w:rFonts w:ascii="Times New Roman" w:eastAsia="Times New Roman" w:hAnsi="Times New Roman" w:cs="Times New Roman"/>
          <w:color w:val="auto"/>
        </w:rPr>
        <w:t>10000</w:t>
      </w:r>
      <w:r>
        <w:rPr>
          <w:rFonts w:ascii="宋体" w:eastAsia="宋体" w:hAnsi="宋体" w:cs="宋体"/>
          <w:color w:val="auto"/>
        </w:rPr>
        <w:t>年的园上遗址，出土了大量磨制石器、夹炭黑陶、稻作遗存等文物，为探究中华文明起源提供重要实证。从生产力角度判断，该时期（</w:t>
      </w:r>
      <w:r>
        <w:rPr>
          <w:rFonts w:ascii="Times New Roman" w:eastAsia="Times New Roman" w:hAnsi="Times New Roman" w:cs="Times New Roman"/>
          <w:color w:val="auto"/>
        </w:rPr>
        <w:t xml:space="preserve">   </w:t>
      </w:r>
      <w:r>
        <w:rPr>
          <w:rFonts w:ascii="宋体" w:eastAsia="宋体" w:hAnsi="宋体" w:cs="宋体"/>
          <w:color w:val="auto"/>
        </w:rPr>
        <w:t>）</w:t>
      </w:r>
    </w:p>
    <w:p>
      <w:pPr>
        <w:spacing w:line="360" w:lineRule="auto"/>
        <w:jc w:val="left"/>
        <w:textAlignment w:val="center"/>
        <w:rPr>
          <w:color w:val="auto"/>
        </w:rPr>
      </w:pPr>
      <w:r w:rsidRPr="00BE1BCD" w:rsidR="00FC5860">
        <w:t xml:space="preserve">A. </w:t>
      </w:r>
      <w:r>
        <w:rPr>
          <w:rFonts w:ascii="宋体" w:eastAsia="宋体" w:hAnsi="宋体" w:cs="宋体"/>
          <w:color w:val="auto"/>
        </w:rPr>
        <w:t>金属工具已在生产中广泛使用</w:t>
      </w:r>
    </w:p>
    <w:p>
      <w:pPr>
        <w:spacing w:line="360" w:lineRule="auto"/>
        <w:jc w:val="left"/>
        <w:textAlignment w:val="center"/>
        <w:rPr>
          <w:color w:val="auto"/>
        </w:rPr>
      </w:pPr>
      <w:r w:rsidRPr="00BE1BCD" w:rsidR="00FC5860">
        <w:t xml:space="preserve">B. </w:t>
      </w:r>
      <w:r>
        <w:rPr>
          <w:rFonts w:ascii="宋体" w:eastAsia="宋体" w:hAnsi="宋体" w:cs="宋体"/>
          <w:color w:val="auto"/>
        </w:rPr>
        <w:t>成年人通过氏族议事会管理国家事务</w:t>
      </w:r>
    </w:p>
    <w:p>
      <w:pPr>
        <w:spacing w:line="360" w:lineRule="auto"/>
        <w:jc w:val="left"/>
        <w:textAlignment w:val="center"/>
        <w:rPr>
          <w:color w:val="auto"/>
        </w:rPr>
      </w:pPr>
      <w:r w:rsidRPr="00BE1BCD" w:rsidR="00FC5860">
        <w:t xml:space="preserve">C. </w:t>
      </w:r>
      <w:r>
        <w:rPr>
          <w:rFonts w:ascii="宋体" w:eastAsia="宋体" w:hAnsi="宋体" w:cs="宋体"/>
          <w:color w:val="auto"/>
        </w:rPr>
        <w:t>人们从食物采集者变为生产者</w:t>
      </w:r>
    </w:p>
    <w:p>
      <w:pPr>
        <w:spacing w:line="360" w:lineRule="auto"/>
        <w:jc w:val="left"/>
        <w:textAlignment w:val="center"/>
        <w:rPr>
          <w:color w:val="000000"/>
        </w:rPr>
      </w:pPr>
      <w:r w:rsidRPr="00BE1BCD" w:rsidR="00FC5860">
        <w:t xml:space="preserve">D. </w:t>
      </w:r>
      <w:r>
        <w:rPr>
          <w:rFonts w:ascii="宋体" w:eastAsia="宋体" w:hAnsi="宋体" w:cs="宋体"/>
          <w:color w:val="auto"/>
        </w:rPr>
        <w:t>人们在生产中结成了平等互助的关系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Times New Roman" w:eastAsia="Times New Roman" w:hAnsi="Times New Roman" w:cs="Times New Roman"/>
          <w:color w:val="000000"/>
        </w:rPr>
        <w:t>2025</w:t>
      </w:r>
      <w:r>
        <w:rPr>
          <w:rFonts w:ascii="宋体" w:eastAsia="宋体" w:hAnsi="宋体" w:cs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12</w:t>
      </w:r>
      <w:r>
        <w:rPr>
          <w:rFonts w:ascii="宋体" w:eastAsia="宋体" w:hAnsi="宋体" w:cs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18</w:t>
      </w:r>
      <w:r>
        <w:rPr>
          <w:rFonts w:ascii="宋体" w:eastAsia="宋体" w:hAnsi="宋体" w:cs="宋体"/>
          <w:color w:val="000000"/>
        </w:rPr>
        <w:t>日，海南自贸港正式全岛封关运作。全岛实施“一线放开、二线管住、岛内自由”制度，对符合条件的进口货物实行“零关税”等政策，提升了贸易和投资自由化便利化水平。这一举措（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从根本上改变了我国社会发展方向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彰显我国推进改革开放的坚定决心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标志着我国对外开放进入新的阶段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实现了我国开放向制度型开放的转变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eastAsia="宋体" w:hAnsi="宋体" w:cs="宋体"/>
          <w:color w:val="000000"/>
        </w:rPr>
        <w:t>某校以“方向决定道路，道路决定命运”为主题开展学习活动，对不同历史阶段道路探索的活动内容、形式及成果分享，表述正确的是（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tbl>
      <w:tblPr>
        <w:tblStyle w:val="TableNormal"/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786"/>
        <w:gridCol w:w="4944"/>
      </w:tblGrid>
      <w:tr>
        <w:tblPrEx>
          <w:tblW w:w="832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  <w:trHeight w:val="315"/>
        </w:trPr>
        <w:tc>
          <w:tcPr>
            <w:tcW w:w="4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①活动内容：梳理新民主主义革命历程</w:t>
            </w:r>
          </w:p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活动形式：观看《觉醒年代》《开国大典》</w:t>
            </w:r>
          </w:p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成果分享：无产阶级的领导对新民主主义革命道路具有决定性意义</w:t>
            </w:r>
          </w:p>
        </w:tc>
        <w:tc>
          <w:tcPr>
            <w:tcW w:w="4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②活动内容：走进中共八大</w:t>
            </w:r>
          </w:p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活动形式：查阅史料、撰写短文</w:t>
            </w:r>
          </w:p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成果分享：正确分析国内主要矛盾，为社会主义改造和建设指明方向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  <w:trHeight w:val="315"/>
        </w:trPr>
        <w:tc>
          <w:tcPr>
            <w:tcW w:w="4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③活动内容：探析中国式现代化</w:t>
            </w:r>
          </w:p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活动形式：人物访谈、宣讲</w:t>
            </w:r>
          </w:p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成果分享：中国式现代化开启人类历史新纪元</w:t>
            </w:r>
          </w:p>
        </w:tc>
        <w:tc>
          <w:tcPr>
            <w:tcW w:w="41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④活动内容：探寻中国特色社会主义道路</w:t>
            </w:r>
          </w:p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活动形式：社会调查</w:t>
            </w:r>
          </w:p>
          <w:p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成果分享：中国特色社会主义道路是实现社会主义现代化的必由之路</w:t>
            </w:r>
          </w:p>
        </w:tc>
      </w:tr>
    </w:tbl>
    <w:p>
      <w:pPr>
        <w:spacing w:line="360" w:lineRule="auto"/>
        <w:jc w:val="both"/>
        <w:textAlignment w:val="center"/>
        <w:rPr>
          <w:color w:val="000000"/>
        </w:rPr>
      </w:pP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②④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eastAsia="宋体" w:hAnsi="宋体" w:cs="宋体"/>
          <w:color w:val="000000"/>
        </w:rPr>
        <w:t>2026年是“十五五”开局之年，也是基本实现社会主义现代化的关键期。面对外部风险与内部转型压力，我国坚持党的全面领导，以习近平新时代中国特色社会主义思想为指引，推动高质量发展。为此我们要（   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①建设伟大工程，为社会主义现代化提供根本遵循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②增强忧患意识，发扬斗争精神以提升抗风险能力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③坚定理论自信，在国家间最根本的竞争中赢得主动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④完善制度保障，提高自主创新能力来激发经济活力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③④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eastAsia="宋体" w:hAnsi="宋体" w:cs="宋体"/>
          <w:color w:val="000000"/>
        </w:rPr>
        <w:t>近年来，杭州市极力推动科技型企业高质量发展：一方面通过财政专项资金加大对企业研发投入的支持力度，另一方面引导金融机构向企业提供信贷支持，助力创新链、资金链、产业链的深度融合。杭州市上述举措旨在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①减轻企业研发负担提升其创新能力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②缓解企业融资难题增强发展动能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③强化政府在资源配置中的重要作用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④实施精准政策促进产业结构优化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③④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eastAsia="宋体" w:hAnsi="宋体" w:cs="宋体"/>
          <w:color w:val="000000"/>
        </w:rPr>
        <w:t>下面两图为中国未来老龄化产品供求情况预测数据。根据图表信息，可以推断出（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667000" cy="2209800"/>
            <wp:docPr id="10000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</w:t>
      </w:r>
      <w:r>
        <w:rPr>
          <w:color w:val="000000"/>
        </w:rPr>
        <w:drawing>
          <wp:inline>
            <wp:extent cx="2828925" cy="2019300"/>
            <wp:docPr id="10000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注：据专家预测，</w:t>
      </w:r>
      <w:r>
        <w:rPr>
          <w:rFonts w:ascii="Times New Roman" w:eastAsia="Times New Roman" w:hAnsi="Times New Roman" w:cs="Times New Roman"/>
          <w:color w:val="000000"/>
        </w:rPr>
        <w:t>2050</w:t>
      </w:r>
      <w:r>
        <w:rPr>
          <w:rFonts w:ascii="宋体" w:eastAsia="宋体" w:hAnsi="宋体" w:cs="宋体"/>
          <w:color w:val="000000"/>
        </w:rPr>
        <w:t>年银发经济占我国</w:t>
      </w:r>
      <w:r>
        <w:rPr>
          <w:rFonts w:ascii="Times New Roman" w:eastAsia="Times New Roman" w:hAnsi="Times New Roman" w:cs="Times New Roman"/>
          <w:color w:val="000000"/>
        </w:rPr>
        <w:t>GDP</w:t>
      </w:r>
      <w:r>
        <w:rPr>
          <w:rFonts w:ascii="宋体" w:eastAsia="宋体" w:hAnsi="宋体" w:cs="宋体"/>
          <w:color w:val="000000"/>
        </w:rPr>
        <w:t>比重将超过</w:t>
      </w:r>
      <w:r>
        <w:rPr>
          <w:rFonts w:ascii="Times New Roman" w:eastAsia="Times New Roman" w:hAnsi="Times New Roman" w:cs="Times New Roman"/>
          <w:color w:val="000000"/>
        </w:rPr>
        <w:t>15.9%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①企业将成为基本养老服务的责任主体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②人口老龄化使老年人购买力不断增强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③市场在养老产品的供应中起决定作用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④银发经济将成为经济发展的重要动力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③④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eastAsia="宋体" w:hAnsi="宋体" w:cs="宋体"/>
          <w:color w:val="000000"/>
        </w:rPr>
        <w:t>“惠民保”是低保费、低门槛、广覆盖的新型保险，衔接基本医保，聚焦“看病贵”，由保险公司市场化运营，政府给予政策支持，是我国多层次医疗保障体系的重要组成部分。由此可知，该保险（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推动社保全面覆盖，提升医疗保障水平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规避居民医疗风险，促进社会公平正义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由政府主导运营，有效弥补了医保短板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发挥商保互助作用，完善多层次医保体系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eastAsia="宋体" w:hAnsi="宋体" w:cs="宋体"/>
          <w:color w:val="000000"/>
        </w:rPr>
        <w:t>2026年中央层面整治形式主义为基层减负专项工作机制会议强调，要以钉钉子精神纠治形式主义、文山会海、过度督查、政绩工程等问题，推动干部务实干事、务求实效。此举有利于（   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完善国家机构职能体系，提高工作效率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坚持求真务实工作作风，提升治理效能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加强党的政治建设，营造良好政治生态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扩大基层民主权利，减轻基层工作负担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eastAsia="宋体" w:hAnsi="宋体" w:cs="宋体"/>
          <w:color w:val="000000"/>
        </w:rPr>
        <w:t>全国政协聚焦新质生产力、高质量发展、民生福祉等“十五五”规划重大课题，开展专题议政，通过调查研究，听取各方意见，凝聚共识，助力国家治理的现代化。这表明人民政协（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①创新协商民主形式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②践行全过程人民民主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③聚焦国家中心任务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④参与国家政策的执行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②④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eastAsia="宋体" w:hAnsi="宋体" w:cs="宋体"/>
          <w:color w:val="000000"/>
        </w:rPr>
        <w:t>新一轮对口援疆坚持以人民为中心，聚焦就业、教育、医疗等民生领域，精准施策，助力新疆各族群众共享发展成果，增强获得感、幸福感、安全感。这项工作旨在（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①保障各族人民都依法平等享有基本权利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②确立少数民族人民当家作主的政治地位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③践行以人民为中心的理念以不断增进民生福祉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④完善民族区域自治制度以增进民族团结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③④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eastAsia="宋体" w:hAnsi="宋体" w:cs="宋体"/>
          <w:color w:val="000000"/>
        </w:rPr>
        <w:t>某地司法局积极推进基层法治建设，开展普法、调解、法律援助、执法监督等工作，推动法治服务下沉，提升基层治理法治化水平。此举有利于（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①丰富基层自治组织形式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②推进法治社会建设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③提高政府依法行政水平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④实现人民司法为人民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②④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eastAsia="宋体" w:hAnsi="宋体" w:cs="宋体"/>
          <w:color w:val="000000"/>
        </w:rPr>
        <w:t>下列选项与漫画《人在高处走，行动没自由》所蕴含的哲理一致的是（   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752600" cy="2352675"/>
            <wp:docPr id="10000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①实践活动是人有目的、有意识的活动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②矛盾双方在一定条件下可以相互转化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③事物的发展是前进性与曲折性的统一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④意识的能动作用受到客观条件的制约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②④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eastAsia="宋体" w:hAnsi="宋体" w:cs="宋体"/>
          <w:color w:val="000000"/>
        </w:rPr>
        <w:t>为应对气候变化，党的二十届四中全会强调要加快经济社会发展全面绿色转型。通过完善企业所得税优惠目录，促进新型节能环保技术、装备和产品研发应用，打造绿色产业链。这一做法是基于（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①社会生活在本质上是实践的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②社会基本矛盾应通过改革解决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③生产关系要适应生产力状况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④上层建筑要适应经济基础状况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②④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eastAsia="宋体" w:hAnsi="宋体" w:cs="宋体"/>
          <w:color w:val="000000"/>
        </w:rPr>
        <w:t>海拔</w:t>
      </w:r>
      <w:r>
        <w:rPr>
          <w:rFonts w:ascii="Times New Roman" w:eastAsia="Times New Roman" w:hAnsi="Times New Roman" w:cs="Times New Roman"/>
          <w:color w:val="000000"/>
        </w:rPr>
        <w:t>3568</w:t>
      </w:r>
      <w:r>
        <w:rPr>
          <w:rFonts w:ascii="宋体" w:eastAsia="宋体" w:hAnsi="宋体" w:cs="宋体"/>
          <w:color w:val="000000"/>
        </w:rPr>
        <w:t>米的拉日铁路曲水县站，只有贺文贵与赵元生二位值守人员，他们利用值班间隙熟悉各类列车运行参数，练就识别异常状态的“火眼金睛”。在这里，寂寞是最大的考验，但看到列车安全运行，他们觉得付出值得。这启示我们要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投身社会实践，依靠人民群众来推动社会历史的发展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提高个人素质，在自己的岗位上创造和实现人生价值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利用客观条件，在个人与社会的统一中实现人生价值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坚定理想信念，在劳动奉献中发挥价值观的引领作用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eastAsia="宋体" w:hAnsi="宋体" w:cs="宋体"/>
          <w:color w:val="000000"/>
        </w:rPr>
        <w:t>春晚舞台上，机器人灵活地表演太极拳等传统武术，将现代科技与中华武术完美融合，展现了传统文化的创新表达，让观众耳目一新。这体现了（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①通过技术手段能赋予武术新的时代内涵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②满足人民的需要是文化发展的重要追求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③武术文化价值的实现依赖新的表现形式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④优秀传统文化在创造性转化中焕发活力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③④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eastAsia="宋体" w:hAnsi="宋体" w:cs="宋体"/>
          <w:color w:val="000000"/>
        </w:rPr>
        <w:t>贵州榕江举办的“村超”“一带一路”国际友谊赛迎来了首支巴西队。组委会通过中场少数民族舞蹈展演、非遗文创展销、地方特色赛事奖品等方式，向巴西球员们展现了中华文化魅力。由此可知（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①任何文化传播都离不开文化载体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②文化交流过程就是文化传播过程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③中华文化的传播机制在不断完善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④文化交流是文化发展的重要动力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③④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二、选择题Ⅱ（本大题共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</w:t>
      </w:r>
      <w:r>
        <w:rPr>
          <w:rFonts w:ascii="宋体" w:eastAsia="宋体" w:hAnsi="宋体" w:cs="宋体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eastAsia="宋体" w:hAnsi="宋体" w:cs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18</w:t>
      </w:r>
      <w:r>
        <w:rPr>
          <w:rFonts w:ascii="宋体" w:eastAsia="宋体" w:hAnsi="宋体" w:cs="宋体"/>
          <w:b/>
          <w:color w:val="000000"/>
          <w:sz w:val="24"/>
        </w:rPr>
        <w:t>分。每小题列出的四个备选项中只有一个是符合题目要求的，不选、多选、错选均不得分）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eastAsia="Times New Roman" w:hAnsi="Times New Roman" w:cs="Times New Roman"/>
          <w:color w:val="000000"/>
        </w:rPr>
        <w:t>2026</w:t>
      </w:r>
      <w:r>
        <w:rPr>
          <w:rFonts w:ascii="宋体" w:eastAsia="宋体" w:hAnsi="宋体" w:cs="宋体"/>
          <w:color w:val="000000"/>
        </w:rPr>
        <w:t>年初，世界军事对抗、霸权霸凌、规则破坏等乱象加剧，中国发布智库报告，提出全球治理的理念主张与实践方案，直击治理体系痛点。对此理解正确的是（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①改革完善全球治理体系尤为迫切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②国际组织的作用日益凸显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③中国在国际事务中发挥重要作用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④全球治理已达成价值共识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③④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eastAsia="Times New Roman" w:hAnsi="Times New Roman" w:cs="Times New Roman"/>
          <w:color w:val="000000"/>
        </w:rPr>
        <w:t>2026</w:t>
      </w:r>
      <w:r>
        <w:rPr>
          <w:rFonts w:ascii="宋体" w:eastAsia="宋体" w:hAnsi="宋体" w:cs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月，限制美国总统战争权力的议案以</w:t>
      </w:r>
      <w:r>
        <w:rPr>
          <w:rFonts w:ascii="Times New Roman" w:eastAsia="Times New Roman" w:hAnsi="Times New Roman" w:cs="Times New Roman"/>
          <w:color w:val="000000"/>
        </w:rPr>
        <w:t>51</w:t>
      </w:r>
      <w:r>
        <w:rPr>
          <w:rFonts w:ascii="宋体" w:eastAsia="宋体" w:hAnsi="宋体" w:cs="宋体"/>
          <w:color w:val="000000"/>
        </w:rPr>
        <w:t>：</w:t>
      </w:r>
      <w:r>
        <w:rPr>
          <w:rFonts w:ascii="Times New Roman" w:eastAsia="Times New Roman" w:hAnsi="Times New Roman" w:cs="Times New Roman"/>
          <w:color w:val="000000"/>
        </w:rPr>
        <w:t>50</w:t>
      </w:r>
      <w:r>
        <w:rPr>
          <w:rFonts w:ascii="宋体" w:eastAsia="宋体" w:hAnsi="宋体" w:cs="宋体"/>
          <w:color w:val="000000"/>
        </w:rPr>
        <w:t>的微弱差距被国会否决。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月，美国最高法院驳回了特朗普的全面关税政策。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月，美对伊动武引发国会质疑，相关议案因共和党在参众两院占优而通过希望渺茫。这表明美国总统（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与国会关系密切，需要对国会负责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所在政党因掌控国会而执政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代表利益集团利益，权力逐渐萎缩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权力受到国会、法院的制约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eastAsia="宋体" w:hAnsi="宋体" w:cs="宋体"/>
          <w:color w:val="000000"/>
        </w:rPr>
        <w:t>人生百态，处处皆有法。以下说法或行为，符合我国法律规定的是（   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①李某继承其父的房产，必须到不动产机构办理登记才能取得所有权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②张小某（7岁）在培训机构不慎摔倒受伤，该机构应承担过错责任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③王某开办的个人独资企业，应依法向当地税务机关缴纳个人所得税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④陈某在试用期间被证明不符合录用条件，该公司可以解除劳动合同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③④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eastAsia="宋体" w:hAnsi="宋体" w:cs="宋体"/>
          <w:color w:val="000000"/>
        </w:rPr>
        <w:t>王某与张某婚后育有一子小王（12岁）。二人结婚时书面约定：王某婚后文学作品稿酬等知识产权收益归个人所有，其他财产未作约定。下列说法正确的是（   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①王某许可某剧团改编演出其剧本获得的许可费，归王某个人所有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②小王可独自用20元压岁钱购买学习用品，合同有效无需父母追认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③抚养、教育、保护小王是王某与张某的法定义务，可通过约定免除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④张某用婚前自己全款购买的汽车婚后运营的所得，归张某个人所有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①④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eastAsia="宋体" w:hAnsi="宋体" w:cs="宋体"/>
          <w:color w:val="000000"/>
        </w:rPr>
        <w:t>研究发现，某中学</w:t>
      </w:r>
      <w:r>
        <w:rPr>
          <w:rFonts w:ascii="Times New Roman" w:eastAsia="Times New Roman" w:hAnsi="Times New Roman" w:cs="Times New Roman"/>
          <w:color w:val="000000"/>
        </w:rPr>
        <w:t>300</w:t>
      </w:r>
      <w:r>
        <w:rPr>
          <w:rFonts w:ascii="宋体" w:eastAsia="宋体" w:hAnsi="宋体" w:cs="宋体"/>
          <w:color w:val="000000"/>
        </w:rPr>
        <w:t>名初一学生接受为期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个月数学思维方法训练后，数学成绩显著提升。据此得出“数学思维方法训练能提升学生数学成绩”的结论。下列情形能进一步提高该结论可靠程度的是（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未接受训练的其他中学生成绩起伏波动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其他学生接受相同训练后成绩也有提升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这</w:t>
      </w:r>
      <w:r>
        <w:rPr>
          <w:rFonts w:ascii="Times New Roman" w:eastAsia="Times New Roman" w:hAnsi="Times New Roman" w:cs="Times New Roman"/>
          <w:color w:val="000000"/>
        </w:rPr>
        <w:t>300</w:t>
      </w:r>
      <w:r>
        <w:rPr>
          <w:rFonts w:ascii="宋体" w:eastAsia="宋体" w:hAnsi="宋体" w:cs="宋体"/>
          <w:color w:val="000000"/>
        </w:rPr>
        <w:t>名学生均由同一位数学老师辅导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训练期间学校延长了数学课后辅导时间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eastAsia="宋体" w:hAnsi="宋体" w:cs="宋体"/>
          <w:color w:val="000000"/>
        </w:rPr>
        <w:t>为了探究生命起源，米勒在实验室中模拟原始地球的大气成分和电闪雷鸣的自然环境，将甲烷、氨气等泵入密闭容器，经过连续一个星期的火花放电，得到了组成生命不可缺少的蛋白质原料——氨基酸。米勒的做法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运用超前思维，推测原始地球的大气成分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运用发散思维，找到问题解决的多种路径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运用联想思维，开拓了解决问题的新思路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运用归纳推理，找到了大气成分的相同点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非选择题部分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三、综合题（本大题共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eastAsia="宋体" w:hAnsi="宋体" w:cs="宋体"/>
          <w:b/>
          <w:color w:val="000000"/>
          <w:sz w:val="24"/>
        </w:rPr>
        <w:t>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50</w:t>
      </w:r>
      <w:r>
        <w:rPr>
          <w:rFonts w:ascii="宋体" w:eastAsia="宋体" w:hAnsi="宋体" w:cs="宋体"/>
          <w:b/>
          <w:color w:val="000000"/>
          <w:sz w:val="24"/>
        </w:rPr>
        <w:t>分）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eastAsia="宋体" w:hAnsi="宋体" w:cs="宋体"/>
          <w:color w:val="000000"/>
        </w:rPr>
        <w:t>阅读材料，完成下列要求。</w:t>
      </w:r>
    </w:p>
    <w:p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材料一  2026年中央一号文件提出，健全党组织领导的自治、法治、德治相结合的乡村治理体系。各地要坚持党建引领，完善村民代表会议、村务公开等制度，保障村民依法参与村级事务管理；扎实开展“法律进乡村”活动，依法整治“村霸”等突出问题，引导村民崇德向善，塑造遵规守矩、敦厚和谐的文明乡风，提升乡村治理的温度与尺度，推动形成共建共治共享的乡村治理新局面。</w:t>
      </w:r>
    </w:p>
    <w:p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材料二  某地立足乡村实际，依法有序盘活农村闲置宅基地、农房及集体经营性建设用地，发展乡村新业态；打通城乡要素流通渠道，引导人才、资本、技术入乡，助力乡村振兴。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结合材料一，运用《政治与法治》相关知识，分析上述举措是如何彰显我国乡村治理的独特智慧的。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结合材料二，运用《经济与社会》相关知识，阐明该地盘活农村闲置资源、畅通城乡要素流通对乡村振兴的意义。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eastAsia="宋体" w:hAnsi="宋体" w:cs="宋体"/>
          <w:color w:val="000000"/>
        </w:rPr>
        <w:t>阅读材料，完成下列要求。</w:t>
      </w:r>
    </w:p>
    <w:p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2026年2月，我国首部“人工智能+”专项规划正式发布实施。规划立足我国不同地区在资源禀赋、经济实力上的差异，明确提出分类施策、分级推进的工作原则。对北京、上海等科技创新高地，聚焦人工智能基础理论研究与大模型技术攻关；对苏州、东莞等制造业核心城市，推动“AI+智能制造”深度融合，赋能传统产业转型升级；对广大中西部地区，优先发展“AI+农业”、“AI+物流”。依托人工智能弥补区位条件短板，有效避免“一刀切”发展模式造成的资源错配与浪费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结合材料，运用“唯物辩证法的实质与核心”的相关知识，分析我国在推进“人工智能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宋体" w:eastAsia="宋体" w:hAnsi="宋体" w:cs="宋体"/>
          <w:color w:val="000000"/>
        </w:rPr>
        <w:t>”行动中坚持分类施策、分级推进原则的合理性。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eastAsia="宋体" w:hAnsi="宋体" w:cs="宋体"/>
          <w:color w:val="000000"/>
        </w:rPr>
        <w:t>阅读材料，完成下列要求。</w:t>
      </w:r>
    </w:p>
    <w:p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甲公司是“华某”注册商标权人，且“华某”字号在相关公众中具有一定知名度。乙公司未经许可，利用其控制的多个抖音账号制作、发布含有涉案商标的短视频，以此作为流量入口引流。用户点击链接后，进入的是装修风格与甲公司线下实体店高度相似的直播间。乙公司在直播过程中持续使用涉案商标，销售与涉案商标类似的数码产品，以此赚取带货佣金，致使甲公司遭受损失。甲公司遂将乙公司诉至法院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结合材料，运用《法律与生活》中的相关知识，回答下列问题：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从侵权责任的构成要件角度，分析乙公司应承担法律责任的理由。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针对此案，法院应如何裁判并简述该案的司法价值。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eastAsia="宋体" w:hAnsi="宋体" w:cs="宋体"/>
          <w:color w:val="000000"/>
        </w:rPr>
        <w:t>阅读材料，完成下列要求。</w:t>
      </w:r>
    </w:p>
    <w:p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中国古诗词中蕴含着丰富的逻辑智慧。</w:t>
      </w:r>
    </w:p>
    <w:p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材料一 唐代刘禹锡的《竹枝词》中有名句：</w:t>
      </w:r>
      <w:r>
        <w:rPr>
          <w:rFonts w:ascii="宋体" w:eastAsia="宋体" w:hAnsi="宋体" w:cs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东边日出西边雨，道是无晴却有晴。</w:t>
      </w:r>
      <w:r>
        <w:rPr>
          <w:rFonts w:ascii="宋体" w:eastAsia="宋体" w:hAnsi="宋体" w:cs="宋体"/>
          <w:color w:val="000000"/>
        </w:rPr>
        <w:t>”</w:t>
      </w:r>
    </w:p>
    <w:p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材料二 宋代苏轼《琴诗》</w:t>
      </w:r>
    </w:p>
    <w:p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若言琴上有琴声，放在匣中何不鸣？</w:t>
      </w:r>
    </w:p>
    <w:p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若言声在指头上，何不于君指上听？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结合材料，运用《逻辑与思维》中的相关知识，回答下列问题：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运用“逻辑思维的基本要求”知识，分析材料一诗句是否存在逻辑错误，请说明理由。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材料二以设问形式探究琴声来源，找出该诗词隐含的前提，指出其整体运用了何种推理并分析推理过程。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eastAsia="宋体" w:hAnsi="宋体" w:cs="宋体"/>
          <w:color w:val="000000"/>
        </w:rPr>
        <w:t>阅读材料，完成下列要求。</w:t>
      </w:r>
    </w:p>
    <w:p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2026年春节，来华体验春节的美国朋友南希回去后给李明写了封信，信中写道：</w:t>
      </w:r>
    </w:p>
    <w:p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李明，你好！中国春节真棒。我知道贵国已经对55国单方面免签，部分国家实现了240小时过境免签政策。反观我国还将暂停办理对75个国家的所有签证，我不知道下次能否顺利出行。我想请教你：当今世界发展的主流是合作还是对抗？中国又是如何做的？</w:t>
      </w:r>
    </w:p>
    <w:p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为回答南希的问题，李明摘编了以下资料：</w:t>
      </w:r>
    </w:p>
    <w:p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资料1  马克思主义认为，生产社会化发展是人类社会的客观规律，随着生产社会化发展，分工就会越来越细化和广泛，有分工就有合作需要，有合作就要有分工者之间的共赢，只有这样才能使合作长久和稳固。</w:t>
      </w:r>
    </w:p>
    <w:p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资料2  上个世纪70年代以来，近半个世纪的全球化浪潮将世界连成了一个密不可分的整体。今天，资金流、人员流、商品流、技术流加速流动，互持国债、跨国参股、海外并购等成为常态。然而，全球性挑战并没有消除，没有哪个国家能够独立应对人类面对的各种挑战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结合材料，运用《当代国际政治与经济》和唯物辩证法联系观知识，以“合作共赢是最大公约数”为主题，替李明给南希回一封信。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要求：①先阐明哲学依据，再展开论述；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②观点正确；知识材料运用恰当；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③条理清晰；逻辑严密；表达流畅；</w:t>
      </w:r>
      <w:r>
        <w:rPr>
          <w:rFonts w:ascii="Times New Roman" w:eastAsia="Times New Roman" w:hAnsi="Times New Roman" w:cs="Times New Roman"/>
          <w:color w:val="000000"/>
        </w:rPr>
        <w:t>300</w:t>
      </w:r>
      <w:r>
        <w:rPr>
          <w:rFonts w:ascii="宋体" w:eastAsia="宋体" w:hAnsi="宋体" w:cs="宋体"/>
          <w:color w:val="000000"/>
        </w:rPr>
        <w:t>字左右。</w:t>
      </w:r>
    </w:p>
    <w:p>
      <w:pPr>
        <w:spacing w:line="360" w:lineRule="auto"/>
        <w:jc w:val="both"/>
        <w:textAlignment w:val="center"/>
        <w:rPr>
          <w:color w:val="000000"/>
        </w:rPr>
      </w:pPr>
    </w:p>
    <w:sectPr w:rsidSect="00C321EB">
      <w:headerReference w:type="default" r:id="rId10"/>
      <w:footerReference w:type="default" r:id="rId11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0278E" w:rsidP="0090278E" w14:paraId="4250A944" w14:textId="77777777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:rsidR="0090278E" w14:paraId="2B7A6A73" w14:textId="77777777">
    <w:pPr>
      <w:pStyle w:val="Footer"/>
    </w:pPr>
  </w:p>
  <w:p w:rsidR="004151FC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6071D5" w:rsidP="002908F0" w14:paraId="18D2AE73" w14:textId="2FB65D8B">
    <w:pPr>
      <w:pStyle w:val="Header"/>
      <w:pBdr>
        <w:bottom w:val="none" w:sz="0" w:space="0" w:color="auto"/>
      </w:pBdr>
    </w:pPr>
    <w:r>
      <w:rPr>
        <w:noProof/>
      </w:rPr>
      <w:drawing>
        <wp:inline distT="0" distB="0" distL="0" distR="0">
          <wp:extent cx="720000" cy="288000"/>
          <wp:effectExtent l="0" t="0" r="4445" b="0"/>
          <wp:docPr id="171615620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6156202" name="图片 1716156202"/>
                  <pic:cNvPicPr/>
                </pic:nvPicPr>
                <pic:blipFill>
                  <a:blip xmlns:r="http://schemas.openxmlformats.org/officeDocument/2006/relationships" r:embed="rId1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28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016BFA">
      <w:t xml:space="preserve"> </w:t>
    </w:r>
    <w:r>
      <w:t xml:space="preserve"> </w:t>
    </w:r>
    <w:r w:rsidRPr="00567E50" w:rsidR="00567E50">
      <w:rPr>
        <w:noProof/>
      </w:rPr>
      <w:drawing>
        <wp:inline distT="0" distB="0" distL="0" distR="0">
          <wp:extent cx="727200" cy="288000"/>
          <wp:effectExtent l="0" t="0" r="0" b="0"/>
          <wp:docPr id="1" name="图片 1" descr="C:\Users\0\Documents\Tencent Files\804397265\Image\C2C\Image3\$_Z{R_2L8%1DU0RC6ZU7{4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C:\Users\0\Documents\Tencent Files\804397265\Image\C2C\Image3\$_Z{R_2L8%1DU0RC6ZU7{4C.png"/>
                  <pic:cNvPicPr>
                    <a:picLocks noChangeAspect="1" noChangeArrowheads="1"/>
                  </pic:cNvPicPr>
                </pic:nvPicPr>
                <pic:blipFill>
                  <a:blip xmlns:r="http://schemas.openxmlformats.org/officeDocument/2006/relationships" r:embed="rId2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27200" cy="288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2908F0">
      <w:t xml:space="preserve"> </w:t>
    </w:r>
  </w:p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3" r:href="rId4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2C5256EA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DefaultParagraphFont"/>
    <w:link w:val="Header"/>
    <w:uiPriority w:val="99"/>
    <w:rsid w:val="003102DB"/>
    <w:rPr>
      <w:kern w:val="2"/>
      <w:sz w:val="18"/>
      <w:szCs w:val="24"/>
    </w:rPr>
  </w:style>
  <w:style w:type="paragraph" w:styleId="NoSpacing">
    <w:name w:val="No Spacing"/>
    <w:uiPriority w:val="1"/>
    <w:qFormat/>
    <w:rsid w:val="003102DB"/>
    <w:rPr>
      <w:rFonts w:eastAsia="Microsoft YaHei UI" w:asciiTheme="minorHAnsi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596076"/>
    <w:rPr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EA0188"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44"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eader" Target="header1.xml" /><Relationship Id="rId11" Type="http://schemas.openxmlformats.org/officeDocument/2006/relationships/footer" Target="footer1.xml" /><Relationship Id="rId12" Type="http://schemas.openxmlformats.org/officeDocument/2006/relationships/theme" Target="theme/theme1.xml" /><Relationship Id="rId13" Type="http://schemas.openxmlformats.org/officeDocument/2006/relationships/numbering" Target="numbering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8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6.png" /><Relationship Id="rId2" Type="http://schemas.openxmlformats.org/officeDocument/2006/relationships/image" Target="media/image7.png" /><Relationship Id="rId3" Type="http://schemas.openxmlformats.org/officeDocument/2006/relationships/image" Target="media/image8.png" /><Relationship Id="rId4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Company>学科网 www.zxxk.com</Company>
  <LinksUpToDate>false</LinksUpToDate>
  <CharactersWithSpaces>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3998597485626368</dc:description>
  <cp:lastModifiedBy>学科网试题生产平台</cp:lastModifiedBy>
  <cp:revision>9</cp:revision>
  <dcterms:created xsi:type="dcterms:W3CDTF">2026-04-27T09:12:05Z</dcterms:created>
  <dcterms:modified xsi:type="dcterms:W3CDTF">2026-04-27T09:12:05Z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