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79E7D234">
      <w:pPr>
        <w:keepNext w:val="0"/>
        <w:keepLines w:val="0"/>
        <w:pageBreakBefore w:val="0"/>
        <w:kinsoku/>
        <w:wordWrap/>
        <w:overflowPunct/>
        <w:topLinePunct w:val="0"/>
        <w:autoSpaceDE/>
        <w:autoSpaceDN/>
        <w:bidi w:val="0"/>
        <w:adjustRightInd/>
        <w:snapToGrid/>
        <w:spacing w:line="360" w:lineRule="auto"/>
        <w:jc w:val="center"/>
        <w:textAlignment w:val="center"/>
        <w:rPr>
          <w:rFonts w:ascii="Times New Roman" w:eastAsia="微软雅黑" w:hAnsi="Times New Roman" w:cs="Times New Roman" w:hint="default"/>
          <w:b/>
          <w:bCs/>
          <w:sz w:val="40"/>
          <w:szCs w:val="40"/>
        </w:rPr>
      </w:pPr>
      <w:r>
        <w:rPr>
          <w:rFonts w:ascii="Times New Roman" w:eastAsia="微软雅黑" w:hAnsi="Times New Roman" w:cs="Times New Roman" w:hint="default"/>
          <w:b/>
          <w:bCs/>
          <w:sz w:val="40"/>
          <w:szCs w:val="40"/>
        </w:rPr>
        <w:drawing>
          <wp:anchor simplePos="0" relativeHeight="251658240" behindDoc="0" locked="0" layoutInCell="1" allowOverlap="1">
            <wp:simplePos x="0" y="0"/>
            <wp:positionH relativeFrom="page">
              <wp:posOffset>10655300</wp:posOffset>
            </wp:positionH>
            <wp:positionV relativeFrom="topMargin">
              <wp:posOffset>11849100</wp:posOffset>
            </wp:positionV>
            <wp:extent cx="419100" cy="4445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419100" cy="444500"/>
                    </a:xfrm>
                    <a:prstGeom prst="rect">
                      <a:avLst/>
                    </a:prstGeom>
                  </pic:spPr>
                </pic:pic>
              </a:graphicData>
            </a:graphic>
          </wp:anchor>
        </w:drawing>
      </w:r>
      <w:r>
        <w:rPr>
          <w:rFonts w:ascii="Times New Roman" w:eastAsia="微软雅黑" w:hAnsi="Times New Roman" w:cs="Times New Roman" w:hint="default"/>
          <w:b/>
          <w:bCs/>
          <w:sz w:val="40"/>
          <w:szCs w:val="40"/>
        </w:rPr>
        <w:t>202</w:t>
      </w:r>
      <w:r>
        <w:rPr>
          <w:rFonts w:ascii="Times New Roman" w:eastAsia="微软雅黑" w:hAnsi="Times New Roman" w:cs="Times New Roman" w:hint="eastAsia"/>
          <w:b/>
          <w:bCs/>
          <w:sz w:val="40"/>
          <w:szCs w:val="40"/>
          <w:lang w:val="en-US" w:eastAsia="zh-CN"/>
        </w:rPr>
        <w:t>6</w:t>
      </w:r>
      <w:r>
        <w:rPr>
          <w:rFonts w:ascii="Times New Roman" w:eastAsia="微软雅黑" w:hAnsi="Times New Roman" w:cs="Times New Roman" w:hint="default"/>
          <w:b/>
          <w:bCs/>
          <w:sz w:val="40"/>
          <w:szCs w:val="40"/>
        </w:rPr>
        <w:t>届高考</w:t>
      </w:r>
      <w:r>
        <w:rPr>
          <w:rFonts w:ascii="Times New Roman" w:eastAsia="微软雅黑" w:hAnsi="Times New Roman" w:cs="Times New Roman" w:hint="eastAsia"/>
          <w:b/>
          <w:bCs/>
          <w:sz w:val="40"/>
          <w:szCs w:val="40"/>
          <w:lang w:val="en-US" w:eastAsia="zh-CN"/>
        </w:rPr>
        <w:t>模拟预测</w:t>
      </w:r>
      <w:r>
        <w:rPr>
          <w:rFonts w:ascii="Times New Roman" w:eastAsia="微软雅黑" w:hAnsi="Times New Roman" w:cs="Times New Roman" w:hint="default"/>
          <w:b/>
          <w:bCs/>
          <w:sz w:val="40"/>
          <w:szCs w:val="40"/>
        </w:rPr>
        <w:t>卷</w:t>
      </w:r>
    </w:p>
    <w:p w14:paraId="1DA9175E">
      <w:pPr>
        <w:keepNext w:val="0"/>
        <w:keepLines w:val="0"/>
        <w:pageBreakBefore w:val="0"/>
        <w:kinsoku/>
        <w:wordWrap/>
        <w:overflowPunct/>
        <w:topLinePunct w:val="0"/>
        <w:autoSpaceDE/>
        <w:autoSpaceDN/>
        <w:bidi w:val="0"/>
        <w:adjustRightInd/>
        <w:snapToGrid/>
        <w:spacing w:line="360" w:lineRule="auto"/>
        <w:jc w:val="center"/>
        <w:textAlignment w:val="center"/>
        <w:rPr>
          <w:rFonts w:ascii="Times New Roman" w:hAnsi="Times New Roman" w:cs="Times New Roman" w:hint="default"/>
          <w:b/>
          <w:sz w:val="32"/>
          <w:szCs w:val="32"/>
        </w:rPr>
      </w:pPr>
      <w:r>
        <w:rPr>
          <w:rFonts w:ascii="Times New Roman" w:hAnsi="Times New Roman" w:cs="Times New Roman" w:hint="eastAsia"/>
          <w:b/>
          <w:sz w:val="32"/>
          <w:szCs w:val="32"/>
          <w:lang w:val="en-US" w:eastAsia="zh-CN"/>
        </w:rPr>
        <w:t>政治</w:t>
      </w:r>
      <w:r>
        <w:rPr>
          <w:rFonts w:ascii="Times New Roman" w:hAnsi="Times New Roman" w:cs="Times New Roman" w:hint="default"/>
          <w:b/>
          <w:sz w:val="32"/>
          <w:szCs w:val="32"/>
        </w:rPr>
        <w:t>（</w:t>
      </w:r>
      <w:r>
        <w:rPr>
          <w:rFonts w:ascii="Times New Roman" w:hAnsi="Times New Roman" w:cs="Times New Roman" w:hint="eastAsia"/>
          <w:b/>
          <w:sz w:val="32"/>
          <w:szCs w:val="32"/>
          <w:lang w:val="en-US" w:eastAsia="zh-CN"/>
        </w:rPr>
        <w:t>浙江</w:t>
      </w:r>
      <w:r>
        <w:rPr>
          <w:rFonts w:ascii="Times New Roman" w:hAnsi="Times New Roman" w:cs="Times New Roman" w:hint="default"/>
          <w:b/>
          <w:sz w:val="32"/>
          <w:szCs w:val="32"/>
          <w:lang w:val="en-US" w:eastAsia="zh-CN"/>
        </w:rPr>
        <w:t>专版</w:t>
      </w:r>
      <w:r>
        <w:rPr>
          <w:rFonts w:ascii="Times New Roman" w:hAnsi="Times New Roman" w:cs="Times New Roman" w:hint="default"/>
          <w:b/>
          <w:sz w:val="32"/>
          <w:szCs w:val="32"/>
        </w:rPr>
        <w:t>）</w:t>
      </w:r>
    </w:p>
    <w:p w14:paraId="30AB1C7B">
      <w:pPr>
        <w:keepNext w:val="0"/>
        <w:keepLines w:val="0"/>
        <w:pageBreakBefore w:val="0"/>
        <w:kinsoku/>
        <w:wordWrap/>
        <w:overflowPunct/>
        <w:topLinePunct w:val="0"/>
        <w:autoSpaceDE/>
        <w:autoSpaceDN/>
        <w:bidi w:val="0"/>
        <w:adjustRightInd/>
        <w:snapToGrid/>
        <w:spacing w:line="360" w:lineRule="auto"/>
        <w:jc w:val="center"/>
        <w:textAlignment w:val="center"/>
        <w:rPr>
          <w:rFonts w:ascii="Times New Roman" w:hAnsi="Times New Roman" w:cs="Times New Roman" w:hint="default"/>
          <w:b/>
          <w:sz w:val="24"/>
          <w:szCs w:val="24"/>
        </w:rPr>
      </w:pPr>
      <w:r>
        <w:rPr>
          <w:rFonts w:ascii="Times New Roman" w:hAnsi="Times New Roman" w:cs="Times New Roman" w:hint="default"/>
          <w:bCs/>
          <w:sz w:val="24"/>
          <w:szCs w:val="24"/>
        </w:rPr>
        <w:t>分值：100分 时间：</w:t>
      </w:r>
      <w:r>
        <w:rPr>
          <w:rFonts w:ascii="Times New Roman" w:hAnsi="Times New Roman" w:cs="Times New Roman" w:hint="default"/>
          <w:bCs/>
          <w:sz w:val="24"/>
          <w:szCs w:val="24"/>
          <w:lang w:val="en-US" w:eastAsia="zh-CN"/>
        </w:rPr>
        <w:t>75</w:t>
      </w:r>
      <w:r>
        <w:rPr>
          <w:rFonts w:ascii="Times New Roman" w:hAnsi="Times New Roman" w:cs="Times New Roman" w:hint="default"/>
          <w:bCs/>
          <w:sz w:val="24"/>
          <w:szCs w:val="24"/>
        </w:rPr>
        <w:t>分钟</w:t>
      </w:r>
    </w:p>
    <w:p w14:paraId="4C681B1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bCs/>
          <w:color w:val="000000"/>
          <w:kern w:val="2"/>
          <w:sz w:val="24"/>
          <w:szCs w:val="24"/>
          <w:lang w:val="en-US" w:eastAsia="zh-CN" w:bidi="ar-SA"/>
        </w:rPr>
      </w:pPr>
      <w:r>
        <w:rPr>
          <w:rFonts w:ascii="Times New Roman" w:eastAsia="宋体" w:hAnsi="Times New Roman" w:cs="Times New Roman" w:hint="default"/>
          <w:b/>
          <w:bCs/>
          <w:color w:val="000000"/>
          <w:kern w:val="2"/>
          <w:sz w:val="24"/>
          <w:szCs w:val="24"/>
          <w:lang w:val="en-US" w:eastAsia="zh-CN" w:bidi="ar-SA"/>
        </w:rPr>
        <w:t>注意事项</w:t>
      </w:r>
    </w:p>
    <w:p w14:paraId="6020093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bCs/>
          <w:color w:val="000000"/>
          <w:kern w:val="2"/>
          <w:sz w:val="24"/>
          <w:szCs w:val="24"/>
          <w:lang w:val="en-US" w:eastAsia="zh-CN" w:bidi="ar-SA"/>
        </w:rPr>
      </w:pPr>
      <w:r>
        <w:rPr>
          <w:rFonts w:ascii="Times New Roman" w:eastAsia="宋体" w:hAnsi="Times New Roman" w:cs="Times New Roman" w:hint="default"/>
          <w:b/>
          <w:bCs/>
          <w:color w:val="000000"/>
          <w:kern w:val="2"/>
          <w:sz w:val="24"/>
          <w:szCs w:val="24"/>
          <w:lang w:val="en-US" w:eastAsia="zh-CN" w:bidi="ar-SA"/>
        </w:rPr>
        <w:t>1.答卷前，考生务必将自己的姓名、准考证号填写在答题卡上</w:t>
      </w:r>
      <w:r>
        <w:rPr>
          <w:rFonts w:ascii="Times New Roman" w:eastAsia="宋体" w:hAnsi="Times New Roman" w:cs="Times New Roman" w:hint="eastAsia"/>
          <w:b/>
          <w:bCs/>
          <w:color w:val="000000"/>
          <w:kern w:val="2"/>
          <w:sz w:val="24"/>
          <w:szCs w:val="24"/>
          <w:lang w:val="en-US" w:eastAsia="zh-CN" w:bidi="ar-SA"/>
        </w:rPr>
        <w:t>。</w:t>
      </w:r>
    </w:p>
    <w:p w14:paraId="1CAE191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bCs/>
          <w:color w:val="000000"/>
          <w:kern w:val="2"/>
          <w:sz w:val="24"/>
          <w:szCs w:val="24"/>
          <w:lang w:val="en-US" w:eastAsia="zh-CN" w:bidi="ar-SA"/>
        </w:rPr>
      </w:pPr>
      <w:r>
        <w:rPr>
          <w:rFonts w:ascii="Times New Roman" w:eastAsia="宋体" w:hAnsi="Times New Roman" w:cs="Times New Roman" w:hint="default"/>
          <w:b/>
          <w:bCs/>
          <w:color w:val="000000"/>
          <w:kern w:val="2"/>
          <w:sz w:val="24"/>
          <w:szCs w:val="24"/>
          <w:lang w:val="en-US" w:eastAsia="zh-CN" w:bidi="ar-SA"/>
        </w:rPr>
        <w:t>2.回答选择题时，选出每小题答案后，用铅笔把答题卡对应题目的答案标号涂黑；如需改动，用橡皮擦干净后，再选涂其他答案标号</w:t>
      </w:r>
      <w:r>
        <w:rPr>
          <w:rFonts w:ascii="Times New Roman" w:eastAsia="宋体" w:hAnsi="Times New Roman" w:cs="Times New Roman" w:hint="eastAsia"/>
          <w:b/>
          <w:bCs/>
          <w:color w:val="000000"/>
          <w:kern w:val="2"/>
          <w:sz w:val="24"/>
          <w:szCs w:val="24"/>
          <w:lang w:val="en-US" w:eastAsia="zh-CN" w:bidi="ar-SA"/>
        </w:rPr>
        <w:t>。</w:t>
      </w:r>
      <w:r>
        <w:rPr>
          <w:rFonts w:ascii="Times New Roman" w:eastAsia="宋体" w:hAnsi="Times New Roman" w:cs="Times New Roman" w:hint="default"/>
          <w:b/>
          <w:bCs/>
          <w:color w:val="000000"/>
          <w:kern w:val="2"/>
          <w:sz w:val="24"/>
          <w:szCs w:val="24"/>
          <w:lang w:val="en-US" w:eastAsia="zh-CN" w:bidi="ar-SA"/>
        </w:rPr>
        <w:t>回答非选择题时，将答案写在答题卡上，写在试卷上无效。</w:t>
      </w:r>
    </w:p>
    <w:p w14:paraId="0B10C8BD">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eastAsia"/>
          <w:b/>
          <w:bCs/>
          <w:color w:val="000000"/>
          <w:kern w:val="2"/>
          <w:sz w:val="24"/>
          <w:szCs w:val="24"/>
          <w:lang w:val="en-US" w:eastAsia="zh-CN" w:bidi="ar-SA"/>
        </w:rPr>
      </w:pPr>
      <w:r>
        <w:rPr>
          <w:rFonts w:ascii="Times New Roman" w:eastAsia="宋体" w:hAnsi="Times New Roman" w:cs="Times New Roman" w:hint="default"/>
          <w:b/>
          <w:bCs/>
          <w:color w:val="000000"/>
          <w:kern w:val="2"/>
          <w:sz w:val="24"/>
          <w:szCs w:val="24"/>
          <w:lang w:val="en-US" w:eastAsia="zh-CN" w:bidi="ar-SA"/>
        </w:rPr>
        <w:t>3.考试结束后，本试卷和答题卡一并交回</w:t>
      </w:r>
      <w:r>
        <w:rPr>
          <w:rFonts w:ascii="Times New Roman" w:eastAsia="宋体" w:hAnsi="Times New Roman" w:cs="Times New Roman" w:hint="eastAsia"/>
          <w:b/>
          <w:bCs/>
          <w:color w:val="000000"/>
          <w:kern w:val="2"/>
          <w:sz w:val="24"/>
          <w:szCs w:val="24"/>
          <w:lang w:val="en-US" w:eastAsia="zh-CN" w:bidi="ar-SA"/>
        </w:rPr>
        <w:t>。</w:t>
      </w:r>
    </w:p>
    <w:p w14:paraId="180B1460">
      <w:pPr>
        <w:pStyle w:val="Normal2"/>
        <w:keepNext w:val="0"/>
        <w:keepLines w:val="0"/>
        <w:pageBreakBefore w:val="0"/>
        <w:kinsoku/>
        <w:wordWrap/>
        <w:overflowPunct/>
        <w:topLinePunct w:val="0"/>
        <w:autoSpaceDE/>
        <w:autoSpaceDN/>
        <w:bidi w:val="0"/>
        <w:adjustRightInd/>
        <w:snapToGrid/>
        <w:spacing w:line="360" w:lineRule="auto"/>
        <w:textAlignment w:val="center"/>
        <w:rPr>
          <w:rFonts w:ascii="Times New Roman" w:eastAsia="宋体" w:hAnsi="Times New Roman" w:cs="Times New Roman" w:hint="default"/>
          <w:b/>
          <w:bCs/>
          <w:color w:val="000000"/>
          <w:sz w:val="24"/>
          <w:szCs w:val="24"/>
          <w:lang w:val="en-US" w:eastAsia="zh-CN"/>
        </w:rPr>
      </w:pPr>
    </w:p>
    <w:p w14:paraId="784B6C7F">
      <w:pPr>
        <w:keepNext w:val="0"/>
        <w:keepLines w:val="0"/>
        <w:pageBreakBefore w:val="0"/>
        <w:widowControl w:val="0"/>
        <w:kinsoku/>
        <w:wordWrap/>
        <w:overflowPunct/>
        <w:topLinePunct w:val="0"/>
        <w:autoSpaceDE/>
        <w:autoSpaceDN/>
        <w:bidi w:val="0"/>
        <w:adjustRightInd/>
        <w:snapToGrid/>
        <w:spacing w:line="360" w:lineRule="auto"/>
        <w:ind w:left="0" w:firstLine="0"/>
        <w:jc w:val="left"/>
        <w:textAlignment w:val="center"/>
        <w:rPr>
          <w:rFonts w:ascii="Times New Roman" w:hAnsi="Times New Roman" w:cs="Times New Roman" w:hint="default"/>
          <w:b/>
          <w:bCs/>
          <w:color w:val="000000"/>
          <w:sz w:val="24"/>
          <w:szCs w:val="24"/>
        </w:rPr>
      </w:pPr>
      <w:r>
        <w:rPr>
          <w:rFonts w:ascii="Times New Roman" w:hAnsi="Times New Roman" w:cs="Times New Roman" w:hint="default"/>
          <w:b/>
          <w:bCs/>
          <w:color w:val="000000"/>
          <w:sz w:val="24"/>
          <w:szCs w:val="24"/>
        </w:rPr>
        <w:t>一、</w:t>
      </w:r>
      <w:r>
        <w:rPr>
          <w:rFonts w:asciiTheme="minorEastAsia" w:eastAsiaTheme="minorEastAsia" w:hAnsiTheme="minorEastAsia" w:cstheme="minorEastAsia" w:hint="eastAsia"/>
          <w:b/>
          <w:i w:val="0"/>
          <w:sz w:val="24"/>
          <w:szCs w:val="24"/>
        </w:rPr>
        <w:t>选择题Ⅰ</w:t>
      </w:r>
      <w:r>
        <w:rPr>
          <w:rFonts w:asciiTheme="minorEastAsia" w:eastAsiaTheme="minorEastAsia" w:hAnsiTheme="minorEastAsia" w:cstheme="minorEastAsia" w:hint="eastAsia"/>
          <w:b/>
          <w:i w:val="0"/>
          <w:sz w:val="24"/>
          <w:szCs w:val="24"/>
          <w:lang w:eastAsia="zh-CN"/>
        </w:rPr>
        <w:t>（</w:t>
      </w:r>
      <w:r>
        <w:rPr>
          <w:rFonts w:asciiTheme="minorEastAsia" w:eastAsiaTheme="minorEastAsia" w:hAnsiTheme="minorEastAsia" w:cstheme="minorEastAsia" w:hint="eastAsia"/>
          <w:b/>
          <w:i w:val="0"/>
          <w:sz w:val="24"/>
          <w:szCs w:val="24"/>
          <w:lang w:val="en-US" w:eastAsia="zh-CN"/>
        </w:rPr>
        <w:t>本大题共17小题，每小题2分，共34分，每小题均有四个选项，其中只有一项符合题目要求</w:t>
      </w:r>
      <w:r>
        <w:rPr>
          <w:rFonts w:asciiTheme="minorEastAsia" w:eastAsiaTheme="minorEastAsia" w:hAnsiTheme="minorEastAsia" w:cstheme="minorEastAsia" w:hint="eastAsia"/>
          <w:b/>
          <w:i w:val="0"/>
          <w:sz w:val="24"/>
          <w:szCs w:val="24"/>
          <w:lang w:eastAsia="zh-CN"/>
        </w:rPr>
        <w:t>）</w:t>
      </w:r>
    </w:p>
    <w:p w14:paraId="363D21D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w:t>
      </w:r>
      <w:r>
        <w:rPr>
          <w:rFonts w:ascii="Times New Roman" w:eastAsia="宋体" w:hAnsi="Times New Roman" w:hint="eastAsia"/>
          <w:sz w:val="24"/>
          <w:lang w:eastAsia="zh-CN"/>
        </w:rPr>
        <w:t>.</w:t>
      </w:r>
      <w:r>
        <w:rPr>
          <w:rFonts w:ascii="Times New Roman" w:eastAsia="宋体" w:hAnsi="Times New Roman"/>
          <w:sz w:val="24"/>
        </w:rPr>
        <w:t>2026年2月，俄罗斯举办十月革命胜利109周年纪念活动，重温社会主义从理论走向现实的伟大历程。十月革命的胜利对中国新民主主义革命的深远启示，契合必修一内容的是（</w:t>
      </w:r>
      <w:r>
        <w:rPr>
          <w:rFonts w:ascii="Times New Roman" w:eastAsia="宋体" w:hAnsi="Times New Roman" w:cs="Times New Roman"/>
          <w:kern w:val="0"/>
          <w:sz w:val="24"/>
          <w:szCs w:val="24"/>
        </w:rPr>
        <w:t>   </w:t>
      </w:r>
      <w:r>
        <w:rPr>
          <w:rFonts w:ascii="Times New Roman" w:eastAsia="宋体" w:hAnsi="Times New Roman"/>
          <w:sz w:val="24"/>
        </w:rPr>
        <w:t>）</w:t>
      </w:r>
    </w:p>
    <w:p w14:paraId="4F8F042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①半殖民地半封建社会的中国可以直接跨越资本主义阶段走上社会主义道路</w:t>
      </w:r>
    </w:p>
    <w:p w14:paraId="6432F69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②无产阶级必须通过武装斗争夺取政权，建立无产阶级专政</w:t>
      </w:r>
    </w:p>
    <w:p w14:paraId="63774B6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③马克思主义基本原理必须与本国具体实际相结合</w:t>
      </w:r>
    </w:p>
    <w:p w14:paraId="3A45826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④社会主义革命必须依靠资产阶级和无产阶级的联合力量</w:t>
      </w:r>
    </w:p>
    <w:p w14:paraId="08869BF1">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7F926EE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w:t>
      </w:r>
      <w:r>
        <w:rPr>
          <w:rFonts w:ascii="Times New Roman" w:eastAsia="宋体" w:hAnsi="Times New Roman" w:hint="eastAsia"/>
          <w:sz w:val="24"/>
          <w:lang w:eastAsia="zh-CN"/>
        </w:rPr>
        <w:t>.</w:t>
      </w:r>
      <w:r>
        <w:rPr>
          <w:rFonts w:ascii="Times New Roman" w:eastAsia="宋体" w:hAnsi="Times New Roman"/>
          <w:sz w:val="24"/>
        </w:rPr>
        <w:t>东北大秧歌是来源于插秧耕田的劳动生活，又和古代祭祀农神祈求丰收，祈福禳灾时所唱的颂歌、禳歌有关，并在发展过程中不断吸收农歌、菱歌、民间武术、杂技以及戏曲的技艺与形式，从而发展到今天的一种民间歌舞。可见，东北大秧歌（</w:t>
      </w:r>
      <w:r>
        <w:rPr>
          <w:rFonts w:ascii="Times New Roman" w:eastAsia="宋体" w:hAnsi="Times New Roman" w:cs="Times New Roman"/>
          <w:kern w:val="0"/>
          <w:sz w:val="24"/>
          <w:szCs w:val="24"/>
        </w:rPr>
        <w:t>    </w:t>
      </w:r>
      <w:r>
        <w:rPr>
          <w:rFonts w:ascii="Times New Roman" w:eastAsia="宋体" w:hAnsi="Times New Roman"/>
          <w:sz w:val="24"/>
        </w:rPr>
        <w:t>）</w:t>
      </w:r>
    </w:p>
    <w:p w14:paraId="42A5E53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①源自于生活，具有历史悠久、底蕴深厚的特点</w:t>
      </w:r>
    </w:p>
    <w:p w14:paraId="693E648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②不断汲取其他民族的文化成果，内涵日益丰富</w:t>
      </w:r>
    </w:p>
    <w:p w14:paraId="1067259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③在批判继承中华传统文化的基础上不断地创新</w:t>
      </w:r>
    </w:p>
    <w:p w14:paraId="00738F4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④因其独特的魅力自然散发出深沉、持久的力量</w:t>
      </w:r>
    </w:p>
    <w:p w14:paraId="203E7A64">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156FA6C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3</w:t>
      </w:r>
      <w:r>
        <w:rPr>
          <w:rFonts w:ascii="Times New Roman" w:eastAsia="宋体" w:hAnsi="Times New Roman" w:hint="eastAsia"/>
          <w:sz w:val="24"/>
          <w:lang w:eastAsia="zh-CN"/>
        </w:rPr>
        <w:t>.</w:t>
      </w:r>
      <w:r>
        <w:rPr>
          <w:rFonts w:ascii="Times New Roman" w:eastAsia="宋体" w:hAnsi="Times New Roman"/>
          <w:sz w:val="24"/>
        </w:rPr>
        <w:t>2026年1月1日，网络安全法修订案正式施行。新修订案强化对人工智能安全的前瞻性规则，构建风险监测与伦理规范框架，强化网络主权的域外管辖，扩大了对境外危害我国网络安全行为的追责范围。这是基于（</w:t>
      </w:r>
      <w:r>
        <w:rPr>
          <w:rFonts w:ascii="Times New Roman" w:eastAsia="宋体" w:hAnsi="Times New Roman" w:cs="Times New Roman"/>
          <w:kern w:val="0"/>
          <w:sz w:val="24"/>
          <w:szCs w:val="24"/>
        </w:rPr>
        <w:t>   </w:t>
      </w:r>
      <w:r>
        <w:rPr>
          <w:rFonts w:ascii="Times New Roman" w:eastAsia="宋体" w:hAnsi="Times New Roman"/>
          <w:sz w:val="24"/>
        </w:rPr>
        <w:t>）</w:t>
      </w:r>
    </w:p>
    <w:p w14:paraId="4ECAC6D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①法的前瞻性在一定程度上能克服其滞后性</w:t>
      </w:r>
      <w:r>
        <w:rPr>
          <w:rFonts w:ascii="Times New Roman" w:eastAsia="宋体" w:hAnsi="Times New Roman" w:cs="Times New Roman"/>
          <w:kern w:val="0"/>
          <w:sz w:val="24"/>
          <w:szCs w:val="24"/>
        </w:rPr>
        <w:t>    </w:t>
      </w:r>
    </w:p>
    <w:p w14:paraId="6785683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②道德滋养法治文化，法治为道德提供保障</w:t>
      </w:r>
    </w:p>
    <w:p w14:paraId="0B57DAB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③主权的至高无上性可扩大境外追责的范围</w:t>
      </w:r>
      <w:r>
        <w:rPr>
          <w:rFonts w:ascii="Times New Roman" w:eastAsia="宋体" w:hAnsi="Times New Roman" w:cs="Times New Roman"/>
          <w:kern w:val="0"/>
          <w:sz w:val="24"/>
          <w:szCs w:val="24"/>
        </w:rPr>
        <w:t>    </w:t>
      </w:r>
    </w:p>
    <w:p w14:paraId="2044127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④我国以促进国际安全为保障维护国家安全</w:t>
      </w:r>
    </w:p>
    <w:p w14:paraId="273B12A1">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4FAD152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4</w:t>
      </w:r>
      <w:r>
        <w:rPr>
          <w:rFonts w:ascii="Times New Roman" w:eastAsia="宋体" w:hAnsi="Times New Roman" w:hint="eastAsia"/>
          <w:sz w:val="24"/>
          <w:lang w:eastAsia="zh-CN"/>
        </w:rPr>
        <w:t>.</w:t>
      </w:r>
      <w:r>
        <w:rPr>
          <w:rFonts w:ascii="Times New Roman" w:eastAsia="宋体" w:hAnsi="Times New Roman"/>
          <w:sz w:val="24"/>
        </w:rPr>
        <w:t>国务院办公厅印发《关于进一步促进民间投资发展的若干措施》的通知提出，银行业金融机构应制定民营企业年度服务目标，完善内部实施细则，满足民营企业合理信贷需求。这有利于（</w:t>
      </w:r>
      <w:r>
        <w:rPr>
          <w:rFonts w:ascii="Times New Roman" w:eastAsia="宋体" w:hAnsi="Times New Roman" w:cs="Times New Roman"/>
          <w:kern w:val="0"/>
          <w:sz w:val="24"/>
          <w:szCs w:val="24"/>
        </w:rPr>
        <w:t>   </w:t>
      </w:r>
      <w:r>
        <w:rPr>
          <w:rFonts w:ascii="Times New Roman" w:eastAsia="宋体" w:hAnsi="Times New Roman"/>
          <w:sz w:val="24"/>
        </w:rPr>
        <w:t>）</w:t>
      </w:r>
    </w:p>
    <w:p w14:paraId="09C7FC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缓解民企融资难题，激发民间投资活力</w:t>
      </w:r>
    </w:p>
    <w:p w14:paraId="4CEFA87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打破市场准入壁垒，营造良好营商环境</w:t>
      </w:r>
    </w:p>
    <w:p w14:paraId="06CA719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减轻民企税费负担，降低生产经营成本</w:t>
      </w:r>
    </w:p>
    <w:p w14:paraId="6231816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优化政府公共服务，拓宽民企融资渠道</w:t>
      </w:r>
    </w:p>
    <w:p w14:paraId="01ECF08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5</w:t>
      </w:r>
      <w:r>
        <w:rPr>
          <w:rFonts w:ascii="Times New Roman" w:eastAsia="宋体" w:hAnsi="Times New Roman" w:hint="eastAsia"/>
          <w:sz w:val="24"/>
          <w:lang w:eastAsia="zh-CN"/>
        </w:rPr>
        <w:t>.</w:t>
      </w:r>
      <w:r>
        <w:rPr>
          <w:rFonts w:ascii="Times New Roman" w:eastAsia="宋体" w:hAnsi="Times New Roman"/>
          <w:sz w:val="24"/>
        </w:rPr>
        <w:t xml:space="preserve">2025年商务部扎实推进消费品以旧换新政策成效显著。1—11月，社会消费品零售总额同比增长4.0%，较上年同期加快0.5个百分点；报废汽车回收量增长24.5%，实现循环利用钢材约960万吨。能取得显著成效，是因为该政策（ </w:t>
      </w:r>
      <w:r>
        <w:rPr>
          <w:rFonts w:ascii="Times New Roman" w:eastAsia="宋体" w:hAnsi="Times New Roman" w:cs="Times New Roman"/>
          <w:kern w:val="0"/>
          <w:sz w:val="24"/>
          <w:szCs w:val="24"/>
        </w:rPr>
        <w:t>  </w:t>
      </w:r>
      <w:r>
        <w:rPr>
          <w:rFonts w:ascii="Times New Roman" w:eastAsia="宋体" w:hAnsi="Times New Roman"/>
          <w:sz w:val="24"/>
        </w:rPr>
        <w:t>）</w:t>
      </w:r>
    </w:p>
    <w:p w14:paraId="571CCAA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①刺激产品更新迭代，繁荣线下实体商业</w:t>
      </w:r>
    </w:p>
    <w:p w14:paraId="7272632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②提高资源利用效能，促进经济绿色发展</w:t>
      </w:r>
    </w:p>
    <w:p w14:paraId="277E709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③提振消费信心，消费市场增长势头</w:t>
      </w:r>
    </w:p>
    <w:p w14:paraId="10DB8DA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④发挥市场作用，通过需求引导资源配置</w:t>
      </w:r>
    </w:p>
    <w:p w14:paraId="46A24A01">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②④</w:t>
      </w:r>
    </w:p>
    <w:p w14:paraId="5E6CDB9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6</w:t>
      </w:r>
      <w:r>
        <w:rPr>
          <w:rFonts w:ascii="Times New Roman" w:eastAsia="宋体" w:hAnsi="Times New Roman" w:hint="eastAsia"/>
          <w:sz w:val="24"/>
          <w:lang w:eastAsia="zh-CN"/>
        </w:rPr>
        <w:t>.</w:t>
      </w:r>
      <w:r>
        <w:rPr>
          <w:rFonts w:ascii="Times New Roman" w:eastAsia="宋体" w:hAnsi="Times New Roman"/>
          <w:sz w:val="24"/>
        </w:rPr>
        <w:t>2026年1-3月，我国持续推进共同富裕示范区建设，着力解决发展不平衡不充分问题。从社会主义本质角度分析，我国推进共同富裕的必要性在于（</w:t>
      </w:r>
      <w:r>
        <w:rPr>
          <w:rFonts w:ascii="Times New Roman" w:eastAsia="宋体" w:hAnsi="Times New Roman" w:cs="Times New Roman"/>
          <w:kern w:val="0"/>
          <w:sz w:val="24"/>
          <w:szCs w:val="24"/>
        </w:rPr>
        <w:t>   </w:t>
      </w:r>
      <w:r>
        <w:rPr>
          <w:rFonts w:ascii="Times New Roman" w:eastAsia="宋体" w:hAnsi="Times New Roman"/>
          <w:sz w:val="24"/>
        </w:rPr>
        <w:t>）</w:t>
      </w:r>
    </w:p>
    <w:p w14:paraId="757678C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①社会主义的本质是解放和发展生产力，消灭剥削，消除两极分化，最终达到共同富裕</w:t>
      </w:r>
    </w:p>
    <w:p w14:paraId="39CE752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②共同富裕是中国特色社会主义的根本原则，是中国式现代化的重要特征</w:t>
      </w:r>
    </w:p>
    <w:p w14:paraId="5F8CA34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③推进共同富裕能彻底消除收入差距，实现绝对公平</w:t>
      </w:r>
    </w:p>
    <w:p w14:paraId="2652B07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④实现共同富裕是践行以人民为中心发展思想的必然要求</w:t>
      </w:r>
    </w:p>
    <w:p w14:paraId="06226142">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①②④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①③④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②③④</w:t>
      </w:r>
    </w:p>
    <w:p w14:paraId="57076F0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7</w:t>
      </w:r>
      <w:r>
        <w:rPr>
          <w:rFonts w:ascii="Times New Roman" w:eastAsia="宋体" w:hAnsi="Times New Roman" w:hint="eastAsia"/>
          <w:sz w:val="24"/>
          <w:lang w:eastAsia="zh-CN"/>
        </w:rPr>
        <w:t>.</w:t>
      </w:r>
      <w:r>
        <w:rPr>
          <w:rFonts w:ascii="Times New Roman" w:eastAsia="宋体" w:hAnsi="Times New Roman"/>
          <w:sz w:val="24"/>
        </w:rPr>
        <w:t xml:space="preserve">古树成荫，湖泊生金，茶山流翠。广东仁化县将百年红锥林建成古树公园，游客纷至；东源县依托万绿湖发展水经济，村集体产业不断壮大；大沙镇茶农以园入股，既有分红又领工资。这些做法的成功之处在于（ </w:t>
      </w:r>
      <w:r>
        <w:rPr>
          <w:rFonts w:ascii="Times New Roman" w:eastAsia="宋体" w:hAnsi="Times New Roman" w:cs="Times New Roman"/>
          <w:kern w:val="0"/>
          <w:sz w:val="24"/>
          <w:szCs w:val="24"/>
        </w:rPr>
        <w:t>   </w:t>
      </w:r>
      <w:r>
        <w:rPr>
          <w:rFonts w:ascii="Times New Roman" w:eastAsia="宋体" w:hAnsi="Times New Roman"/>
          <w:sz w:val="24"/>
        </w:rPr>
        <w:t>）</w:t>
      </w:r>
    </w:p>
    <w:p w14:paraId="58193A2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①壮大新型集体经济，不断变革农村基本经营制度</w:t>
      </w:r>
      <w:r>
        <w:rPr>
          <w:rFonts w:ascii="Times New Roman" w:eastAsia="宋体" w:hAnsi="Times New Roman" w:cs="Times New Roman"/>
          <w:kern w:val="0"/>
          <w:sz w:val="24"/>
          <w:szCs w:val="24"/>
        </w:rPr>
        <w:t>    </w:t>
      </w:r>
      <w:r>
        <w:rPr>
          <w:rFonts w:ascii="Times New Roman" w:eastAsia="宋体" w:hAnsi="Times New Roman"/>
          <w:sz w:val="24"/>
        </w:rPr>
        <w:t>②发挥政府引导作用，推动一二三产业的融合发展</w:t>
      </w:r>
    </w:p>
    <w:p w14:paraId="49B42CD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③多措并举强村富民，促进农民收入来源的多样化</w:t>
      </w:r>
      <w:r>
        <w:rPr>
          <w:rFonts w:ascii="Times New Roman" w:eastAsia="宋体" w:hAnsi="Times New Roman" w:cs="Times New Roman"/>
          <w:kern w:val="0"/>
          <w:sz w:val="24"/>
          <w:szCs w:val="24"/>
        </w:rPr>
        <w:t>    </w:t>
      </w:r>
      <w:r>
        <w:rPr>
          <w:rFonts w:ascii="Times New Roman" w:eastAsia="宋体" w:hAnsi="Times New Roman"/>
          <w:sz w:val="24"/>
        </w:rPr>
        <w:t>④坚持绿色发展理念，将生态优势转化为发展优势</w:t>
      </w:r>
    </w:p>
    <w:p w14:paraId="79623B0A">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4842C98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8</w:t>
      </w:r>
      <w:r>
        <w:rPr>
          <w:rFonts w:ascii="Times New Roman" w:eastAsia="宋体" w:hAnsi="Times New Roman" w:hint="eastAsia"/>
          <w:sz w:val="24"/>
          <w:lang w:eastAsia="zh-CN"/>
        </w:rPr>
        <w:t>.</w:t>
      </w:r>
      <w:r>
        <w:rPr>
          <w:rFonts w:ascii="Times New Roman" w:eastAsia="宋体" w:hAnsi="Times New Roman"/>
          <w:sz w:val="24"/>
        </w:rPr>
        <w:t>2026年1月，湖北省出台重点困难人员就业帮扶方案，启动专项就业帮扶行动，通过精准识别、岗位供给、技能提升、政策兜底等全链条服务，切实保障大龄失业人员、零就业家庭成员、残疾人等群体的就业权益。该就业帮扶行动（</w:t>
      </w:r>
      <w:r>
        <w:rPr>
          <w:rFonts w:ascii="Times New Roman" w:eastAsia="宋体" w:hAnsi="Times New Roman" w:cs="Times New Roman"/>
          <w:kern w:val="0"/>
          <w:sz w:val="24"/>
          <w:szCs w:val="24"/>
        </w:rPr>
        <w:t>   </w:t>
      </w:r>
      <w:r>
        <w:rPr>
          <w:rFonts w:ascii="Times New Roman" w:eastAsia="宋体" w:hAnsi="Times New Roman"/>
          <w:sz w:val="24"/>
        </w:rPr>
        <w:t>）</w:t>
      </w:r>
    </w:p>
    <w:p w14:paraId="4279417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①是通过社会救助保障困难群体基本生活的举措</w:t>
      </w:r>
    </w:p>
    <w:p w14:paraId="23060A0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②旨在兜牢民生底线，促进社会和谐稳定</w:t>
      </w:r>
    </w:p>
    <w:p w14:paraId="305E9A7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③能够从根本上解决重点困难群体的就业问题</w:t>
      </w:r>
    </w:p>
    <w:p w14:paraId="7BB4566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④有利于促进机会公平，增加困难群体收入</w:t>
      </w:r>
    </w:p>
    <w:p w14:paraId="2C7AF4DD">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②④</w:t>
      </w:r>
    </w:p>
    <w:p w14:paraId="4D9D61F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9</w:t>
      </w:r>
      <w:r>
        <w:rPr>
          <w:rFonts w:ascii="Times New Roman" w:eastAsia="宋体" w:hAnsi="Times New Roman" w:hint="eastAsia"/>
          <w:sz w:val="24"/>
          <w:lang w:eastAsia="zh-CN"/>
        </w:rPr>
        <w:t>.</w:t>
      </w:r>
      <w:r>
        <w:rPr>
          <w:rFonts w:ascii="Times New Roman" w:eastAsia="宋体" w:hAnsi="Times New Roman"/>
          <w:sz w:val="24"/>
        </w:rPr>
        <w:t>从深入基层一线开展专题调研，到召开座谈会广泛听取建议，再到网络征求意见活动收到有效建言311.3万余条……“十五五”规划编制中坚持开门问策、问计于民的做法（</w:t>
      </w:r>
      <w:r>
        <w:rPr>
          <w:rFonts w:ascii="Times New Roman" w:eastAsia="宋体" w:hAnsi="Times New Roman" w:cs="Times New Roman"/>
          <w:kern w:val="0"/>
          <w:sz w:val="24"/>
          <w:szCs w:val="24"/>
        </w:rPr>
        <w:t>    </w:t>
      </w:r>
      <w:r>
        <w:rPr>
          <w:rFonts w:ascii="Times New Roman" w:eastAsia="宋体" w:hAnsi="Times New Roman"/>
          <w:sz w:val="24"/>
        </w:rPr>
        <w:t>）</w:t>
      </w:r>
    </w:p>
    <w:p w14:paraId="682CB4D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①是全过程人民民主的一次生动实践</w:t>
      </w:r>
    </w:p>
    <w:p w14:paraId="09B2B7B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②能够把人民的意愿转化为国家意志</w:t>
      </w:r>
    </w:p>
    <w:p w14:paraId="380A8B5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③意在提高公民参与政治生活的能力</w:t>
      </w:r>
    </w:p>
    <w:p w14:paraId="6C5FC88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④能使规划编制与人民幸福同心同向</w:t>
      </w:r>
    </w:p>
    <w:p w14:paraId="582969AE">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08F2C5C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10</w:t>
      </w:r>
      <w:r>
        <w:rPr>
          <w:rFonts w:ascii="Times New Roman" w:eastAsia="宋体" w:hAnsi="Times New Roman" w:hint="eastAsia"/>
          <w:sz w:val="24"/>
          <w:lang w:eastAsia="zh-CN"/>
        </w:rPr>
        <w:t>.</w:t>
      </w:r>
      <w:r>
        <w:rPr>
          <w:rFonts w:ascii="Times New Roman" w:eastAsia="宋体" w:hAnsi="Times New Roman"/>
          <w:sz w:val="24"/>
        </w:rPr>
        <w:t>2026年2月，中共中央办公厅发出通知，在全党开展树立和践行正确政绩观学习教育，引导各级党组织和党员、干部坚持为人民出政绩、以实干出政绩，创造经得起实践、人民、历史检验的实绩。这体现了中国共产党（</w:t>
      </w:r>
      <w:r>
        <w:rPr>
          <w:rFonts w:ascii="Times New Roman" w:eastAsia="宋体" w:hAnsi="Times New Roman" w:cs="Times New Roman"/>
          <w:kern w:val="0"/>
          <w:sz w:val="24"/>
          <w:szCs w:val="24"/>
        </w:rPr>
        <w:t>   </w:t>
      </w:r>
      <w:r>
        <w:rPr>
          <w:rFonts w:ascii="Times New Roman" w:eastAsia="宋体" w:hAnsi="Times New Roman"/>
          <w:sz w:val="24"/>
        </w:rPr>
        <w:t>）</w:t>
      </w:r>
    </w:p>
    <w:p w14:paraId="2EE2404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①推进全面从严治党，永葆党的先进性和纯洁性</w:t>
      </w:r>
    </w:p>
    <w:p w14:paraId="77231EE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②以思想建设为统领，以理论学习推动实践创新</w:t>
      </w:r>
    </w:p>
    <w:p w14:paraId="335B604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③强化为民执政理念，坚持求真务实的工作作风</w:t>
      </w:r>
    </w:p>
    <w:p w14:paraId="33249DD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④加强党内制度建设，提升科学执政能力和水平</w:t>
      </w:r>
    </w:p>
    <w:p w14:paraId="75A02AA7">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②④</w:t>
      </w:r>
    </w:p>
    <w:p w14:paraId="7D65310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11</w:t>
      </w:r>
      <w:r>
        <w:rPr>
          <w:rFonts w:ascii="Times New Roman" w:eastAsia="宋体" w:hAnsi="Times New Roman" w:hint="eastAsia"/>
          <w:sz w:val="24"/>
          <w:lang w:eastAsia="zh-CN"/>
        </w:rPr>
        <w:t>.</w:t>
      </w:r>
      <w:r>
        <w:rPr>
          <w:rFonts w:ascii="Times New Roman" w:eastAsia="宋体" w:hAnsi="Times New Roman"/>
          <w:sz w:val="24"/>
        </w:rPr>
        <w:t>2026年1月，地方两会期间，人大代表通过“代表通道”“网络问政”等形式，将群众在新质生产力发展、老旧小区改造、养老服务等方面的诉求精准带到会场，推动相关政策落地。这一做法有利于（</w:t>
      </w:r>
      <w:r>
        <w:rPr>
          <w:rFonts w:ascii="Times New Roman" w:eastAsia="宋体" w:hAnsi="Times New Roman" w:cs="Times New Roman"/>
          <w:kern w:val="0"/>
          <w:sz w:val="24"/>
          <w:szCs w:val="24"/>
        </w:rPr>
        <w:t>   </w:t>
      </w:r>
      <w:r>
        <w:rPr>
          <w:rFonts w:ascii="Times New Roman" w:eastAsia="宋体" w:hAnsi="Times New Roman"/>
          <w:sz w:val="24"/>
        </w:rPr>
        <w:t>）</w:t>
      </w:r>
    </w:p>
    <w:p w14:paraId="370A5EE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①健全人民当家作主制度体系，保障公民直接参与民主管理</w:t>
      </w:r>
    </w:p>
    <w:p w14:paraId="189E465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②拓宽民意反映渠道，夯实全过程人民民主的实践基础</w:t>
      </w:r>
    </w:p>
    <w:p w14:paraId="684EF27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③推动科学决策、民主决策，提升政策的针对性与实效性</w:t>
      </w:r>
    </w:p>
    <w:p w14:paraId="47DCB56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④扩大人大代表的职权范围，更好反映人民群众意愿</w:t>
      </w:r>
    </w:p>
    <w:p w14:paraId="75482155">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429B391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12</w:t>
      </w:r>
      <w:r>
        <w:rPr>
          <w:rFonts w:ascii="Times New Roman" w:eastAsia="宋体" w:hAnsi="Times New Roman" w:hint="eastAsia"/>
          <w:sz w:val="24"/>
          <w:lang w:eastAsia="zh-CN"/>
        </w:rPr>
        <w:t>.</w:t>
      </w:r>
      <w:r>
        <w:rPr>
          <w:rFonts w:ascii="Times New Roman" w:eastAsia="宋体" w:hAnsi="Times New Roman"/>
          <w:sz w:val="24"/>
        </w:rPr>
        <w:t>2025年7月15日，最高人民法院发布3件人民法院依法审理涉机动车环境监管典型案例，包括刑事、民事和行政案件各1件，坚持最严格制度最严密法治，全面追究破坏生态行为人的法律责任。这表明（</w:t>
      </w:r>
      <w:r>
        <w:rPr>
          <w:rFonts w:ascii="Times New Roman" w:eastAsia="宋体" w:hAnsi="Times New Roman" w:cs="Times New Roman"/>
          <w:kern w:val="0"/>
          <w:sz w:val="24"/>
          <w:szCs w:val="24"/>
        </w:rPr>
        <w:t>   </w:t>
      </w:r>
      <w:r>
        <w:rPr>
          <w:rFonts w:ascii="Times New Roman" w:eastAsia="宋体" w:hAnsi="Times New Roman"/>
          <w:sz w:val="24"/>
        </w:rPr>
        <w:t>）</w:t>
      </w:r>
    </w:p>
    <w:p w14:paraId="5257276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①我国坚持依法治国基本方略，推进法治国家建设</w:t>
      </w:r>
    </w:p>
    <w:p w14:paraId="44359A7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②最高人民法院作为法律监督机关，依法行使审判权</w:t>
      </w:r>
    </w:p>
    <w:p w14:paraId="6B0DD53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③我国司法机关通过公正司法，推动绿色发展</w:t>
      </w:r>
    </w:p>
    <w:p w14:paraId="25674FE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④法律是治国之重器，有了法律制度就有了法治</w:t>
      </w:r>
    </w:p>
    <w:p w14:paraId="5D2D67EB">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14D0E0B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13</w:t>
      </w:r>
      <w:r>
        <w:rPr>
          <w:rFonts w:ascii="Times New Roman" w:eastAsia="宋体" w:hAnsi="Times New Roman" w:hint="eastAsia"/>
          <w:sz w:val="24"/>
          <w:lang w:eastAsia="zh-CN"/>
        </w:rPr>
        <w:t>.</w:t>
      </w:r>
      <w:r>
        <w:rPr>
          <w:rFonts w:ascii="Times New Roman" w:eastAsia="宋体" w:hAnsi="Times New Roman"/>
          <w:sz w:val="24"/>
        </w:rPr>
        <w:t>啤酒、面包等食物的生产离不开真菌，造成食物腐烂的“罪魁祸首”也是真菌。最近，科学家根据酵母真菌释放电子和白腐真菌捕获电子的“互补”特性，成功研制出了可持续供电达120小时的真菌生物电池。这启示我们（</w:t>
      </w:r>
      <w:r>
        <w:rPr>
          <w:rFonts w:ascii="Times New Roman" w:eastAsia="宋体" w:hAnsi="Times New Roman" w:cs="Times New Roman"/>
          <w:kern w:val="0"/>
          <w:sz w:val="24"/>
          <w:szCs w:val="24"/>
        </w:rPr>
        <w:t>   </w:t>
      </w:r>
      <w:r>
        <w:rPr>
          <w:rFonts w:ascii="Times New Roman" w:eastAsia="宋体" w:hAnsi="Times New Roman"/>
          <w:sz w:val="24"/>
        </w:rPr>
        <w:t>）</w:t>
      </w:r>
    </w:p>
    <w:p w14:paraId="1548D2E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①在多样的联系中认识事物的复杂性</w:t>
      </w:r>
    </w:p>
    <w:p w14:paraId="5829261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②实践应用才是科学研究的最终目的</w:t>
      </w:r>
    </w:p>
    <w:p w14:paraId="112EAB5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③要善于从矛盾特殊性中寻找普遍性</w:t>
      </w:r>
    </w:p>
    <w:p w14:paraId="171C66E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④积极创造条件推动主次矛盾的转化</w:t>
      </w:r>
    </w:p>
    <w:p w14:paraId="1CD7A6AC">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2E6D0A1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14</w:t>
      </w:r>
      <w:r>
        <w:rPr>
          <w:rFonts w:ascii="Times New Roman" w:eastAsia="宋体" w:hAnsi="Times New Roman" w:hint="eastAsia"/>
          <w:sz w:val="24"/>
          <w:lang w:eastAsia="zh-CN"/>
        </w:rPr>
        <w:t>.</w:t>
      </w:r>
      <w:r>
        <w:rPr>
          <w:rFonts w:ascii="Times New Roman" w:eastAsia="宋体" w:hAnsi="Times New Roman"/>
          <w:sz w:val="24"/>
        </w:rPr>
        <w:t>漫画（作者：王铎）启示我们应该（</w:t>
      </w:r>
      <w:r>
        <w:rPr>
          <w:rFonts w:ascii="Times New Roman" w:eastAsia="宋体" w:hAnsi="Times New Roman" w:cs="Times New Roman"/>
          <w:kern w:val="0"/>
          <w:sz w:val="24"/>
          <w:szCs w:val="24"/>
        </w:rPr>
        <w:t>   </w:t>
      </w:r>
      <w:r>
        <w:rPr>
          <w:rFonts w:ascii="Times New Roman" w:eastAsia="宋体" w:hAnsi="Times New Roman"/>
          <w:sz w:val="24"/>
        </w:rPr>
        <w:t>）</w:t>
      </w:r>
    </w:p>
    <w:p w14:paraId="4687DC8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cs="Times New Roman"/>
          <w:strike w:val="0"/>
          <w:kern w:val="0"/>
          <w:sz w:val="24"/>
          <w:szCs w:val="24"/>
          <w:u w:val="none"/>
        </w:rPr>
        <w:drawing>
          <wp:inline distT="0" distB="0" distL="114300" distR="114300">
            <wp:extent cx="2066925" cy="952500"/>
            <wp:effectExtent l="0" t="0" r="9525" b="0"/>
            <wp:docPr id="100003" name="图片 100003" descr="@@@ff7ffcf1-e89f-4d1d-b5c7-b475dcdb57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f7ffcf1-e89f-4d1d-b5c7-b475dcdb57ac"/>
                    <pic:cNvPicPr>
                      <a:picLocks noChangeAspect="1"/>
                    </pic:cNvPicPr>
                  </pic:nvPicPr>
                  <pic:blipFill>
                    <a:blip xmlns:r="http://schemas.openxmlformats.org/officeDocument/2006/relationships" r:embed="rId6"/>
                    <a:stretch>
                      <a:fillRect/>
                    </a:stretch>
                  </pic:blipFill>
                  <pic:spPr>
                    <a:xfrm>
                      <a:off x="0" y="0"/>
                      <a:ext cx="2066925" cy="952500"/>
                    </a:xfrm>
                    <a:prstGeom prst="rect">
                      <a:avLst/>
                    </a:prstGeom>
                  </pic:spPr>
                </pic:pic>
              </a:graphicData>
            </a:graphic>
          </wp:inline>
        </w:drawing>
      </w:r>
    </w:p>
    <w:p w14:paraId="3B0D12B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①在群体行为中保持个体独立性，摒弃盲目从众的心理</w:t>
      </w:r>
    </w:p>
    <w:p w14:paraId="15D52BA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②坚持具体问题具体分析，根据不同场景作出不同选择</w:t>
      </w:r>
    </w:p>
    <w:p w14:paraId="3292A8A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③坚持一切从实际出发，努力实现客观与主观相统一</w:t>
      </w:r>
    </w:p>
    <w:p w14:paraId="7FEB7B5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④坚持真理的客观性，进行正确的价值判断与价值选择</w:t>
      </w:r>
    </w:p>
    <w:p w14:paraId="5025AC49">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p>
    <w:p w14:paraId="07234AF7">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2FCE9EA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15</w:t>
      </w:r>
      <w:r>
        <w:rPr>
          <w:rFonts w:ascii="Times New Roman" w:eastAsia="宋体" w:hAnsi="Times New Roman" w:hint="eastAsia"/>
          <w:sz w:val="24"/>
          <w:lang w:eastAsia="zh-CN"/>
        </w:rPr>
        <w:t>.</w:t>
      </w:r>
      <w:r>
        <w:rPr>
          <w:rFonts w:ascii="Times New Roman" w:eastAsia="宋体" w:hAnsi="Times New Roman"/>
          <w:sz w:val="24"/>
        </w:rPr>
        <w:t>一个个平凡的</w:t>
      </w:r>
      <w:r>
        <w:rPr>
          <w:rFonts w:ascii="宋体" w:eastAsia="宋体" w:hAnsi="宋体" w:cs="宋体" w:hint="eastAsia"/>
          <w:sz w:val="24"/>
        </w:rPr>
        <w:t>“老己”撸起袖子干出了“小家”的热气腾腾和“大家”的蒸蒸日上。一句“爱你，老己”抚慰着每个奋斗中的自己，我们都是自己人生路上的“千里马”，做最好的自己，就是最精彩的人生。“爱你，老己”是</w:t>
      </w:r>
      <w:r>
        <w:rPr>
          <w:rFonts w:ascii="Times New Roman" w:eastAsia="宋体" w:hAnsi="Times New Roman"/>
          <w:sz w:val="24"/>
        </w:rPr>
        <w:t>（</w:t>
      </w:r>
      <w:r>
        <w:rPr>
          <w:rFonts w:ascii="Times New Roman" w:eastAsia="宋体" w:hAnsi="Times New Roman" w:cs="Times New Roman"/>
          <w:kern w:val="0"/>
          <w:sz w:val="24"/>
          <w:szCs w:val="24"/>
        </w:rPr>
        <w:t>   </w:t>
      </w:r>
      <w:r>
        <w:rPr>
          <w:rFonts w:ascii="Times New Roman" w:eastAsia="宋体" w:hAnsi="Times New Roman"/>
          <w:sz w:val="24"/>
        </w:rPr>
        <w:t>）</w:t>
      </w:r>
    </w:p>
    <w:p w14:paraId="7766DEE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①对劳动的尊重、对每一个辛勤劳动者的自我认可</w:t>
      </w:r>
    </w:p>
    <w:p w14:paraId="25A933B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Times New Roman" w:eastAsia="宋体" w:hAnsi="Times New Roman"/>
          <w:sz w:val="24"/>
        </w:rPr>
        <w:t>②一种正确的意识</w:t>
      </w:r>
      <w:r>
        <w:rPr>
          <w:rFonts w:ascii="宋体" w:eastAsia="宋体" w:hAnsi="宋体" w:cs="宋体" w:hint="eastAsia"/>
          <w:sz w:val="24"/>
        </w:rPr>
        <w:t>，以“他我”的姿态激励“自我”不断前行</w:t>
      </w:r>
    </w:p>
    <w:p w14:paraId="5D034F5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Times New Roman" w:eastAsia="宋体" w:hAnsi="Times New Roman"/>
          <w:sz w:val="24"/>
        </w:rPr>
        <w:t>③容易陷</w:t>
      </w:r>
      <w:r>
        <w:rPr>
          <w:rFonts w:ascii="宋体" w:eastAsia="宋体" w:hAnsi="宋体" w:cs="宋体" w:hint="eastAsia"/>
          <w:sz w:val="24"/>
        </w:rPr>
        <w:t>入“放飞自我”和“报复性补偿”的价值观</w:t>
      </w:r>
    </w:p>
    <w:p w14:paraId="62346AF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④以社会标准为出发点，改变自身，成为令人羡慕的人</w:t>
      </w:r>
    </w:p>
    <w:p w14:paraId="695E8724">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765BC6F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16</w:t>
      </w:r>
      <w:r>
        <w:rPr>
          <w:rFonts w:ascii="Times New Roman" w:eastAsia="宋体" w:hAnsi="Times New Roman" w:hint="eastAsia"/>
          <w:sz w:val="24"/>
          <w:lang w:eastAsia="zh-CN"/>
        </w:rPr>
        <w:t>.</w:t>
      </w:r>
      <w:r>
        <w:rPr>
          <w:rFonts w:ascii="Times New Roman" w:eastAsia="宋体" w:hAnsi="Times New Roman"/>
          <w:sz w:val="24"/>
        </w:rPr>
        <w:t>云南碗窑村历史悠久，村内有多</w:t>
      </w:r>
      <w:r>
        <w:rPr>
          <w:rFonts w:ascii="宋体" w:eastAsia="宋体" w:hAnsi="宋体" w:cs="宋体" w:hint="eastAsia"/>
          <w:sz w:val="24"/>
        </w:rPr>
        <w:t>处古窑址，被誉为“中国碗窑土陶文化之乡”。近年来，碗窑村借助丰富的土陶文化资源，通过建设特色民宿、开设土陶咖啡馆、发展研学等举措，融合陶艺生产、文化体验与</w:t>
      </w:r>
      <w:r>
        <w:rPr>
          <w:rFonts w:ascii="Times New Roman" w:eastAsia="宋体" w:hAnsi="Times New Roman"/>
          <w:sz w:val="24"/>
        </w:rPr>
        <w:t>休闲旅居，促进村民增收与乡村可持续发展。由此可见（</w:t>
      </w:r>
      <w:r>
        <w:rPr>
          <w:rFonts w:ascii="Times New Roman" w:eastAsia="宋体" w:hAnsi="Times New Roman" w:cs="Times New Roman"/>
          <w:kern w:val="0"/>
          <w:sz w:val="24"/>
          <w:szCs w:val="24"/>
        </w:rPr>
        <w:t>   </w:t>
      </w:r>
      <w:r>
        <w:rPr>
          <w:rFonts w:ascii="Times New Roman" w:eastAsia="宋体" w:hAnsi="Times New Roman"/>
          <w:sz w:val="24"/>
        </w:rPr>
        <w:t>）</w:t>
      </w:r>
    </w:p>
    <w:p w14:paraId="1B1D675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①土陶文化充分体现了中华文化特有的包容性和连续性</w:t>
      </w:r>
    </w:p>
    <w:p w14:paraId="7552608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②碗窑土陶文化与土陶产业融合，带动了当地经济发展</w:t>
      </w:r>
    </w:p>
    <w:p w14:paraId="1516750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③土陶文化具有引领风尚的功能，为人民提供精神指引</w:t>
      </w:r>
    </w:p>
    <w:p w14:paraId="4D245F5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④文化发展要坚持以人民为中心，发展成果由人民共享</w:t>
      </w:r>
    </w:p>
    <w:p w14:paraId="45C56DD6">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p>
    <w:p w14:paraId="43DA13D0">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11BC5AE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cs="宋体" w:hint="eastAsia"/>
          <w:sz w:val="24"/>
        </w:rPr>
      </w:pPr>
      <w:r>
        <w:rPr>
          <w:rFonts w:ascii="Times New Roman" w:eastAsia="宋体" w:hAnsi="Times New Roman"/>
          <w:sz w:val="24"/>
        </w:rPr>
        <w:t>17</w:t>
      </w:r>
      <w:r>
        <w:rPr>
          <w:rFonts w:ascii="Times New Roman" w:eastAsia="宋体" w:hAnsi="Times New Roman" w:hint="eastAsia"/>
          <w:sz w:val="24"/>
          <w:lang w:eastAsia="zh-CN"/>
        </w:rPr>
        <w:t>.</w:t>
      </w:r>
      <w:r>
        <w:rPr>
          <w:rFonts w:ascii="Times New Roman" w:eastAsia="宋体" w:hAnsi="Times New Roman"/>
          <w:sz w:val="24"/>
        </w:rPr>
        <w:t>在乡村文化</w:t>
      </w:r>
      <w:r>
        <w:rPr>
          <w:rFonts w:ascii="Times New Roman" w:eastAsia="宋体" w:hAnsi="Times New Roman" w:cs="宋体" w:hint="eastAsia"/>
          <w:sz w:val="24"/>
        </w:rPr>
        <w:t>振兴中，浙江通过培育群众文艺队伍、创造性转化传统戏曲、融合现代元素与数字传播、鼓励村民自主创作与管理等举措，实现从“送文化”到“种文化”的转变，使“村字号”文化充满活力。这体现了（    ）</w:t>
      </w:r>
    </w:p>
    <w:p w14:paraId="5DB15B9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cs="宋体" w:hint="eastAsia"/>
          <w:sz w:val="24"/>
        </w:rPr>
      </w:pPr>
      <w:r>
        <w:rPr>
          <w:rFonts w:ascii="Times New Roman" w:eastAsia="宋体" w:hAnsi="Times New Roman" w:cs="宋体" w:hint="eastAsia"/>
          <w:sz w:val="24"/>
        </w:rPr>
        <w:t>①文化创新需要融通不同资源</w:t>
      </w:r>
    </w:p>
    <w:p w14:paraId="607E9CD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②文化能够引领风尚、推动发展</w:t>
      </w:r>
    </w:p>
    <w:p w14:paraId="39AC887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③人民群众是文化创造的主体</w:t>
      </w:r>
    </w:p>
    <w:p w14:paraId="41404B9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④弘扬传统文化是文化发展的关键</w:t>
      </w:r>
    </w:p>
    <w:p w14:paraId="5B446513">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7A06627A">
      <w:pPr>
        <w:keepNext w:val="0"/>
        <w:keepLines w:val="0"/>
        <w:pageBreakBefore w:val="0"/>
        <w:widowControl w:val="0"/>
        <w:kinsoku/>
        <w:wordWrap/>
        <w:overflowPunct/>
        <w:topLinePunct w:val="0"/>
        <w:autoSpaceDE/>
        <w:autoSpaceDN/>
        <w:bidi w:val="0"/>
        <w:adjustRightInd/>
        <w:snapToGrid/>
        <w:spacing w:line="360" w:lineRule="auto"/>
        <w:ind w:left="0" w:firstLine="0"/>
        <w:jc w:val="left"/>
        <w:textAlignment w:val="center"/>
        <w:rPr>
          <w:rFonts w:asciiTheme="minorEastAsia" w:eastAsiaTheme="minorEastAsia" w:hAnsiTheme="minorEastAsia" w:cstheme="minorEastAsia" w:hint="eastAsia"/>
          <w:b/>
          <w:i w:val="0"/>
          <w:sz w:val="24"/>
          <w:szCs w:val="24"/>
        </w:rPr>
      </w:pPr>
      <w:r>
        <w:rPr>
          <w:rFonts w:asciiTheme="minorEastAsia" w:eastAsiaTheme="minorEastAsia" w:hAnsiTheme="minorEastAsia" w:cstheme="minorEastAsia" w:hint="eastAsia"/>
          <w:b/>
          <w:i w:val="0"/>
          <w:sz w:val="24"/>
          <w:szCs w:val="24"/>
        </w:rPr>
        <w:t>二、选择题</w:t>
      </w:r>
      <w:r>
        <w:rPr>
          <w:rFonts w:ascii="宋体" w:eastAsia="宋体" w:hAnsi="宋体" w:cs="宋体" w:hint="eastAsia"/>
          <w:b/>
          <w:bCs/>
          <w:i w:val="0"/>
          <w:sz w:val="28"/>
          <w:szCs w:val="28"/>
          <w:lang w:val="en-US" w:eastAsia="zh-CN"/>
        </w:rPr>
        <w:fldChar w:fldCharType="begin"/>
      </w:r>
      <w:r>
        <w:rPr>
          <w:rFonts w:ascii="宋体" w:eastAsia="宋体" w:hAnsi="宋体" w:cs="宋体" w:hint="eastAsia"/>
          <w:b/>
          <w:bCs/>
          <w:i w:val="0"/>
          <w:sz w:val="28"/>
          <w:szCs w:val="28"/>
          <w:lang w:val="en-US" w:eastAsia="zh-CN"/>
        </w:rPr>
        <w:instrText xml:space="preserve"> = 2 \* ROMAN \* MERGEFORMAT </w:instrText>
      </w:r>
      <w:r>
        <w:rPr>
          <w:rFonts w:ascii="宋体" w:eastAsia="宋体" w:hAnsi="宋体" w:cs="宋体" w:hint="eastAsia"/>
          <w:b/>
          <w:bCs/>
          <w:i w:val="0"/>
          <w:sz w:val="28"/>
          <w:szCs w:val="28"/>
          <w:lang w:val="en-US" w:eastAsia="zh-CN"/>
        </w:rPr>
        <w:fldChar w:fldCharType="separate"/>
      </w:r>
      <w:r>
        <w:rPr>
          <w:rFonts w:ascii="宋体" w:eastAsia="宋体" w:hAnsi="宋体" w:cs="宋体" w:hint="eastAsia"/>
          <w:b/>
          <w:bCs/>
          <w:i w:val="0"/>
          <w:sz w:val="28"/>
          <w:szCs w:val="28"/>
          <w:lang w:val="en-US" w:eastAsia="zh-CN"/>
        </w:rPr>
        <w:t>Ⅱ</w:t>
      </w:r>
      <w:r>
        <w:rPr>
          <w:rFonts w:ascii="宋体" w:eastAsia="宋体" w:hAnsi="宋体" w:cs="宋体" w:hint="eastAsia"/>
          <w:b/>
          <w:bCs/>
          <w:i w:val="0"/>
          <w:sz w:val="28"/>
          <w:szCs w:val="28"/>
          <w:lang w:val="en-US" w:eastAsia="zh-CN"/>
        </w:rPr>
        <w:fldChar w:fldCharType="end"/>
      </w:r>
      <w:r>
        <w:rPr>
          <w:rFonts w:asciiTheme="minorEastAsia" w:eastAsiaTheme="minorEastAsia" w:hAnsiTheme="minorEastAsia" w:cstheme="minorEastAsia" w:hint="eastAsia"/>
          <w:b/>
          <w:i w:val="0"/>
          <w:sz w:val="24"/>
          <w:szCs w:val="24"/>
        </w:rPr>
        <w:t>（本大题共6小题，每小题3分，共18分。每小题列出的四个备选项中只有一个是符合题目要求的，不选、多选、错选均不得分）</w:t>
      </w:r>
    </w:p>
    <w:p w14:paraId="63887D0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18</w:t>
      </w:r>
      <w:r>
        <w:rPr>
          <w:rFonts w:ascii="Times New Roman" w:eastAsia="宋体" w:hAnsi="Times New Roman" w:hint="eastAsia"/>
          <w:sz w:val="24"/>
          <w:lang w:eastAsia="zh-CN"/>
        </w:rPr>
        <w:t>.</w:t>
      </w:r>
      <w:r>
        <w:rPr>
          <w:rFonts w:ascii="Times New Roman" w:eastAsia="宋体" w:hAnsi="Times New Roman"/>
          <w:sz w:val="24"/>
        </w:rPr>
        <w:t>2025年，习近平主席开展一系列外交活动：出席亚太经合组织领导人非正式会议；对越南、马来西亚等进行国事访问，签署人工智能、人力资源开发等领域合作文本108份；主持上海合作组织峰会，提出</w:t>
      </w:r>
      <w:r>
        <w:rPr>
          <w:rFonts w:ascii="Times New Roman" w:eastAsia="宋体" w:hAnsi="Times New Roman" w:cs="宋体" w:hint="eastAsia"/>
          <w:sz w:val="24"/>
        </w:rPr>
        <w:t>并践行全球治理倡议……材料表</w:t>
      </w:r>
      <w:r>
        <w:rPr>
          <w:rFonts w:ascii="Times New Roman" w:eastAsia="宋体" w:hAnsi="Times New Roman"/>
          <w:sz w:val="24"/>
        </w:rPr>
        <w:t>明中国（</w:t>
      </w:r>
      <w:r>
        <w:rPr>
          <w:rFonts w:ascii="Times New Roman" w:eastAsia="宋体" w:hAnsi="Times New Roman" w:cs="Times New Roman"/>
          <w:kern w:val="0"/>
          <w:sz w:val="24"/>
          <w:szCs w:val="24"/>
        </w:rPr>
        <w:t>   </w:t>
      </w:r>
      <w:r>
        <w:rPr>
          <w:rFonts w:ascii="Times New Roman" w:eastAsia="宋体" w:hAnsi="Times New Roman"/>
          <w:sz w:val="24"/>
        </w:rPr>
        <w:t>）</w:t>
      </w:r>
    </w:p>
    <w:p w14:paraId="2F48688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①践行真正的多边主义，积极弘扬全人类共同价值</w:t>
      </w:r>
    </w:p>
    <w:p w14:paraId="5317C5A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②向世界提供国际公共产品，为世界和平与发展注入确定性</w:t>
      </w:r>
    </w:p>
    <w:p w14:paraId="461CD57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③致力于构建国际政治经济新秩序，促进多极化深入发展</w:t>
      </w:r>
    </w:p>
    <w:p w14:paraId="13CB7C3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④以公共外交凝聚各国共识，不断推动务实合作与互利共赢</w:t>
      </w:r>
    </w:p>
    <w:p w14:paraId="0D85480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43C8147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19</w:t>
      </w:r>
      <w:r>
        <w:rPr>
          <w:rFonts w:ascii="Times New Roman" w:eastAsia="宋体" w:hAnsi="Times New Roman" w:hint="eastAsia"/>
          <w:sz w:val="24"/>
          <w:lang w:eastAsia="zh-CN"/>
        </w:rPr>
        <w:t>.</w:t>
      </w:r>
      <w:r>
        <w:rPr>
          <w:rFonts w:ascii="Times New Roman" w:eastAsia="宋体" w:hAnsi="Times New Roman"/>
          <w:sz w:val="24"/>
        </w:rPr>
        <w:t>2025年，中国—东盟自贸区3.0版第七轮谈判在重庆举行。双方在数字经济、绿色经济、供应链互联互通等领域达成多项共识。这体现了我国（</w:t>
      </w:r>
      <w:r>
        <w:rPr>
          <w:rFonts w:ascii="Times New Roman" w:eastAsia="宋体" w:hAnsi="Times New Roman" w:cs="Times New Roman"/>
          <w:kern w:val="0"/>
          <w:sz w:val="24"/>
          <w:szCs w:val="24"/>
        </w:rPr>
        <w:t>   </w:t>
      </w:r>
      <w:r>
        <w:rPr>
          <w:rFonts w:ascii="Times New Roman" w:eastAsia="宋体" w:hAnsi="Times New Roman"/>
          <w:sz w:val="24"/>
        </w:rPr>
        <w:t>）</w:t>
      </w:r>
    </w:p>
    <w:p w14:paraId="354FD5B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①坚持独立自主的和平外交政策，坚定维护国家主权和安全利益</w:t>
      </w:r>
    </w:p>
    <w:p w14:paraId="510411E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②秉持共商共建共享原则，推动构建人类命运共同体</w:t>
      </w:r>
    </w:p>
    <w:p w14:paraId="17A36A3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③深度参与全球产业分工合作，推动建设开放型世界经济</w:t>
      </w:r>
    </w:p>
    <w:p w14:paraId="1676E16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④把维护国家利益作为对外活动的出发点和落脚点</w:t>
      </w:r>
    </w:p>
    <w:p w14:paraId="76EF406D">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4B8FDC0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20</w:t>
      </w:r>
      <w:r>
        <w:rPr>
          <w:rFonts w:ascii="Times New Roman" w:eastAsia="宋体" w:hAnsi="Times New Roman" w:hint="eastAsia"/>
          <w:sz w:val="24"/>
          <w:lang w:eastAsia="zh-CN"/>
        </w:rPr>
        <w:t>.</w:t>
      </w:r>
      <w:r>
        <w:rPr>
          <w:rFonts w:ascii="Times New Roman" w:eastAsia="宋体" w:hAnsi="Times New Roman"/>
          <w:sz w:val="24"/>
        </w:rPr>
        <w:t>年逾八旬的老何因患轻度阿尔茨海默病需长期服药、经常住院，向儿子小何寻求经济帮助，</w:t>
      </w:r>
      <w:r>
        <w:rPr>
          <w:rFonts w:ascii="Times New Roman" w:eastAsia="宋体" w:hAnsi="Times New Roman" w:cs="宋体" w:hint="eastAsia"/>
          <w:sz w:val="24"/>
        </w:rPr>
        <w:t>小何以父亲“退休工资高”“自身经济困难”为由拒绝支付赡养</w:t>
      </w:r>
      <w:r>
        <w:rPr>
          <w:rFonts w:ascii="Times New Roman" w:eastAsia="宋体" w:hAnsi="Times New Roman"/>
          <w:sz w:val="24"/>
        </w:rPr>
        <w:t>费。下列说法正确的是（</w:t>
      </w:r>
      <w:r>
        <w:rPr>
          <w:rFonts w:ascii="Times New Roman" w:eastAsia="宋体" w:hAnsi="Times New Roman" w:cs="Times New Roman"/>
          <w:kern w:val="0"/>
          <w:sz w:val="24"/>
          <w:szCs w:val="24"/>
        </w:rPr>
        <w:t>   </w:t>
      </w:r>
      <w:r>
        <w:rPr>
          <w:rFonts w:ascii="Times New Roman" w:eastAsia="宋体" w:hAnsi="Times New Roman"/>
          <w:sz w:val="24"/>
        </w:rPr>
        <w:t>）</w:t>
      </w:r>
    </w:p>
    <w:p w14:paraId="39AED07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①小何拒绝赡养的理由均不成立，应履行赡养义务</w:t>
      </w:r>
    </w:p>
    <w:p w14:paraId="3A68C0F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②小何若拒不履行赡养义务，可能丧失遗产继承权</w:t>
      </w:r>
    </w:p>
    <w:p w14:paraId="19EEC93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③因老何退休工资高，可免除小何的法定赡养责任</w:t>
      </w:r>
    </w:p>
    <w:p w14:paraId="2EF9089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④老何可通过成年意定监护制度指定小何为监护人</w:t>
      </w:r>
    </w:p>
    <w:p w14:paraId="2832F20A">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3529DDA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21</w:t>
      </w:r>
      <w:r>
        <w:rPr>
          <w:rFonts w:ascii="Times New Roman" w:eastAsia="宋体" w:hAnsi="Times New Roman" w:hint="eastAsia"/>
          <w:sz w:val="24"/>
          <w:lang w:eastAsia="zh-CN"/>
        </w:rPr>
        <w:t>.</w:t>
      </w:r>
      <w:r>
        <w:rPr>
          <w:rFonts w:ascii="Times New Roman" w:eastAsia="宋体" w:hAnsi="Times New Roman"/>
          <w:sz w:val="24"/>
        </w:rPr>
        <w:t>2026年3月，劳动争议典</w:t>
      </w:r>
      <w:r>
        <w:rPr>
          <w:rFonts w:ascii="Times New Roman" w:eastAsia="宋体" w:hAnsi="Times New Roman" w:cs="宋体" w:hint="eastAsia"/>
          <w:sz w:val="24"/>
        </w:rPr>
        <w:t>型案：某公司实行“996”工作制，拒绝支付加班费，员工王某拒绝加班被公司辞退。王某申请劳动仲裁，公司以“企业经营需要、员工应服从安排”为由抗辩。下列</w:t>
      </w:r>
      <w:r>
        <w:rPr>
          <w:rFonts w:ascii="Times New Roman" w:eastAsia="宋体" w:hAnsi="Times New Roman"/>
          <w:sz w:val="24"/>
        </w:rPr>
        <w:t>正确的是（</w:t>
      </w:r>
      <w:r>
        <w:rPr>
          <w:rFonts w:ascii="Times New Roman" w:eastAsia="宋体" w:hAnsi="Times New Roman" w:cs="Times New Roman"/>
          <w:kern w:val="0"/>
          <w:sz w:val="24"/>
          <w:szCs w:val="24"/>
        </w:rPr>
        <w:t>   </w:t>
      </w:r>
      <w:r>
        <w:rPr>
          <w:rFonts w:ascii="Times New Roman" w:eastAsia="宋体" w:hAnsi="Times New Roman"/>
          <w:sz w:val="24"/>
        </w:rPr>
        <w:t>）</w:t>
      </w:r>
    </w:p>
    <w:p w14:paraId="3546001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①“996”违反《劳动法》工时规定，公司应支付1.5倍—2倍加班费</w:t>
      </w:r>
    </w:p>
    <w:p w14:paraId="2B50202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②员工拒绝加班属违反劳动纪律，公司辞退合法，无需支付补偿金</w:t>
      </w:r>
    </w:p>
    <w:p w14:paraId="3EAA97E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③公司违法解除劳动合同，应支付双倍经济补偿金（赔偿金）</w:t>
      </w:r>
    </w:p>
    <w:p w14:paraId="449C338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④劳动仲裁为诉讼前置程序，王某未经仲裁不得直接向法院起诉</w:t>
      </w:r>
    </w:p>
    <w:p w14:paraId="6D8E69C2">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①②④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①③④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②③④</w:t>
      </w:r>
    </w:p>
    <w:p w14:paraId="4D5E33F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22</w:t>
      </w:r>
      <w:r>
        <w:rPr>
          <w:rFonts w:ascii="Times New Roman" w:eastAsia="宋体" w:hAnsi="Times New Roman" w:hint="eastAsia"/>
          <w:sz w:val="24"/>
          <w:lang w:eastAsia="zh-CN"/>
        </w:rPr>
        <w:t>.</w:t>
      </w:r>
      <w:r>
        <w:rPr>
          <w:rFonts w:ascii="Times New Roman" w:eastAsia="宋体" w:hAnsi="Times New Roman" w:cs="宋体" w:hint="eastAsia"/>
          <w:sz w:val="24"/>
        </w:rPr>
        <w:t>“所有偶数都是能被2整除的数，所有奇数都不是偶数，所以所有奇数都不是能被2整除的数。”这</w:t>
      </w:r>
      <w:r>
        <w:rPr>
          <w:rFonts w:cs="宋体" w:hint="eastAsia"/>
          <w:sz w:val="24"/>
          <w:lang w:val="en-US" w:eastAsia="zh-CN"/>
        </w:rPr>
        <w:t>一</w:t>
      </w:r>
      <w:r>
        <w:rPr>
          <w:rFonts w:ascii="Times New Roman" w:eastAsia="宋体" w:hAnsi="Times New Roman"/>
          <w:sz w:val="24"/>
        </w:rPr>
        <w:t>推理（</w:t>
      </w:r>
      <w:r>
        <w:rPr>
          <w:rFonts w:ascii="Times New Roman" w:eastAsia="宋体" w:hAnsi="Times New Roman" w:cs="Times New Roman"/>
          <w:kern w:val="0"/>
          <w:sz w:val="24"/>
          <w:szCs w:val="24"/>
        </w:rPr>
        <w:t>   </w:t>
      </w:r>
      <w:r>
        <w:rPr>
          <w:rFonts w:ascii="Times New Roman" w:eastAsia="宋体" w:hAnsi="Times New Roman"/>
          <w:sz w:val="24"/>
        </w:rPr>
        <w:t>）</w:t>
      </w:r>
    </w:p>
    <w:p w14:paraId="1E51DA3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①前提真实，推理结构正确，结论必然为真</w:t>
      </w:r>
    </w:p>
    <w:p w14:paraId="4DB5A49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②中项在两个前提中都周延，符合三段论的推理规则</w:t>
      </w:r>
    </w:p>
    <w:p w14:paraId="491E54D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③属于三段论推理，其推理结构是无效的</w:t>
      </w:r>
    </w:p>
    <w:p w14:paraId="1E95E77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④犯了“大项不当扩大”的错误</w:t>
      </w:r>
    </w:p>
    <w:p w14:paraId="6F263F61">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sz w:val="24"/>
        </w:rPr>
        <w:t>①②</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sz w:val="24"/>
        </w:rPr>
        <w:t>①③</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sz w:val="24"/>
        </w:rPr>
        <w:t>②④</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sz w:val="24"/>
        </w:rPr>
        <w:t>③④</w:t>
      </w:r>
    </w:p>
    <w:p w14:paraId="37B3819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cs="宋体" w:hint="eastAsia"/>
          <w:sz w:val="24"/>
          <w:lang w:eastAsia="zh-CN"/>
        </w:rPr>
      </w:pPr>
      <w:r>
        <w:rPr>
          <w:rFonts w:ascii="Times New Roman" w:eastAsia="宋体" w:hAnsi="Times New Roman"/>
          <w:sz w:val="24"/>
        </w:rPr>
        <w:t>23</w:t>
      </w:r>
      <w:r>
        <w:rPr>
          <w:rFonts w:ascii="Times New Roman" w:eastAsia="宋体" w:hAnsi="Times New Roman" w:hint="eastAsia"/>
          <w:sz w:val="24"/>
          <w:lang w:eastAsia="zh-CN"/>
        </w:rPr>
        <w:t>.</w:t>
      </w:r>
      <w:r>
        <w:rPr>
          <w:rFonts w:ascii="Times New Roman" w:eastAsia="宋体" w:hAnsi="Times New Roman"/>
          <w:sz w:val="24"/>
        </w:rPr>
        <w:t>气象原始数据</w:t>
      </w:r>
      <w:r>
        <w:rPr>
          <w:rFonts w:ascii="Times New Roman" w:eastAsia="宋体" w:hAnsi="Times New Roman" w:cs="宋体" w:hint="eastAsia"/>
          <w:sz w:val="24"/>
        </w:rPr>
        <w:t>来自“天罗地网”的气象观测。天气预报其实是通过大量搜集气象要素数据，将数据代入各种方程中求解，并利用高性能计算机算出结果，多次测算而来。由此可见，天气预报</w:t>
      </w:r>
      <w:r>
        <w:rPr>
          <w:rFonts w:cs="宋体" w:hint="eastAsia"/>
          <w:sz w:val="24"/>
          <w:lang w:eastAsia="zh-CN"/>
        </w:rPr>
        <w:t>（</w:t>
      </w:r>
      <w:r>
        <w:rPr>
          <w:rFonts w:cs="宋体" w:hint="eastAsia"/>
          <w:sz w:val="24"/>
          <w:lang w:val="en-US" w:eastAsia="zh-CN"/>
        </w:rPr>
        <w:t xml:space="preserve">   </w:t>
      </w:r>
      <w:r>
        <w:rPr>
          <w:rFonts w:cs="宋体" w:hint="eastAsia"/>
          <w:sz w:val="24"/>
          <w:lang w:eastAsia="zh-CN"/>
        </w:rPr>
        <w:t>）</w:t>
      </w:r>
    </w:p>
    <w:p w14:paraId="74CE73E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①运用了分析的方法，并在分析的指导下进行综合</w:t>
      </w:r>
    </w:p>
    <w:p w14:paraId="15799D9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②是在分析的基础上对未来天气状况的能动反映</w:t>
      </w:r>
    </w:p>
    <w:p w14:paraId="0FAA62B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③要经历否定、肯定、再到否定之否定的辩证发展过程</w:t>
      </w:r>
    </w:p>
    <w:p w14:paraId="32B992C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④经历了感性具体到思维抽象，再到思维具体的过程</w:t>
      </w:r>
    </w:p>
    <w:p w14:paraId="10183991">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cs="黑体"/>
          <w:b/>
          <w:i w:val="0"/>
          <w:color w:val="000000"/>
          <w:sz w:val="24"/>
        </w:rPr>
      </w:pPr>
      <w:r>
        <w:rPr>
          <w:rFonts w:ascii="Times New Roman" w:eastAsia="宋体" w:hAnsi="Times New Roman"/>
          <w:sz w:val="24"/>
        </w:rPr>
        <w:t>A</w:t>
      </w:r>
      <w:r>
        <w:rPr>
          <w:rFonts w:ascii="Times New Roman" w:eastAsia="宋体" w:hAnsi="Times New Roman" w:hint="eastAsia"/>
          <w:sz w:val="24"/>
          <w:lang w:eastAsia="zh-CN"/>
        </w:rPr>
        <w:t>.</w:t>
      </w:r>
      <w:r>
        <w:rPr>
          <w:rFonts w:ascii="Times New Roman" w:eastAsia="宋体" w:hAnsi="Times New Roman" w:cs="仿宋"/>
          <w:sz w:val="24"/>
        </w:rPr>
        <w:t>①③</w:t>
      </w:r>
      <w:r>
        <w:rPr>
          <w:rFonts w:ascii="Times New Roman" w:eastAsia="宋体" w:hAnsi="Times New Roman"/>
          <w:sz w:val="24"/>
        </w:rPr>
        <w:tab/>
      </w:r>
      <w:r>
        <w:rPr>
          <w:rFonts w:ascii="Times New Roman" w:eastAsia="宋体" w:hAnsi="Times New Roman"/>
          <w:sz w:val="24"/>
        </w:rPr>
        <w:t>B</w:t>
      </w:r>
      <w:r>
        <w:rPr>
          <w:rFonts w:ascii="Times New Roman" w:eastAsia="宋体" w:hAnsi="Times New Roman" w:hint="eastAsia"/>
          <w:sz w:val="24"/>
          <w:lang w:eastAsia="zh-CN"/>
        </w:rPr>
        <w:t>.</w:t>
      </w:r>
      <w:r>
        <w:rPr>
          <w:rFonts w:ascii="Times New Roman" w:eastAsia="宋体" w:hAnsi="Times New Roman" w:cs="仿宋"/>
          <w:sz w:val="24"/>
        </w:rPr>
        <w:t>①④</w:t>
      </w:r>
      <w:r>
        <w:rPr>
          <w:rFonts w:ascii="Times New Roman" w:eastAsia="宋体" w:hAnsi="Times New Roman"/>
          <w:sz w:val="24"/>
        </w:rPr>
        <w:tab/>
      </w:r>
      <w:r>
        <w:rPr>
          <w:rFonts w:ascii="Times New Roman" w:eastAsia="宋体" w:hAnsi="Times New Roman"/>
          <w:sz w:val="24"/>
        </w:rPr>
        <w:t>C</w:t>
      </w:r>
      <w:r>
        <w:rPr>
          <w:rFonts w:ascii="Times New Roman" w:eastAsia="宋体" w:hAnsi="Times New Roman" w:hint="eastAsia"/>
          <w:sz w:val="24"/>
          <w:lang w:eastAsia="zh-CN"/>
        </w:rPr>
        <w:t>.</w:t>
      </w:r>
      <w:r>
        <w:rPr>
          <w:rFonts w:ascii="Times New Roman" w:eastAsia="宋体" w:hAnsi="Times New Roman" w:cs="仿宋"/>
          <w:sz w:val="24"/>
        </w:rPr>
        <w:t>②③</w:t>
      </w:r>
      <w:r>
        <w:rPr>
          <w:rFonts w:ascii="Times New Roman" w:eastAsia="宋体" w:hAnsi="Times New Roman"/>
          <w:sz w:val="24"/>
        </w:rPr>
        <w:tab/>
      </w:r>
      <w:r>
        <w:rPr>
          <w:rFonts w:ascii="Times New Roman" w:eastAsia="宋体" w:hAnsi="Times New Roman"/>
          <w:sz w:val="24"/>
        </w:rPr>
        <w:t>D</w:t>
      </w:r>
      <w:r>
        <w:rPr>
          <w:rFonts w:ascii="Times New Roman" w:eastAsia="宋体" w:hAnsi="Times New Roman" w:hint="eastAsia"/>
          <w:sz w:val="24"/>
          <w:lang w:eastAsia="zh-CN"/>
        </w:rPr>
        <w:t>.</w:t>
      </w:r>
      <w:r>
        <w:rPr>
          <w:rFonts w:ascii="Times New Roman" w:eastAsia="宋体" w:hAnsi="Times New Roman" w:cs="仿宋"/>
          <w:sz w:val="24"/>
        </w:rPr>
        <w:t>②④</w:t>
      </w:r>
    </w:p>
    <w:p w14:paraId="5DBD8083">
      <w:pPr>
        <w:keepNext w:val="0"/>
        <w:keepLines w:val="0"/>
        <w:pageBreakBefore w:val="0"/>
        <w:widowControl/>
        <w:kinsoku/>
        <w:wordWrap/>
        <w:overflowPunct/>
        <w:topLinePunct w:val="0"/>
        <w:autoSpaceDE/>
        <w:autoSpaceDN/>
        <w:bidi w:val="0"/>
        <w:adjustRightInd/>
        <w:snapToGrid/>
        <w:spacing w:line="360" w:lineRule="auto"/>
        <w:ind w:firstLine="0"/>
        <w:jc w:val="left"/>
        <w:textAlignment w:val="auto"/>
        <w:rPr>
          <w:rFonts w:ascii="Times New Roman" w:eastAsia="宋体" w:hAnsi="Times New Roman" w:cs="Times New Roman" w:hint="default"/>
          <w:b/>
          <w:bCs/>
          <w:sz w:val="24"/>
          <w:lang w:val="en-US" w:eastAsia="zh-CN"/>
        </w:rPr>
      </w:pPr>
      <w:r>
        <w:rPr>
          <w:rFonts w:ascii="Times New Roman" w:eastAsia="宋体" w:hAnsi="Times New Roman" w:cs="Times New Roman" w:hint="eastAsia"/>
          <w:b/>
          <w:bCs/>
          <w:sz w:val="24"/>
          <w:lang w:val="en-US" w:eastAsia="zh-CN"/>
        </w:rPr>
        <w:t>三、综合题（本大题共5小题，共48分）</w:t>
      </w:r>
    </w:p>
    <w:p w14:paraId="14C64F3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24</w:t>
      </w:r>
      <w:r>
        <w:rPr>
          <w:rFonts w:ascii="Times New Roman" w:eastAsia="宋体" w:hAnsi="Times New Roman" w:hint="eastAsia"/>
          <w:sz w:val="24"/>
          <w:lang w:eastAsia="zh-CN"/>
        </w:rPr>
        <w:t>.</w:t>
      </w:r>
      <w:r>
        <w:rPr>
          <w:rFonts w:ascii="Times New Roman" w:eastAsia="宋体" w:hAnsi="Times New Roman"/>
          <w:sz w:val="24"/>
        </w:rPr>
        <w:t>阅读材料，完成下列要求。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9分</w:t>
      </w:r>
      <w:r>
        <w:rPr>
          <w:rFonts w:ascii="Times New Roman" w:hAnsi="Times New Roman" w:hint="eastAsia"/>
          <w:color w:val="000000"/>
          <w:kern w:val="2"/>
          <w:sz w:val="24"/>
          <w:szCs w:val="22"/>
          <w:shd w:val="clear" w:color="auto" w:fill="FFFFFF"/>
          <w:lang w:eastAsia="zh-CN"/>
        </w:rPr>
        <w:t>）</w:t>
      </w:r>
    </w:p>
    <w:p w14:paraId="1516A68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Times New Roman" w:eastAsia="楷体" w:hAnsi="Times New Roman"/>
          <w:sz w:val="24"/>
        </w:rPr>
      </w:pPr>
      <w:r>
        <w:rPr>
          <w:rFonts w:ascii="Times New Roman" w:eastAsia="楷体" w:hAnsi="Times New Roman" w:cs="楷体"/>
          <w:sz w:val="24"/>
        </w:rPr>
        <w:t>完善国家治理体系，是新时代坚持和发展中国特色社会主义的本质要求，也是实现国家长治久安、民族复兴的根本保障。</w:t>
      </w:r>
    </w:p>
    <w:p w14:paraId="4A130AE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楷体" w:eastAsia="楷体" w:hAnsi="楷体" w:cs="楷体" w:hint="eastAsia"/>
          <w:sz w:val="24"/>
        </w:rPr>
      </w:pPr>
      <w:r>
        <w:rPr>
          <w:rFonts w:ascii="Times New Roman" w:eastAsia="楷体" w:hAnsi="Times New Roman" w:cs="楷体"/>
          <w:sz w:val="24"/>
        </w:rPr>
        <w:t>科学制定和实施规划建议对国家治理体系建设意义重大，2025年2月，我国启</w:t>
      </w:r>
      <w:r>
        <w:rPr>
          <w:rFonts w:ascii="楷体" w:eastAsia="楷体" w:hAnsi="楷体" w:cs="楷体" w:hint="eastAsia"/>
          <w:sz w:val="24"/>
        </w:rPr>
        <w:t>动“十五五”规划编</w:t>
      </w:r>
      <w:r>
        <w:rPr>
          <w:rFonts w:ascii="Times New Roman" w:eastAsia="楷体" w:hAnsi="Times New Roman" w:cs="楷体"/>
          <w:sz w:val="24"/>
        </w:rPr>
        <w:t>制工作，党中央</w:t>
      </w:r>
      <w:r>
        <w:rPr>
          <w:rFonts w:ascii="楷体" w:eastAsia="楷体" w:hAnsi="楷体" w:cs="楷体" w:hint="eastAsia"/>
          <w:sz w:val="24"/>
        </w:rPr>
        <w:t>通过“学习强国”等平台向公</w:t>
      </w:r>
      <w:r>
        <w:rPr>
          <w:rFonts w:ascii="Times New Roman" w:eastAsia="楷体" w:hAnsi="Times New Roman" w:cs="楷体"/>
          <w:sz w:val="24"/>
        </w:rPr>
        <w:t>众广泛征求意见，并多次召开座谈会，邀请政协委员协商会谈。同年10月召开二十届四中全会，审议通过发布《中共中央关于制定国民经济和社会发展第十五个五年规划的建议》。随后国</w:t>
      </w:r>
      <w:r>
        <w:rPr>
          <w:rFonts w:ascii="楷体" w:eastAsia="楷体" w:hAnsi="楷体" w:cs="楷体" w:hint="eastAsia"/>
          <w:sz w:val="24"/>
        </w:rPr>
        <w:t>务院启动“十五五”规划纲要草</w:t>
      </w:r>
      <w:r>
        <w:rPr>
          <w:rFonts w:ascii="Times New Roman" w:eastAsia="楷体" w:hAnsi="Times New Roman" w:cs="楷体"/>
          <w:sz w:val="24"/>
        </w:rPr>
        <w:t>案起草，通过开设专栏等继续征求各方意见并进行多轮调研、论证及修改，最终制定草案。2026年3月交由全国人大会议审议并</w:t>
      </w:r>
      <w:r>
        <w:rPr>
          <w:rFonts w:ascii="楷体" w:eastAsia="楷体" w:hAnsi="楷体" w:cs="楷体" w:hint="eastAsia"/>
          <w:sz w:val="24"/>
        </w:rPr>
        <w:t>批准“十五五”规划纲要。</w:t>
      </w:r>
    </w:p>
    <w:p w14:paraId="7F0A871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结合材料，运用《政治与法治》的知识，阐</w:t>
      </w:r>
      <w:r>
        <w:rPr>
          <w:rFonts w:ascii="宋体" w:eastAsia="宋体" w:hAnsi="宋体" w:cs="宋体" w:hint="eastAsia"/>
          <w:sz w:val="24"/>
        </w:rPr>
        <w:t>述“十五五”规划的</w:t>
      </w:r>
      <w:r>
        <w:rPr>
          <w:rFonts w:ascii="Times New Roman" w:eastAsia="宋体" w:hAnsi="Times New Roman"/>
          <w:sz w:val="24"/>
        </w:rPr>
        <w:t>编制过程及结果是如何彰显我国国家治理体系优势的。</w:t>
      </w:r>
    </w:p>
    <w:p w14:paraId="73770C5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24823F6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780F477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3F42A69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0722F34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25</w:t>
      </w:r>
      <w:r>
        <w:rPr>
          <w:rFonts w:ascii="Times New Roman" w:eastAsia="宋体" w:hAnsi="Times New Roman" w:hint="eastAsia"/>
          <w:sz w:val="24"/>
          <w:lang w:eastAsia="zh-CN"/>
        </w:rPr>
        <w:t>.</w:t>
      </w:r>
      <w:r>
        <w:rPr>
          <w:rFonts w:ascii="Times New Roman" w:eastAsia="宋体" w:hAnsi="Times New Roman"/>
          <w:sz w:val="24"/>
        </w:rPr>
        <w:t>阅读材料，完成下列要求。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14分</w:t>
      </w:r>
      <w:r>
        <w:rPr>
          <w:rFonts w:ascii="Times New Roman" w:hAnsi="Times New Roman" w:hint="eastAsia"/>
          <w:color w:val="000000"/>
          <w:kern w:val="2"/>
          <w:sz w:val="24"/>
          <w:szCs w:val="22"/>
          <w:shd w:val="clear" w:color="auto" w:fill="FFFFFF"/>
          <w:lang w:eastAsia="zh-CN"/>
        </w:rPr>
        <w:t>）</w:t>
      </w:r>
    </w:p>
    <w:p w14:paraId="15A03025">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color w:val="000000"/>
          <w:kern w:val="2"/>
          <w:sz w:val="24"/>
          <w:szCs w:val="22"/>
          <w:shd w:val="clear" w:color="auto" w:fill="FFFFFF"/>
          <w:lang w:eastAsia="zh-CN"/>
        </w:rPr>
        <w:t>党的二十届四中全会审议通过的“十五五”规划建议明确提出，“繁荣互联网条件下新大众文艺”。</w:t>
      </w:r>
    </w:p>
    <w:p w14:paraId="10870366">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cs="楷体"/>
          <w:b/>
          <w:bCs/>
          <w:sz w:val="24"/>
        </w:rPr>
        <w:t>材料一</w:t>
      </w:r>
      <w:r>
        <w:rPr>
          <w:rFonts w:ascii="Times New Roman" w:eastAsia="楷体" w:hAnsi="Times New Roman" w:cs="楷体"/>
          <w:sz w:val="24"/>
        </w:rPr>
        <w:t>  新大众文艺依托数字技术赋能与公共文化普惠，</w:t>
      </w:r>
      <w:r>
        <w:rPr>
          <w:rFonts w:ascii="Times New Roman" w:eastAsia="楷体" w:hAnsi="Times New Roman" w:hint="eastAsia"/>
          <w:color w:val="000000"/>
          <w:kern w:val="2"/>
          <w:sz w:val="24"/>
          <w:szCs w:val="22"/>
          <w:shd w:val="clear" w:color="auto" w:fill="FFFFFF"/>
          <w:lang w:eastAsia="zh-CN"/>
        </w:rPr>
        <w:t>数千万的网络文学作者、亿万网民的共创分享，让“人人都是创作者”成为现实。新大众文艺聚焦中华优秀传统文化的转化、普通人的生活故事和情感体验，通过通俗化、生活化、细节化的表达方式，让传统文化在作品中“被照亮”，让普通大众在作品中“被看见”。这场兼具广度与活力的变革，既描摹着时代众生相，更彰显着新时代的文化自信与精神气象。新大众文艺迎来创作的“井喷期”，但也显现出一些值得关注的问题。新媒体的“短平快”逻辑、市场法则的“流量至上”特性，导致部分创作出现同质化、低质化、低俗化倾向。</w:t>
      </w:r>
    </w:p>
    <w:p w14:paraId="2EC179F6">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b/>
          <w:bCs/>
          <w:color w:val="000000"/>
          <w:kern w:val="2"/>
          <w:sz w:val="24"/>
          <w:szCs w:val="22"/>
          <w:shd w:val="clear" w:color="auto" w:fill="FFFFFF"/>
          <w:lang w:eastAsia="zh-CN"/>
        </w:rPr>
        <w:t>材料二</w:t>
      </w:r>
      <w:r>
        <w:rPr>
          <w:rFonts w:ascii="Times New Roman" w:eastAsia="楷体" w:hAnsi="Times New Roman" w:hint="eastAsia"/>
          <w:color w:val="000000"/>
          <w:kern w:val="2"/>
          <w:sz w:val="24"/>
          <w:szCs w:val="22"/>
          <w:shd w:val="clear" w:color="auto" w:fill="FFFFFF"/>
          <w:lang w:eastAsia="zh-CN"/>
        </w:rPr>
        <w:t>  文艺发展的历史长河中，人民大众始终是创作的源头活水与主体力量。时代所呼唤的，是文艺工作者告别“大洋古”，走向生活，走向更真实、更宽广的生活。文艺向群众走去，为群众代言，从群众的生活中汲取源头活水，再奉献于群众。而今，互联网条件下，却是文艺从群众中走来。众多的劳动者，无需“被代言”，从此“自发声”，他们的创作，与自己的生活“直连”，不加曲折转接，自然奔流而出。</w:t>
      </w:r>
    </w:p>
    <w:p w14:paraId="5536DE3B">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w:t>
      </w:r>
      <w:r>
        <w:rPr>
          <w:rFonts w:ascii="Times New Roman" w:eastAsia="宋体" w:hAnsi="Times New Roman" w:hint="eastAsia"/>
          <w:sz w:val="24"/>
          <w:lang w:val="en-US" w:eastAsia="zh-CN"/>
        </w:rPr>
        <w:t>1</w:t>
      </w:r>
      <w:r>
        <w:rPr>
          <w:rFonts w:ascii="Times New Roman" w:eastAsia="宋体" w:hAnsi="Times New Roman" w:hint="eastAsia"/>
          <w:sz w:val="24"/>
          <w:lang w:eastAsia="zh-CN"/>
        </w:rPr>
        <w:t>）</w:t>
      </w:r>
      <w:r>
        <w:rPr>
          <w:rFonts w:ascii="Times New Roman" w:eastAsia="宋体" w:hAnsi="Times New Roman"/>
          <w:sz w:val="24"/>
        </w:rPr>
        <w:t>结合材料一，运用“发展中国特色社会主义文化”知识，分析如何繁荣互联网条件下新大众文艺。</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8分</w:t>
      </w:r>
      <w:r>
        <w:rPr>
          <w:rFonts w:ascii="Times New Roman" w:hAnsi="Times New Roman" w:hint="eastAsia"/>
          <w:color w:val="000000"/>
          <w:kern w:val="2"/>
          <w:sz w:val="24"/>
          <w:szCs w:val="22"/>
          <w:shd w:val="clear" w:color="auto" w:fill="FFFFFF"/>
          <w:lang w:eastAsia="zh-CN"/>
        </w:rPr>
        <w:t>）</w:t>
      </w:r>
    </w:p>
    <w:p w14:paraId="54671A77">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w:t>
      </w:r>
      <w:r>
        <w:rPr>
          <w:rFonts w:ascii="Times New Roman" w:eastAsia="宋体" w:hAnsi="Times New Roman" w:hint="eastAsia"/>
          <w:sz w:val="24"/>
          <w:lang w:val="en-US" w:eastAsia="zh-CN"/>
        </w:rPr>
        <w:t>2</w:t>
      </w:r>
      <w:r>
        <w:rPr>
          <w:rFonts w:ascii="Times New Roman" w:eastAsia="宋体" w:hAnsi="Times New Roman" w:hint="eastAsia"/>
          <w:sz w:val="24"/>
          <w:lang w:eastAsia="zh-CN"/>
        </w:rPr>
        <w:t>）</w:t>
      </w:r>
      <w:r>
        <w:rPr>
          <w:rFonts w:ascii="Times New Roman" w:eastAsia="宋体" w:hAnsi="Times New Roman"/>
          <w:sz w:val="24"/>
        </w:rPr>
        <w:t>坚守人民立场应始终是文艺的底色。结合材料，运用“认识社会与价值选择”知识对此加以说明。</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6分</w:t>
      </w:r>
      <w:r>
        <w:rPr>
          <w:rFonts w:ascii="Times New Roman" w:hAnsi="Times New Roman" w:hint="eastAsia"/>
          <w:color w:val="000000"/>
          <w:kern w:val="2"/>
          <w:sz w:val="24"/>
          <w:szCs w:val="22"/>
          <w:shd w:val="clear" w:color="auto" w:fill="FFFFFF"/>
          <w:lang w:eastAsia="zh-CN"/>
        </w:rPr>
        <w:t>）</w:t>
      </w:r>
    </w:p>
    <w:p w14:paraId="5C5D4D3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60E27AD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1AAC389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4B6D094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16DA352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07FFF4A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26</w:t>
      </w:r>
      <w:r>
        <w:rPr>
          <w:rFonts w:ascii="Times New Roman" w:eastAsia="宋体" w:hAnsi="Times New Roman" w:hint="eastAsia"/>
          <w:sz w:val="24"/>
          <w:lang w:eastAsia="zh-CN"/>
        </w:rPr>
        <w:t>.</w:t>
      </w:r>
      <w:r>
        <w:rPr>
          <w:rFonts w:ascii="Times New Roman" w:eastAsia="宋体" w:hAnsi="Times New Roman"/>
          <w:sz w:val="24"/>
        </w:rPr>
        <w:t>阅读材料。完成下列要求。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9分</w:t>
      </w:r>
      <w:r>
        <w:rPr>
          <w:rFonts w:ascii="Times New Roman" w:hAnsi="Times New Roman" w:hint="eastAsia"/>
          <w:color w:val="000000"/>
          <w:kern w:val="2"/>
          <w:sz w:val="24"/>
          <w:szCs w:val="22"/>
          <w:shd w:val="clear" w:color="auto" w:fill="FFFFFF"/>
          <w:lang w:eastAsia="zh-CN"/>
        </w:rPr>
        <w:t>）</w:t>
      </w:r>
    </w:p>
    <w:p w14:paraId="5345D3C0">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color w:val="000000"/>
          <w:kern w:val="2"/>
          <w:sz w:val="24"/>
          <w:szCs w:val="22"/>
          <w:shd w:val="clear" w:color="auto" w:fill="FFFFFF"/>
          <w:lang w:eastAsia="zh-CN"/>
        </w:rPr>
        <w:t>言语之刃：“玩笑”还是欺凌？一个孩子的任性言语，有可能成为“刺”向另一个孩子的“利刃”。</w:t>
      </w:r>
    </w:p>
    <w:p w14:paraId="0A473311">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color w:val="000000"/>
          <w:kern w:val="2"/>
          <w:sz w:val="24"/>
          <w:szCs w:val="22"/>
          <w:shd w:val="clear" w:color="auto" w:fill="FFFFFF"/>
          <w:lang w:eastAsia="zh-CN"/>
        </w:rPr>
        <w:t>小王与小李是初中同班同学。因与小王发生矛盾，小李将自己在班级群中的昵称设置为“小王你好可怜”，个性签名设置为“小王你散架了”，其他人@小李时，群成员均能看到该昵称。小李还在有班级同学的群聊中以贬损、嘲讽的口吻发布有关双方校园矛盾的信息。</w:t>
      </w:r>
    </w:p>
    <w:p w14:paraId="49365221">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color w:val="000000"/>
          <w:kern w:val="2"/>
          <w:sz w:val="24"/>
          <w:szCs w:val="22"/>
          <w:shd w:val="clear" w:color="auto" w:fill="FFFFFF"/>
          <w:lang w:eastAsia="zh-CN"/>
        </w:rPr>
        <w:t>小王因此在班级群、其他平台等网络环境以及校园中受到他人的嘲笑，遭受极大心理压力。小王认为小李的行为侵害了自己的合法权益，遂将小李及其父母诉至法院，要求小李及其父母赔礼道歉和赔偿损失。法院支持了小王的全部诉讼请求。</w:t>
      </w:r>
    </w:p>
    <w:p w14:paraId="57D9B68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结合材料，运用</w:t>
      </w:r>
      <w:r>
        <w:rPr>
          <w:rFonts w:ascii="Times New Roman" w:hAnsi="Times New Roman" w:hint="eastAsia"/>
          <w:sz w:val="24"/>
          <w:lang w:eastAsia="zh-CN"/>
        </w:rPr>
        <w:t>《</w:t>
      </w:r>
      <w:r>
        <w:rPr>
          <w:rFonts w:ascii="Times New Roman" w:eastAsia="宋体" w:hAnsi="Times New Roman"/>
          <w:sz w:val="24"/>
        </w:rPr>
        <w:t>法律与生活</w:t>
      </w:r>
      <w:r>
        <w:rPr>
          <w:rFonts w:ascii="Times New Roman" w:hAnsi="Times New Roman" w:hint="eastAsia"/>
          <w:sz w:val="24"/>
          <w:lang w:eastAsia="zh-CN"/>
        </w:rPr>
        <w:t>》</w:t>
      </w:r>
      <w:r>
        <w:rPr>
          <w:rFonts w:ascii="Times New Roman" w:eastAsia="宋体" w:hAnsi="Times New Roman"/>
          <w:sz w:val="24"/>
        </w:rPr>
        <w:t>的知识，说明法院做出上述裁判的理由。</w:t>
      </w:r>
    </w:p>
    <w:p w14:paraId="55B889D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6455D54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78DE33E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679B7BB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7687680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5275F0F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27</w:t>
      </w:r>
      <w:r>
        <w:rPr>
          <w:rFonts w:ascii="Times New Roman" w:eastAsia="宋体" w:hAnsi="Times New Roman" w:hint="eastAsia"/>
          <w:sz w:val="24"/>
          <w:lang w:eastAsia="zh-CN"/>
        </w:rPr>
        <w:t>.</w:t>
      </w:r>
      <w:r>
        <w:rPr>
          <w:rFonts w:ascii="Times New Roman" w:eastAsia="宋体" w:hAnsi="Times New Roman"/>
          <w:sz w:val="24"/>
        </w:rPr>
        <w:t>阅读材料，完成下列要求。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8分</w:t>
      </w:r>
      <w:r>
        <w:rPr>
          <w:rFonts w:ascii="Times New Roman" w:hAnsi="Times New Roman" w:hint="eastAsia"/>
          <w:color w:val="000000"/>
          <w:kern w:val="2"/>
          <w:sz w:val="24"/>
          <w:szCs w:val="22"/>
          <w:shd w:val="clear" w:color="auto" w:fill="FFFFFF"/>
          <w:lang w:eastAsia="zh-CN"/>
        </w:rPr>
        <w:t>）</w:t>
      </w:r>
    </w:p>
    <w:p w14:paraId="6400948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Times New Roman" w:eastAsia="楷体" w:hAnsi="Times New Roman" w:cs="楷体"/>
          <w:sz w:val="24"/>
        </w:rPr>
      </w:pPr>
      <w:r>
        <w:rPr>
          <w:rFonts w:ascii="Times New Roman" w:eastAsia="楷体" w:hAnsi="Times New Roman" w:cs="楷体"/>
          <w:sz w:val="24"/>
        </w:rPr>
        <w:t>2025年，我国成功研发深空探测智能仿生机械臂，作为火星采样的核心设备，为深空探测任务提供关键支撑。研发团队立足火星极端复杂环境，打破传统机械臂刚性设计思路局限，借鉴章鱼腕足灵活特性，研发出柔性驱动结构，大幅提升环境适应能力。同时，深度融合北斗导航、AI智能避障等前沿技术，摆脱人工操控依赖。此外，团队将我国传统榫卯结构精密咬合的智慧融入机械臂关节设计，有效提升设备运行稳定性与使用寿命，实现传统工艺与现代航天科技的有机结合，成功研发深空探测智能仿生机械臂，为我国火星采样返回任务筑牢坚实技术基础。</w:t>
      </w:r>
    </w:p>
    <w:p w14:paraId="41CF6A0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结合材料，从创新思维角度分析该智能仿生机械臂的创新之处。</w:t>
      </w:r>
    </w:p>
    <w:p w14:paraId="5A16BEB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2EC8911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0AD5F6D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4DD0FA8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hint="default"/>
          <w:sz w:val="24"/>
          <w:lang w:val="en-US" w:eastAsia="zh-CN"/>
        </w:rPr>
      </w:pPr>
    </w:p>
    <w:p w14:paraId="72F56EE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hint="eastAsia"/>
          <w:sz w:val="24"/>
          <w:lang w:val="en-US" w:eastAsia="zh-CN"/>
        </w:rPr>
      </w:pPr>
    </w:p>
    <w:p w14:paraId="4BDB983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p>
    <w:p w14:paraId="1D131D9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28</w:t>
      </w:r>
      <w:r>
        <w:rPr>
          <w:rFonts w:ascii="Times New Roman" w:eastAsia="宋体" w:hAnsi="Times New Roman" w:hint="eastAsia"/>
          <w:sz w:val="24"/>
          <w:lang w:eastAsia="zh-CN"/>
        </w:rPr>
        <w:t>.</w:t>
      </w:r>
      <w:r>
        <w:rPr>
          <w:rFonts w:ascii="Times New Roman" w:eastAsia="宋体" w:hAnsi="Times New Roman"/>
          <w:sz w:val="24"/>
        </w:rPr>
        <w:t>阅读材料，完成下列要求。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8分</w:t>
      </w:r>
      <w:r>
        <w:rPr>
          <w:rFonts w:ascii="Times New Roman" w:hAnsi="Times New Roman" w:hint="eastAsia"/>
          <w:color w:val="000000"/>
          <w:kern w:val="2"/>
          <w:sz w:val="24"/>
          <w:szCs w:val="22"/>
          <w:shd w:val="clear" w:color="auto" w:fill="FFFFFF"/>
          <w:lang w:eastAsia="zh-CN"/>
        </w:rPr>
        <w:t>）</w:t>
      </w:r>
    </w:p>
    <w:p w14:paraId="33A23DD7">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b/>
          <w:bCs/>
          <w:color w:val="000000"/>
          <w:kern w:val="2"/>
          <w:sz w:val="24"/>
          <w:szCs w:val="22"/>
          <w:shd w:val="clear" w:color="auto" w:fill="FFFFFF"/>
          <w:lang w:eastAsia="zh-CN"/>
        </w:rPr>
        <w:t xml:space="preserve">材料一 </w:t>
      </w:r>
      <w:r>
        <w:rPr>
          <w:rFonts w:ascii="Times New Roman" w:eastAsia="楷体" w:hAnsi="Times New Roman" w:hint="eastAsia"/>
          <w:color w:val="000000"/>
          <w:kern w:val="2"/>
          <w:sz w:val="24"/>
          <w:szCs w:val="22"/>
          <w:shd w:val="clear" w:color="auto" w:fill="FFFFFF"/>
          <w:lang w:eastAsia="zh-CN"/>
        </w:rPr>
        <w:t xml:space="preserve"> 当前国际形势变乱交织。在大国博弈、科技竞争等“不确定难预料因素增多”的局势下，上合组织的发展成果更显不易。以2025年前三季度为例，中国对上海合作组织成员国进出口总值达2.75万亿元人民币，规模创历史同期新高。</w:t>
      </w:r>
    </w:p>
    <w:p w14:paraId="7839E8E4">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b/>
          <w:bCs/>
          <w:color w:val="000000"/>
          <w:kern w:val="2"/>
          <w:sz w:val="24"/>
          <w:szCs w:val="22"/>
          <w:shd w:val="clear" w:color="auto" w:fill="FFFFFF"/>
          <w:lang w:eastAsia="zh-CN"/>
        </w:rPr>
        <w:t xml:space="preserve">材料二 </w:t>
      </w:r>
      <w:r>
        <w:rPr>
          <w:rFonts w:ascii="Times New Roman" w:eastAsia="楷体" w:hAnsi="Times New Roman" w:hint="eastAsia"/>
          <w:color w:val="000000"/>
          <w:kern w:val="2"/>
          <w:sz w:val="24"/>
          <w:szCs w:val="22"/>
          <w:shd w:val="clear" w:color="auto" w:fill="FFFFFF"/>
          <w:lang w:eastAsia="zh-CN"/>
        </w:rPr>
        <w:t xml:space="preserve"> 2025年8月31日，上合组织峰会在天津举行，这是上合组织成立以来规模最大的一次峰会。作为创始成员国，中国提出了奉行主权平等、遵守国际法治、践行多边主义、倡导以人为本、注重行动导向等全球治理倡议，受到与会国家的一致认可。</w:t>
      </w:r>
    </w:p>
    <w:p w14:paraId="7EE4DC1E">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80" w:firstLineChars="200"/>
        <w:jc w:val="left"/>
        <w:textAlignment w:val="auto"/>
        <w:rPr>
          <w:rFonts w:ascii="Times New Roman" w:eastAsia="楷体" w:hAnsi="Times New Roman" w:hint="eastAsia"/>
          <w:color w:val="000000"/>
          <w:kern w:val="2"/>
          <w:sz w:val="24"/>
          <w:szCs w:val="22"/>
          <w:shd w:val="clear" w:color="auto" w:fill="FFFFFF"/>
          <w:lang w:eastAsia="zh-CN"/>
        </w:rPr>
      </w:pPr>
      <w:r>
        <w:rPr>
          <w:rFonts w:ascii="Times New Roman" w:eastAsia="楷体" w:hAnsi="Times New Roman" w:hint="eastAsia"/>
          <w:b/>
          <w:bCs/>
          <w:color w:val="000000"/>
          <w:kern w:val="2"/>
          <w:sz w:val="24"/>
          <w:szCs w:val="22"/>
          <w:shd w:val="clear" w:color="auto" w:fill="FFFFFF"/>
          <w:lang w:eastAsia="zh-CN"/>
        </w:rPr>
        <w:t>材料三</w:t>
      </w:r>
      <w:r>
        <w:rPr>
          <w:rFonts w:ascii="Times New Roman" w:eastAsia="楷体" w:hAnsi="Times New Roman" w:hint="eastAsia"/>
          <w:color w:val="000000"/>
          <w:kern w:val="2"/>
          <w:sz w:val="24"/>
          <w:szCs w:val="22"/>
          <w:shd w:val="clear" w:color="auto" w:fill="FFFFFF"/>
          <w:lang w:eastAsia="zh-CN"/>
        </w:rPr>
        <w:t xml:space="preserve">  2025年10月17日，在上合组织国家全球治理圆桌对话会中，各方一致认为应加强数字经济、绿色发展、人工智能等新兴领域合作，为区域发展注入新动能。上合组织成立24年来，从6个创始成员国发展成为覆盖亚欧非三大洲27个国家的“上合组织大家庭”，成为当今世界覆盖面积最广、人口最多的区域性国际组织。</w:t>
      </w:r>
    </w:p>
    <w:p w14:paraId="0A2F032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宋体" w:eastAsia="宋体" w:hAnsi="宋体" w:cs="宋体" w:hint="eastAsia"/>
          <w:sz w:val="24"/>
        </w:rPr>
        <w:t>请以“开启上合组织的合作新航程”为主</w:t>
      </w:r>
      <w:r>
        <w:rPr>
          <w:rFonts w:ascii="Times New Roman" w:eastAsia="宋体" w:hAnsi="Times New Roman"/>
          <w:sz w:val="24"/>
        </w:rPr>
        <w:t>题，运用《当代国际政治与经济》相关知识，撰写一篇时政述评。要求：（1）知识运用准确，材料提取恰当；（2）观点正确，逻辑严密，论证有力，300字左右。</w:t>
      </w:r>
    </w:p>
    <w:p w14:paraId="38153E70">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rPr>
          <w:rFonts w:ascii="Times New Roman" w:hAnsi="Times New Roman" w:cs="Times New Roman" w:hint="default"/>
          <w:color w:val="000000"/>
          <w:sz w:val="24"/>
          <w:szCs w:val="24"/>
        </w:rPr>
      </w:pPr>
    </w:p>
    <w:sectPr>
      <w:headerReference w:type="even" r:id="rId7"/>
      <w:headerReference w:type="default" r:id="rId8"/>
      <w:footerReference w:type="default" r:id="rId9"/>
      <w:headerReference w:type="first" r:id="rId10"/>
      <w:pgSz w:w="23814" w:h="16839" w:orient="landscape"/>
      <w:pgMar w:top="1021" w:right="1440" w:bottom="1021" w:left="1440" w:header="851" w:footer="992" w:gutter="0"/>
      <w:cols w:num="2" w:sep="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FBFABFA">
    <w:pPr>
      <w:pStyle w:val="Footer"/>
      <w:jc w:val="center"/>
      <w:rPr>
        <w:rFonts w:ascii="Times New Roman" w:hAnsi="Times New Roman"/>
      </w:rPr>
    </w:pPr>
    <w:r>
      <w:rPr>
        <w:rFonts w:ascii="Times New Roman" w:hAnsi="Times New Roman" w:hint="eastAsia"/>
        <w:lang w:val="en-US" w:eastAsia="zh-CN"/>
      </w:rPr>
      <w:t>模拟预测卷·政治</w:t>
    </w:r>
    <w:r>
      <w:rPr>
        <w:rFonts w:ascii="Times New Roman" w:hAnsi="Times New Roman"/>
        <w:lang w:val="zh-CN"/>
      </w:rPr>
      <w:t>试卷</w:t>
    </w:r>
    <w:r>
      <w:rPr>
        <w:rFonts w:ascii="Times New Roman" w:hAnsi="Times New Roman" w:hint="eastAsia"/>
        <w:lang w:val="en-US" w:eastAsia="zh-CN"/>
      </w:rPr>
      <w:t>·</w:t>
    </w:r>
    <w:r>
      <w:rPr>
        <w:rFonts w:ascii="Times New Roman" w:hAnsi="Times New Roman"/>
        <w:lang w:val="zh-CN"/>
      </w:rPr>
      <w:t>第</w:t>
    </w:r>
    <w:r>
      <w:rPr>
        <w:rFonts w:ascii="Times New Roman" w:hAnsi="Times New Roman"/>
        <w:lang w:val="zh-CN"/>
      </w:rPr>
      <w:fldChar w:fldCharType="begin"/>
    </w:r>
    <w:r>
      <w:rPr>
        <w:rFonts w:ascii="Times New Roman" w:hAnsi="Times New Roman"/>
        <w:lang w:val="zh-CN"/>
      </w:rPr>
      <w:instrText>PAGE</w:instrText>
    </w:r>
    <w:r>
      <w:rPr>
        <w:rFonts w:ascii="Times New Roman" w:hAnsi="Times New Roman"/>
        <w:lang w:val="zh-CN"/>
      </w:rPr>
      <w:fldChar w:fldCharType="separate"/>
    </w:r>
    <w:r>
      <w:rPr>
        <w:rFonts w:ascii="Times New Roman" w:hAnsi="Times New Roman"/>
        <w:lang w:val="zh-CN"/>
      </w:rPr>
      <w:t>4</w:t>
    </w:r>
    <w:r>
      <w:rPr>
        <w:rFonts w:ascii="Times New Roman" w:hAnsi="Times New Roman"/>
        <w:lang w:val="zh-CN"/>
      </w:rPr>
      <w:fldChar w:fldCharType="end"/>
    </w:r>
    <w:r>
      <w:rPr>
        <w:rFonts w:ascii="Times New Roman" w:hAnsi="Times New Roman"/>
        <w:lang w:val="zh-CN"/>
      </w:rPr>
      <w:t>页（共</w:t>
    </w:r>
    <w:r>
      <w:rPr>
        <w:rFonts w:ascii="Times New Roman" w:hAnsi="Times New Roman"/>
        <w:lang w:val="zh-CN"/>
      </w:rPr>
      <w:fldChar w:fldCharType="begin"/>
    </w:r>
    <w:r>
      <w:rPr>
        <w:rFonts w:ascii="Times New Roman" w:hAnsi="Times New Roman"/>
        <w:lang w:val="zh-CN"/>
      </w:rPr>
      <w:instrText>NUMPAGES</w:instrText>
    </w:r>
    <w:r>
      <w:rPr>
        <w:rFonts w:ascii="Times New Roman" w:hAnsi="Times New Roman"/>
        <w:lang w:val="zh-CN"/>
      </w:rPr>
      <w:fldChar w:fldCharType="separate"/>
    </w:r>
    <w:r>
      <w:rPr>
        <w:rFonts w:ascii="Times New Roman" w:hAnsi="Times New Roman"/>
        <w:lang w:val="zh-CN"/>
      </w:rPr>
      <w:t>4</w:t>
    </w:r>
    <w:r>
      <w:rPr>
        <w:rFonts w:ascii="Times New Roman" w:hAnsi="Times New Roman"/>
        <w:lang w:val="zh-CN"/>
      </w:rPr>
      <w:fldChar w:fldCharType="end"/>
    </w:r>
    <w:r>
      <w:rPr>
        <w:rFonts w:ascii="Times New Roman" w:hAnsi="Times New Roman"/>
        <w:lang w:val="zh-CN"/>
      </w:rPr>
      <w:t>页）</w:t>
    </w:r>
  </w:p>
  <w:p w14:paraId="4B769C0C">
    <w:pPr>
      <w:pStyle w:val="Footer"/>
      <w:ind w:right="360"/>
      <w:jc w:val="right"/>
    </w:pPr>
  </w:p>
  <w:p w14:paraId="57A919BE"/>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1FDAD60">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860530" cy="8386445"/>
          <wp:effectExtent l="0" t="0" r="0" b="0"/>
          <wp:wrapNone/>
          <wp:docPr id="11" name="WordPictureWatermark113126636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131266360" descr="水印"/>
                  <pic:cNvPicPr>
                    <a:picLocks noChangeAspect="1"/>
                  </pic:cNvPicPr>
                </pic:nvPicPr>
                <pic:blipFill>
                  <a:blip xmlns:r="http://schemas.openxmlformats.org/officeDocument/2006/relationships" r:embed="rId1"/>
                  <a:stretch>
                    <a:fillRect/>
                  </a:stretch>
                </pic:blipFill>
                <pic:spPr>
                  <a:xfrm>
                    <a:off x="0" y="0"/>
                    <a:ext cx="11860530" cy="83864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5BC028A">
    <w:pPr>
      <w:pBdr>
        <w:bottom w:val="dotted" w:sz="4" w:space="0" w:color="auto"/>
      </w:pBdr>
      <w:jc w:val="left"/>
    </w:pPr>
    <w:bookmarkStart w:id="0" w:name="_GoBack"/>
    <w:bookmarkEnd w:id="0"/>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r>
      <w:rPr>
        <w:rFonts w:ascii="宋体" w:hAnsi="宋体" w:cs="宋体" w:hint="eastAsia"/>
        <w:sz w:val="24"/>
        <w:szCs w:val="24"/>
        <w:lang w:val="en-US" w:eastAsia="zh-CN"/>
      </w:rPr>
      <w:tab/>
    </w: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334D9ED">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11860530" cy="8386445"/>
          <wp:effectExtent l="0" t="0" r="0" b="0"/>
          <wp:wrapNone/>
          <wp:docPr id="10" name="WordPictureWatermark1131266359"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131266359" descr="水印"/>
                  <pic:cNvPicPr>
                    <a:picLocks noChangeAspect="1"/>
                  </pic:cNvPicPr>
                </pic:nvPicPr>
                <pic:blipFill>
                  <a:blip xmlns:r="http://schemas.openxmlformats.org/officeDocument/2006/relationships" r:embed="rId1"/>
                  <a:stretch>
                    <a:fillRect/>
                  </a:stretch>
                </pic:blipFill>
                <pic:spPr>
                  <a:xfrm>
                    <a:off x="0" y="0"/>
                    <a:ext cx="11860530" cy="838644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EEB"/>
    <w:rsid w:val="000006F6"/>
    <w:rsid w:val="0000408D"/>
    <w:rsid w:val="00014895"/>
    <w:rsid w:val="00014CAD"/>
    <w:rsid w:val="000162F3"/>
    <w:rsid w:val="000204D3"/>
    <w:rsid w:val="000212FC"/>
    <w:rsid w:val="00021BA7"/>
    <w:rsid w:val="00022786"/>
    <w:rsid w:val="0002448D"/>
    <w:rsid w:val="000259E3"/>
    <w:rsid w:val="000304F6"/>
    <w:rsid w:val="00030FC5"/>
    <w:rsid w:val="00035344"/>
    <w:rsid w:val="00050166"/>
    <w:rsid w:val="00050E8F"/>
    <w:rsid w:val="00050FD7"/>
    <w:rsid w:val="00052BA8"/>
    <w:rsid w:val="000554E3"/>
    <w:rsid w:val="00061F7A"/>
    <w:rsid w:val="00065D99"/>
    <w:rsid w:val="00071EA4"/>
    <w:rsid w:val="00073A40"/>
    <w:rsid w:val="00073A4B"/>
    <w:rsid w:val="00075482"/>
    <w:rsid w:val="00077551"/>
    <w:rsid w:val="00077B02"/>
    <w:rsid w:val="0008035F"/>
    <w:rsid w:val="00080751"/>
    <w:rsid w:val="00080869"/>
    <w:rsid w:val="0008316F"/>
    <w:rsid w:val="000875C8"/>
    <w:rsid w:val="00090C08"/>
    <w:rsid w:val="000917D8"/>
    <w:rsid w:val="00091F47"/>
    <w:rsid w:val="000974B8"/>
    <w:rsid w:val="000B344D"/>
    <w:rsid w:val="000B4C52"/>
    <w:rsid w:val="000C3E86"/>
    <w:rsid w:val="000C41E8"/>
    <w:rsid w:val="000C50F0"/>
    <w:rsid w:val="000C7E7B"/>
    <w:rsid w:val="000D2289"/>
    <w:rsid w:val="000D4382"/>
    <w:rsid w:val="000D4663"/>
    <w:rsid w:val="000E0E45"/>
    <w:rsid w:val="000E5C8E"/>
    <w:rsid w:val="000E70DA"/>
    <w:rsid w:val="000F08D0"/>
    <w:rsid w:val="000F1667"/>
    <w:rsid w:val="000F3DFB"/>
    <w:rsid w:val="000F71E4"/>
    <w:rsid w:val="00115D41"/>
    <w:rsid w:val="00116102"/>
    <w:rsid w:val="001201C9"/>
    <w:rsid w:val="00121EC6"/>
    <w:rsid w:val="00124DAB"/>
    <w:rsid w:val="001251D0"/>
    <w:rsid w:val="0013010E"/>
    <w:rsid w:val="00131333"/>
    <w:rsid w:val="00133708"/>
    <w:rsid w:val="0013580C"/>
    <w:rsid w:val="00135DD1"/>
    <w:rsid w:val="00137CA7"/>
    <w:rsid w:val="00140B0D"/>
    <w:rsid w:val="001411D7"/>
    <w:rsid w:val="0014483F"/>
    <w:rsid w:val="00147B96"/>
    <w:rsid w:val="0015010D"/>
    <w:rsid w:val="00150F9F"/>
    <w:rsid w:val="0015756C"/>
    <w:rsid w:val="00161B43"/>
    <w:rsid w:val="00163837"/>
    <w:rsid w:val="00164A9B"/>
    <w:rsid w:val="001732E5"/>
    <w:rsid w:val="00180552"/>
    <w:rsid w:val="00193FC5"/>
    <w:rsid w:val="00194CE3"/>
    <w:rsid w:val="001A0194"/>
    <w:rsid w:val="001A4C59"/>
    <w:rsid w:val="001B2139"/>
    <w:rsid w:val="001B3B76"/>
    <w:rsid w:val="001B5B49"/>
    <w:rsid w:val="001B6D32"/>
    <w:rsid w:val="001B6D36"/>
    <w:rsid w:val="001B71E0"/>
    <w:rsid w:val="001C4B50"/>
    <w:rsid w:val="001C6EC6"/>
    <w:rsid w:val="001C73B6"/>
    <w:rsid w:val="001C7A00"/>
    <w:rsid w:val="001D3BAB"/>
    <w:rsid w:val="001D4CA1"/>
    <w:rsid w:val="001E115C"/>
    <w:rsid w:val="001F3E4C"/>
    <w:rsid w:val="001F5958"/>
    <w:rsid w:val="0020007C"/>
    <w:rsid w:val="0020491C"/>
    <w:rsid w:val="00204993"/>
    <w:rsid w:val="002064AF"/>
    <w:rsid w:val="00207F59"/>
    <w:rsid w:val="002128A3"/>
    <w:rsid w:val="002137E7"/>
    <w:rsid w:val="0021705D"/>
    <w:rsid w:val="00220059"/>
    <w:rsid w:val="0022658C"/>
    <w:rsid w:val="00234825"/>
    <w:rsid w:val="0023487E"/>
    <w:rsid w:val="002371AA"/>
    <w:rsid w:val="0023765A"/>
    <w:rsid w:val="002408BE"/>
    <w:rsid w:val="00243E02"/>
    <w:rsid w:val="00253F6C"/>
    <w:rsid w:val="00255C47"/>
    <w:rsid w:val="00261710"/>
    <w:rsid w:val="00265CD3"/>
    <w:rsid w:val="00273B62"/>
    <w:rsid w:val="002820C3"/>
    <w:rsid w:val="002821C0"/>
    <w:rsid w:val="002868B7"/>
    <w:rsid w:val="0029108A"/>
    <w:rsid w:val="0029700C"/>
    <w:rsid w:val="002A00AB"/>
    <w:rsid w:val="002A030D"/>
    <w:rsid w:val="002A2A06"/>
    <w:rsid w:val="002A5AEB"/>
    <w:rsid w:val="002A5F44"/>
    <w:rsid w:val="002A76CD"/>
    <w:rsid w:val="002B2192"/>
    <w:rsid w:val="002B27FE"/>
    <w:rsid w:val="002B3547"/>
    <w:rsid w:val="002B38F0"/>
    <w:rsid w:val="002B7A9B"/>
    <w:rsid w:val="002C1302"/>
    <w:rsid w:val="002C33F0"/>
    <w:rsid w:val="002C44C3"/>
    <w:rsid w:val="002C7F33"/>
    <w:rsid w:val="002D229E"/>
    <w:rsid w:val="002D628A"/>
    <w:rsid w:val="002E4DA9"/>
    <w:rsid w:val="002E4FD1"/>
    <w:rsid w:val="002E58E3"/>
    <w:rsid w:val="002E7139"/>
    <w:rsid w:val="00300FA9"/>
    <w:rsid w:val="003048F4"/>
    <w:rsid w:val="00306734"/>
    <w:rsid w:val="003119B6"/>
    <w:rsid w:val="0031496A"/>
    <w:rsid w:val="0031776C"/>
    <w:rsid w:val="00320632"/>
    <w:rsid w:val="00322857"/>
    <w:rsid w:val="003243C8"/>
    <w:rsid w:val="0032510B"/>
    <w:rsid w:val="00326FA5"/>
    <w:rsid w:val="0032747E"/>
    <w:rsid w:val="00333348"/>
    <w:rsid w:val="00340EC4"/>
    <w:rsid w:val="0034485C"/>
    <w:rsid w:val="003469CC"/>
    <w:rsid w:val="0035093C"/>
    <w:rsid w:val="00355056"/>
    <w:rsid w:val="00362154"/>
    <w:rsid w:val="0036513F"/>
    <w:rsid w:val="0036516C"/>
    <w:rsid w:val="00365D37"/>
    <w:rsid w:val="00365FA8"/>
    <w:rsid w:val="00366133"/>
    <w:rsid w:val="0037093A"/>
    <w:rsid w:val="00371B15"/>
    <w:rsid w:val="00372152"/>
    <w:rsid w:val="00375430"/>
    <w:rsid w:val="00376B7E"/>
    <w:rsid w:val="003810FA"/>
    <w:rsid w:val="00390EEB"/>
    <w:rsid w:val="00391002"/>
    <w:rsid w:val="00396397"/>
    <w:rsid w:val="003A0954"/>
    <w:rsid w:val="003A1008"/>
    <w:rsid w:val="003A2AD2"/>
    <w:rsid w:val="003A2DEE"/>
    <w:rsid w:val="003A37E3"/>
    <w:rsid w:val="003B0A93"/>
    <w:rsid w:val="003B323D"/>
    <w:rsid w:val="003B47C1"/>
    <w:rsid w:val="003C02B0"/>
    <w:rsid w:val="003C5BB7"/>
    <w:rsid w:val="003C7A9C"/>
    <w:rsid w:val="003D0DCB"/>
    <w:rsid w:val="003D7FE1"/>
    <w:rsid w:val="003E16EC"/>
    <w:rsid w:val="003E248D"/>
    <w:rsid w:val="003E669C"/>
    <w:rsid w:val="003E6FF3"/>
    <w:rsid w:val="003F007C"/>
    <w:rsid w:val="003F0BA2"/>
    <w:rsid w:val="003F38F1"/>
    <w:rsid w:val="003F5504"/>
    <w:rsid w:val="00400EE8"/>
    <w:rsid w:val="0040210E"/>
    <w:rsid w:val="004067B4"/>
    <w:rsid w:val="00407E29"/>
    <w:rsid w:val="004109D8"/>
    <w:rsid w:val="00410A23"/>
    <w:rsid w:val="0041176F"/>
    <w:rsid w:val="00412346"/>
    <w:rsid w:val="0041489B"/>
    <w:rsid w:val="004151FC"/>
    <w:rsid w:val="00415F7E"/>
    <w:rsid w:val="00421EFB"/>
    <w:rsid w:val="00426BED"/>
    <w:rsid w:val="00430EB4"/>
    <w:rsid w:val="0043157D"/>
    <w:rsid w:val="0043247E"/>
    <w:rsid w:val="0043559C"/>
    <w:rsid w:val="004360DB"/>
    <w:rsid w:val="00443B15"/>
    <w:rsid w:val="004500B9"/>
    <w:rsid w:val="00451215"/>
    <w:rsid w:val="00454A74"/>
    <w:rsid w:val="004559C9"/>
    <w:rsid w:val="00455A86"/>
    <w:rsid w:val="004625BF"/>
    <w:rsid w:val="00471DD6"/>
    <w:rsid w:val="00474CEC"/>
    <w:rsid w:val="004869B4"/>
    <w:rsid w:val="00492818"/>
    <w:rsid w:val="00492E0F"/>
    <w:rsid w:val="00493451"/>
    <w:rsid w:val="004948FB"/>
    <w:rsid w:val="004A286A"/>
    <w:rsid w:val="004A310A"/>
    <w:rsid w:val="004A36BA"/>
    <w:rsid w:val="004A380C"/>
    <w:rsid w:val="004A4CA8"/>
    <w:rsid w:val="004A5173"/>
    <w:rsid w:val="004A653F"/>
    <w:rsid w:val="004B1172"/>
    <w:rsid w:val="004C035C"/>
    <w:rsid w:val="004C2713"/>
    <w:rsid w:val="004C45AB"/>
    <w:rsid w:val="004C525B"/>
    <w:rsid w:val="004C6788"/>
    <w:rsid w:val="004D0F47"/>
    <w:rsid w:val="004D1DC9"/>
    <w:rsid w:val="004D25EB"/>
    <w:rsid w:val="004D41DE"/>
    <w:rsid w:val="004D5B3E"/>
    <w:rsid w:val="004E06DD"/>
    <w:rsid w:val="004E64D9"/>
    <w:rsid w:val="004E6DA1"/>
    <w:rsid w:val="004F00B0"/>
    <w:rsid w:val="004F0A71"/>
    <w:rsid w:val="004F2B2F"/>
    <w:rsid w:val="004F76FA"/>
    <w:rsid w:val="00503A69"/>
    <w:rsid w:val="00506E2B"/>
    <w:rsid w:val="00510F8B"/>
    <w:rsid w:val="005136AF"/>
    <w:rsid w:val="00513CBB"/>
    <w:rsid w:val="0052455C"/>
    <w:rsid w:val="00531136"/>
    <w:rsid w:val="005311CB"/>
    <w:rsid w:val="005346D3"/>
    <w:rsid w:val="00540894"/>
    <w:rsid w:val="00542E55"/>
    <w:rsid w:val="0055545C"/>
    <w:rsid w:val="00560D55"/>
    <w:rsid w:val="00564E17"/>
    <w:rsid w:val="005745FA"/>
    <w:rsid w:val="005800DE"/>
    <w:rsid w:val="0058295D"/>
    <w:rsid w:val="00582C38"/>
    <w:rsid w:val="005912CB"/>
    <w:rsid w:val="005913B7"/>
    <w:rsid w:val="0059474E"/>
    <w:rsid w:val="005972A5"/>
    <w:rsid w:val="005A382F"/>
    <w:rsid w:val="005A5CFE"/>
    <w:rsid w:val="005B151E"/>
    <w:rsid w:val="005B5C2F"/>
    <w:rsid w:val="005B766D"/>
    <w:rsid w:val="005D0934"/>
    <w:rsid w:val="005E14C6"/>
    <w:rsid w:val="005E1C93"/>
    <w:rsid w:val="005E4CDA"/>
    <w:rsid w:val="005E4ED2"/>
    <w:rsid w:val="005E7628"/>
    <w:rsid w:val="005E78B1"/>
    <w:rsid w:val="005F55EA"/>
    <w:rsid w:val="005F6B19"/>
    <w:rsid w:val="006069DB"/>
    <w:rsid w:val="00606A17"/>
    <w:rsid w:val="006104F9"/>
    <w:rsid w:val="0061409A"/>
    <w:rsid w:val="006202D5"/>
    <w:rsid w:val="006207D7"/>
    <w:rsid w:val="006337B8"/>
    <w:rsid w:val="0063428C"/>
    <w:rsid w:val="006350AF"/>
    <w:rsid w:val="00635C6D"/>
    <w:rsid w:val="00636EA4"/>
    <w:rsid w:val="00640336"/>
    <w:rsid w:val="0064217B"/>
    <w:rsid w:val="0064435A"/>
    <w:rsid w:val="00646272"/>
    <w:rsid w:val="00646A2C"/>
    <w:rsid w:val="0065585E"/>
    <w:rsid w:val="0066058D"/>
    <w:rsid w:val="006617E9"/>
    <w:rsid w:val="00667158"/>
    <w:rsid w:val="00667C6C"/>
    <w:rsid w:val="006738F9"/>
    <w:rsid w:val="00674167"/>
    <w:rsid w:val="00676506"/>
    <w:rsid w:val="00676C88"/>
    <w:rsid w:val="00677823"/>
    <w:rsid w:val="00677843"/>
    <w:rsid w:val="006810EE"/>
    <w:rsid w:val="0068646A"/>
    <w:rsid w:val="00686834"/>
    <w:rsid w:val="00686EDB"/>
    <w:rsid w:val="00690545"/>
    <w:rsid w:val="00690C41"/>
    <w:rsid w:val="00693C7A"/>
    <w:rsid w:val="006A7BEC"/>
    <w:rsid w:val="006A7F11"/>
    <w:rsid w:val="006B4610"/>
    <w:rsid w:val="006C4842"/>
    <w:rsid w:val="006C4DBC"/>
    <w:rsid w:val="006D23D0"/>
    <w:rsid w:val="006D3110"/>
    <w:rsid w:val="006E397E"/>
    <w:rsid w:val="006E3DEF"/>
    <w:rsid w:val="006E65AF"/>
    <w:rsid w:val="006F0B77"/>
    <w:rsid w:val="006F1BDC"/>
    <w:rsid w:val="006F480D"/>
    <w:rsid w:val="006F5B22"/>
    <w:rsid w:val="00701520"/>
    <w:rsid w:val="00701CF0"/>
    <w:rsid w:val="00705355"/>
    <w:rsid w:val="00707697"/>
    <w:rsid w:val="007119C8"/>
    <w:rsid w:val="0071346A"/>
    <w:rsid w:val="007219ED"/>
    <w:rsid w:val="007278D0"/>
    <w:rsid w:val="007306DE"/>
    <w:rsid w:val="00740390"/>
    <w:rsid w:val="00742848"/>
    <w:rsid w:val="00745B10"/>
    <w:rsid w:val="007467F6"/>
    <w:rsid w:val="0074695A"/>
    <w:rsid w:val="00746EE0"/>
    <w:rsid w:val="00751A40"/>
    <w:rsid w:val="0075540B"/>
    <w:rsid w:val="007632FE"/>
    <w:rsid w:val="00763DD5"/>
    <w:rsid w:val="007702E3"/>
    <w:rsid w:val="00773A65"/>
    <w:rsid w:val="00775559"/>
    <w:rsid w:val="00775566"/>
    <w:rsid w:val="00777A53"/>
    <w:rsid w:val="007801FD"/>
    <w:rsid w:val="00780FF7"/>
    <w:rsid w:val="007876DD"/>
    <w:rsid w:val="00791694"/>
    <w:rsid w:val="00794A97"/>
    <w:rsid w:val="00794E62"/>
    <w:rsid w:val="007A415B"/>
    <w:rsid w:val="007A45E5"/>
    <w:rsid w:val="007A496B"/>
    <w:rsid w:val="007A610C"/>
    <w:rsid w:val="007A6446"/>
    <w:rsid w:val="007A781A"/>
    <w:rsid w:val="007B0793"/>
    <w:rsid w:val="007B27E3"/>
    <w:rsid w:val="007B6D49"/>
    <w:rsid w:val="007B75F3"/>
    <w:rsid w:val="007C2378"/>
    <w:rsid w:val="007C2728"/>
    <w:rsid w:val="007C3371"/>
    <w:rsid w:val="007C3D40"/>
    <w:rsid w:val="007C7D25"/>
    <w:rsid w:val="007D36A3"/>
    <w:rsid w:val="007D4AA2"/>
    <w:rsid w:val="007D507E"/>
    <w:rsid w:val="007D5DD6"/>
    <w:rsid w:val="007D73DA"/>
    <w:rsid w:val="007E1DC9"/>
    <w:rsid w:val="007F40C8"/>
    <w:rsid w:val="007F7466"/>
    <w:rsid w:val="0080080F"/>
    <w:rsid w:val="00804632"/>
    <w:rsid w:val="008078C8"/>
    <w:rsid w:val="008112C7"/>
    <w:rsid w:val="0081186D"/>
    <w:rsid w:val="008146A2"/>
    <w:rsid w:val="008178AE"/>
    <w:rsid w:val="00821ACE"/>
    <w:rsid w:val="008260B8"/>
    <w:rsid w:val="008350D2"/>
    <w:rsid w:val="008350FF"/>
    <w:rsid w:val="00835976"/>
    <w:rsid w:val="008363A6"/>
    <w:rsid w:val="008474C1"/>
    <w:rsid w:val="00847BA8"/>
    <w:rsid w:val="00851C1F"/>
    <w:rsid w:val="00852A24"/>
    <w:rsid w:val="00853588"/>
    <w:rsid w:val="0085702B"/>
    <w:rsid w:val="00857A24"/>
    <w:rsid w:val="00857C84"/>
    <w:rsid w:val="00861F57"/>
    <w:rsid w:val="00863E52"/>
    <w:rsid w:val="00866517"/>
    <w:rsid w:val="0087446A"/>
    <w:rsid w:val="008802E1"/>
    <w:rsid w:val="008805D6"/>
    <w:rsid w:val="0088282D"/>
    <w:rsid w:val="00883C70"/>
    <w:rsid w:val="00885854"/>
    <w:rsid w:val="00893440"/>
    <w:rsid w:val="008A02AC"/>
    <w:rsid w:val="008A0E54"/>
    <w:rsid w:val="008A1C13"/>
    <w:rsid w:val="008A4497"/>
    <w:rsid w:val="008A5291"/>
    <w:rsid w:val="008A5DBD"/>
    <w:rsid w:val="008A6518"/>
    <w:rsid w:val="008A6694"/>
    <w:rsid w:val="008B326C"/>
    <w:rsid w:val="008B4969"/>
    <w:rsid w:val="008B546E"/>
    <w:rsid w:val="008B5AA9"/>
    <w:rsid w:val="008B64B1"/>
    <w:rsid w:val="008C1310"/>
    <w:rsid w:val="008C1A2F"/>
    <w:rsid w:val="008C3879"/>
    <w:rsid w:val="008C5091"/>
    <w:rsid w:val="008D1C1D"/>
    <w:rsid w:val="008D5324"/>
    <w:rsid w:val="008D5D8D"/>
    <w:rsid w:val="008D6B55"/>
    <w:rsid w:val="008D7C05"/>
    <w:rsid w:val="008D7DFB"/>
    <w:rsid w:val="008E1A20"/>
    <w:rsid w:val="008E5B75"/>
    <w:rsid w:val="008E6203"/>
    <w:rsid w:val="008E7906"/>
    <w:rsid w:val="008F65B7"/>
    <w:rsid w:val="00903B50"/>
    <w:rsid w:val="00904D0C"/>
    <w:rsid w:val="00905D87"/>
    <w:rsid w:val="009073EE"/>
    <w:rsid w:val="009127E8"/>
    <w:rsid w:val="009167AB"/>
    <w:rsid w:val="00916B0D"/>
    <w:rsid w:val="00917669"/>
    <w:rsid w:val="0092018D"/>
    <w:rsid w:val="00924F83"/>
    <w:rsid w:val="009316AC"/>
    <w:rsid w:val="009414EB"/>
    <w:rsid w:val="00941E8C"/>
    <w:rsid w:val="0094392D"/>
    <w:rsid w:val="009445A6"/>
    <w:rsid w:val="00944D80"/>
    <w:rsid w:val="00950545"/>
    <w:rsid w:val="00952EC2"/>
    <w:rsid w:val="00956006"/>
    <w:rsid w:val="00965690"/>
    <w:rsid w:val="009707D5"/>
    <w:rsid w:val="0097238B"/>
    <w:rsid w:val="009727C4"/>
    <w:rsid w:val="009735A6"/>
    <w:rsid w:val="00974281"/>
    <w:rsid w:val="0097767F"/>
    <w:rsid w:val="0098056F"/>
    <w:rsid w:val="00980750"/>
    <w:rsid w:val="00983766"/>
    <w:rsid w:val="00983A32"/>
    <w:rsid w:val="009845B2"/>
    <w:rsid w:val="00984F53"/>
    <w:rsid w:val="00985301"/>
    <w:rsid w:val="00991BAD"/>
    <w:rsid w:val="00993984"/>
    <w:rsid w:val="00997239"/>
    <w:rsid w:val="009A1F5B"/>
    <w:rsid w:val="009A6DEE"/>
    <w:rsid w:val="009A787D"/>
    <w:rsid w:val="009B29C3"/>
    <w:rsid w:val="009B5C1F"/>
    <w:rsid w:val="009B624F"/>
    <w:rsid w:val="009C1F2D"/>
    <w:rsid w:val="009C3DF8"/>
    <w:rsid w:val="009C67E6"/>
    <w:rsid w:val="009C7051"/>
    <w:rsid w:val="009D275C"/>
    <w:rsid w:val="009D7528"/>
    <w:rsid w:val="009E33F9"/>
    <w:rsid w:val="009E547F"/>
    <w:rsid w:val="009E6D5E"/>
    <w:rsid w:val="009F05E0"/>
    <w:rsid w:val="009F2176"/>
    <w:rsid w:val="009F46BE"/>
    <w:rsid w:val="00A0289F"/>
    <w:rsid w:val="00A06014"/>
    <w:rsid w:val="00A064B1"/>
    <w:rsid w:val="00A076BA"/>
    <w:rsid w:val="00A11B3B"/>
    <w:rsid w:val="00A16D96"/>
    <w:rsid w:val="00A2172E"/>
    <w:rsid w:val="00A21DF3"/>
    <w:rsid w:val="00A31C3A"/>
    <w:rsid w:val="00A339E0"/>
    <w:rsid w:val="00A363A0"/>
    <w:rsid w:val="00A43CDA"/>
    <w:rsid w:val="00A45DE0"/>
    <w:rsid w:val="00A46356"/>
    <w:rsid w:val="00A46B91"/>
    <w:rsid w:val="00A51129"/>
    <w:rsid w:val="00A57E4E"/>
    <w:rsid w:val="00A646DD"/>
    <w:rsid w:val="00A66ACF"/>
    <w:rsid w:val="00A67362"/>
    <w:rsid w:val="00A722BB"/>
    <w:rsid w:val="00A73D86"/>
    <w:rsid w:val="00A75FEB"/>
    <w:rsid w:val="00A83ED2"/>
    <w:rsid w:val="00A85B8B"/>
    <w:rsid w:val="00A86F47"/>
    <w:rsid w:val="00A90549"/>
    <w:rsid w:val="00A92450"/>
    <w:rsid w:val="00A924CE"/>
    <w:rsid w:val="00A92DAB"/>
    <w:rsid w:val="00A967AB"/>
    <w:rsid w:val="00AA78CC"/>
    <w:rsid w:val="00AB2921"/>
    <w:rsid w:val="00AB293B"/>
    <w:rsid w:val="00AB31BA"/>
    <w:rsid w:val="00AB37B3"/>
    <w:rsid w:val="00AB6CB5"/>
    <w:rsid w:val="00AC27FB"/>
    <w:rsid w:val="00AC38E1"/>
    <w:rsid w:val="00AC4074"/>
    <w:rsid w:val="00AC7566"/>
    <w:rsid w:val="00AD2CD8"/>
    <w:rsid w:val="00AD413D"/>
    <w:rsid w:val="00AD4FDB"/>
    <w:rsid w:val="00AE5D41"/>
    <w:rsid w:val="00AF23A2"/>
    <w:rsid w:val="00AF537E"/>
    <w:rsid w:val="00AF7443"/>
    <w:rsid w:val="00B020D9"/>
    <w:rsid w:val="00B04DAF"/>
    <w:rsid w:val="00B06B6D"/>
    <w:rsid w:val="00B11A99"/>
    <w:rsid w:val="00B12273"/>
    <w:rsid w:val="00B14DE2"/>
    <w:rsid w:val="00B15F3D"/>
    <w:rsid w:val="00B2400C"/>
    <w:rsid w:val="00B24944"/>
    <w:rsid w:val="00B26CED"/>
    <w:rsid w:val="00B27512"/>
    <w:rsid w:val="00B321C3"/>
    <w:rsid w:val="00B339F1"/>
    <w:rsid w:val="00B357BC"/>
    <w:rsid w:val="00B40D59"/>
    <w:rsid w:val="00B44CF7"/>
    <w:rsid w:val="00B45178"/>
    <w:rsid w:val="00B50E7A"/>
    <w:rsid w:val="00B52511"/>
    <w:rsid w:val="00B55146"/>
    <w:rsid w:val="00B60C94"/>
    <w:rsid w:val="00B7222F"/>
    <w:rsid w:val="00B8370C"/>
    <w:rsid w:val="00B83F3A"/>
    <w:rsid w:val="00B84FF7"/>
    <w:rsid w:val="00B867CD"/>
    <w:rsid w:val="00B87D30"/>
    <w:rsid w:val="00B93EC2"/>
    <w:rsid w:val="00B9506F"/>
    <w:rsid w:val="00BA1361"/>
    <w:rsid w:val="00BA3298"/>
    <w:rsid w:val="00BA7A8A"/>
    <w:rsid w:val="00BB1D48"/>
    <w:rsid w:val="00BB6A15"/>
    <w:rsid w:val="00BB6AA3"/>
    <w:rsid w:val="00BB735E"/>
    <w:rsid w:val="00BC4533"/>
    <w:rsid w:val="00BC6E1D"/>
    <w:rsid w:val="00BD08FF"/>
    <w:rsid w:val="00BE2687"/>
    <w:rsid w:val="00BE3471"/>
    <w:rsid w:val="00BF18C8"/>
    <w:rsid w:val="00BF273B"/>
    <w:rsid w:val="00BF2EBC"/>
    <w:rsid w:val="00BF353A"/>
    <w:rsid w:val="00BF54D8"/>
    <w:rsid w:val="00C001E4"/>
    <w:rsid w:val="00C02FC6"/>
    <w:rsid w:val="00C07F27"/>
    <w:rsid w:val="00C11C2D"/>
    <w:rsid w:val="00C133DE"/>
    <w:rsid w:val="00C15B9E"/>
    <w:rsid w:val="00C16BD9"/>
    <w:rsid w:val="00C262F5"/>
    <w:rsid w:val="00C32307"/>
    <w:rsid w:val="00C3326E"/>
    <w:rsid w:val="00C353FF"/>
    <w:rsid w:val="00C355A0"/>
    <w:rsid w:val="00C35E71"/>
    <w:rsid w:val="00C40FAD"/>
    <w:rsid w:val="00C435A1"/>
    <w:rsid w:val="00C464DB"/>
    <w:rsid w:val="00C46967"/>
    <w:rsid w:val="00C47831"/>
    <w:rsid w:val="00C47CE6"/>
    <w:rsid w:val="00C511C5"/>
    <w:rsid w:val="00C54660"/>
    <w:rsid w:val="00C55433"/>
    <w:rsid w:val="00C55D8B"/>
    <w:rsid w:val="00C578AA"/>
    <w:rsid w:val="00C60D06"/>
    <w:rsid w:val="00C60E0B"/>
    <w:rsid w:val="00C618E1"/>
    <w:rsid w:val="00C61AE5"/>
    <w:rsid w:val="00C6215A"/>
    <w:rsid w:val="00C62815"/>
    <w:rsid w:val="00C63C40"/>
    <w:rsid w:val="00C66184"/>
    <w:rsid w:val="00C66496"/>
    <w:rsid w:val="00C71B00"/>
    <w:rsid w:val="00C741DA"/>
    <w:rsid w:val="00C81835"/>
    <w:rsid w:val="00C83AC0"/>
    <w:rsid w:val="00C844E6"/>
    <w:rsid w:val="00C858DE"/>
    <w:rsid w:val="00C879CE"/>
    <w:rsid w:val="00C91A8B"/>
    <w:rsid w:val="00C92002"/>
    <w:rsid w:val="00C93099"/>
    <w:rsid w:val="00C947BD"/>
    <w:rsid w:val="00CA19BB"/>
    <w:rsid w:val="00CA2A7E"/>
    <w:rsid w:val="00CA2F87"/>
    <w:rsid w:val="00CA452E"/>
    <w:rsid w:val="00CA473C"/>
    <w:rsid w:val="00CA62AC"/>
    <w:rsid w:val="00CB056D"/>
    <w:rsid w:val="00CB224E"/>
    <w:rsid w:val="00CB5EF3"/>
    <w:rsid w:val="00CB7403"/>
    <w:rsid w:val="00CC0C5D"/>
    <w:rsid w:val="00CC1589"/>
    <w:rsid w:val="00CC63F2"/>
    <w:rsid w:val="00CC682C"/>
    <w:rsid w:val="00CE0311"/>
    <w:rsid w:val="00CE05A3"/>
    <w:rsid w:val="00CE44B3"/>
    <w:rsid w:val="00CE71C2"/>
    <w:rsid w:val="00D02941"/>
    <w:rsid w:val="00D02BC7"/>
    <w:rsid w:val="00D03557"/>
    <w:rsid w:val="00D066FC"/>
    <w:rsid w:val="00D07897"/>
    <w:rsid w:val="00D07980"/>
    <w:rsid w:val="00D07C52"/>
    <w:rsid w:val="00D12AE0"/>
    <w:rsid w:val="00D137A4"/>
    <w:rsid w:val="00D14A83"/>
    <w:rsid w:val="00D17CC1"/>
    <w:rsid w:val="00D206C7"/>
    <w:rsid w:val="00D226C2"/>
    <w:rsid w:val="00D22A9E"/>
    <w:rsid w:val="00D233C2"/>
    <w:rsid w:val="00D3033F"/>
    <w:rsid w:val="00D32DA1"/>
    <w:rsid w:val="00D34525"/>
    <w:rsid w:val="00D36DB4"/>
    <w:rsid w:val="00D42D21"/>
    <w:rsid w:val="00D44A7C"/>
    <w:rsid w:val="00D45285"/>
    <w:rsid w:val="00D56217"/>
    <w:rsid w:val="00D60D49"/>
    <w:rsid w:val="00D62913"/>
    <w:rsid w:val="00D64081"/>
    <w:rsid w:val="00D65042"/>
    <w:rsid w:val="00D6542B"/>
    <w:rsid w:val="00D66001"/>
    <w:rsid w:val="00D66419"/>
    <w:rsid w:val="00D71675"/>
    <w:rsid w:val="00D71DA4"/>
    <w:rsid w:val="00D764BF"/>
    <w:rsid w:val="00D80B83"/>
    <w:rsid w:val="00D80D27"/>
    <w:rsid w:val="00D9071F"/>
    <w:rsid w:val="00D91B21"/>
    <w:rsid w:val="00D97A6C"/>
    <w:rsid w:val="00DA1249"/>
    <w:rsid w:val="00DA1A00"/>
    <w:rsid w:val="00DA32C2"/>
    <w:rsid w:val="00DA390F"/>
    <w:rsid w:val="00DA4AB1"/>
    <w:rsid w:val="00DA67FA"/>
    <w:rsid w:val="00DA7D0B"/>
    <w:rsid w:val="00DB0708"/>
    <w:rsid w:val="00DB61F5"/>
    <w:rsid w:val="00DB63C9"/>
    <w:rsid w:val="00DB6D5B"/>
    <w:rsid w:val="00DD02F9"/>
    <w:rsid w:val="00DD36B9"/>
    <w:rsid w:val="00DD465B"/>
    <w:rsid w:val="00DD73C9"/>
    <w:rsid w:val="00DD7E70"/>
    <w:rsid w:val="00DE1F1E"/>
    <w:rsid w:val="00DE1F62"/>
    <w:rsid w:val="00DE3574"/>
    <w:rsid w:val="00DE6B54"/>
    <w:rsid w:val="00DF2D62"/>
    <w:rsid w:val="00DF387C"/>
    <w:rsid w:val="00DF4B62"/>
    <w:rsid w:val="00DF4CD1"/>
    <w:rsid w:val="00E136BA"/>
    <w:rsid w:val="00E14F39"/>
    <w:rsid w:val="00E21224"/>
    <w:rsid w:val="00E2329A"/>
    <w:rsid w:val="00E27E0F"/>
    <w:rsid w:val="00E32AD8"/>
    <w:rsid w:val="00E33515"/>
    <w:rsid w:val="00E3493F"/>
    <w:rsid w:val="00E37FDB"/>
    <w:rsid w:val="00E44520"/>
    <w:rsid w:val="00E4645D"/>
    <w:rsid w:val="00E47712"/>
    <w:rsid w:val="00E51177"/>
    <w:rsid w:val="00E51BCF"/>
    <w:rsid w:val="00E52E71"/>
    <w:rsid w:val="00E532A4"/>
    <w:rsid w:val="00E54AEB"/>
    <w:rsid w:val="00E57FF2"/>
    <w:rsid w:val="00E63C29"/>
    <w:rsid w:val="00E65330"/>
    <w:rsid w:val="00E66D3A"/>
    <w:rsid w:val="00E73B86"/>
    <w:rsid w:val="00E77293"/>
    <w:rsid w:val="00E80FA2"/>
    <w:rsid w:val="00E83F44"/>
    <w:rsid w:val="00E84533"/>
    <w:rsid w:val="00E853B1"/>
    <w:rsid w:val="00E85AA9"/>
    <w:rsid w:val="00E96D37"/>
    <w:rsid w:val="00EA22D8"/>
    <w:rsid w:val="00EB03C5"/>
    <w:rsid w:val="00EB6C78"/>
    <w:rsid w:val="00EC5998"/>
    <w:rsid w:val="00ED4E76"/>
    <w:rsid w:val="00EE160B"/>
    <w:rsid w:val="00EE523B"/>
    <w:rsid w:val="00EE7F85"/>
    <w:rsid w:val="00EF006E"/>
    <w:rsid w:val="00EF06F5"/>
    <w:rsid w:val="00EF266B"/>
    <w:rsid w:val="00EF5429"/>
    <w:rsid w:val="00EF551F"/>
    <w:rsid w:val="00EF6614"/>
    <w:rsid w:val="00EF7668"/>
    <w:rsid w:val="00F03717"/>
    <w:rsid w:val="00F04E6C"/>
    <w:rsid w:val="00F0747B"/>
    <w:rsid w:val="00F124F0"/>
    <w:rsid w:val="00F13C4C"/>
    <w:rsid w:val="00F1445F"/>
    <w:rsid w:val="00F14B5F"/>
    <w:rsid w:val="00F20AEC"/>
    <w:rsid w:val="00F22E77"/>
    <w:rsid w:val="00F23EA1"/>
    <w:rsid w:val="00F26C09"/>
    <w:rsid w:val="00F3231A"/>
    <w:rsid w:val="00F3262A"/>
    <w:rsid w:val="00F33BFA"/>
    <w:rsid w:val="00F346DB"/>
    <w:rsid w:val="00F3655A"/>
    <w:rsid w:val="00F40DF9"/>
    <w:rsid w:val="00F43028"/>
    <w:rsid w:val="00F52023"/>
    <w:rsid w:val="00F555B5"/>
    <w:rsid w:val="00F61D5F"/>
    <w:rsid w:val="00F651E3"/>
    <w:rsid w:val="00F655F6"/>
    <w:rsid w:val="00F65952"/>
    <w:rsid w:val="00F6769C"/>
    <w:rsid w:val="00F712E5"/>
    <w:rsid w:val="00F72B6D"/>
    <w:rsid w:val="00F73D9C"/>
    <w:rsid w:val="00F742E2"/>
    <w:rsid w:val="00F8214E"/>
    <w:rsid w:val="00F85FD6"/>
    <w:rsid w:val="00F8779D"/>
    <w:rsid w:val="00F934A0"/>
    <w:rsid w:val="00FA24F1"/>
    <w:rsid w:val="00FA2A78"/>
    <w:rsid w:val="00FA3225"/>
    <w:rsid w:val="00FA3244"/>
    <w:rsid w:val="00FA4634"/>
    <w:rsid w:val="00FB17B3"/>
    <w:rsid w:val="00FB3C8E"/>
    <w:rsid w:val="00FB7EB2"/>
    <w:rsid w:val="00FC126C"/>
    <w:rsid w:val="00FC72F8"/>
    <w:rsid w:val="00FD00BB"/>
    <w:rsid w:val="00FD1480"/>
    <w:rsid w:val="00FE0F02"/>
    <w:rsid w:val="00FE3E2A"/>
    <w:rsid w:val="00FE67BA"/>
    <w:rsid w:val="00FF0287"/>
    <w:rsid w:val="00FF4029"/>
    <w:rsid w:val="038628F1"/>
    <w:rsid w:val="04235209"/>
    <w:rsid w:val="045F650B"/>
    <w:rsid w:val="05C225AC"/>
    <w:rsid w:val="06D41DAB"/>
    <w:rsid w:val="08C728BB"/>
    <w:rsid w:val="099B2CB9"/>
    <w:rsid w:val="0A382D7A"/>
    <w:rsid w:val="0F6056FB"/>
    <w:rsid w:val="100F425F"/>
    <w:rsid w:val="105C2BAD"/>
    <w:rsid w:val="109D0B19"/>
    <w:rsid w:val="11D005D1"/>
    <w:rsid w:val="12521AED"/>
    <w:rsid w:val="135E2F58"/>
    <w:rsid w:val="14C67B43"/>
    <w:rsid w:val="152B05E3"/>
    <w:rsid w:val="177214DD"/>
    <w:rsid w:val="1941291D"/>
    <w:rsid w:val="1A706834"/>
    <w:rsid w:val="1BCB4643"/>
    <w:rsid w:val="1C912A2E"/>
    <w:rsid w:val="1CB24959"/>
    <w:rsid w:val="1E5B7E5A"/>
    <w:rsid w:val="1FC5404D"/>
    <w:rsid w:val="20A63B33"/>
    <w:rsid w:val="219107C8"/>
    <w:rsid w:val="22177D33"/>
    <w:rsid w:val="228F3E16"/>
    <w:rsid w:val="24293388"/>
    <w:rsid w:val="25B14CA2"/>
    <w:rsid w:val="2AF24E62"/>
    <w:rsid w:val="2C4E4C32"/>
    <w:rsid w:val="2CF80DA4"/>
    <w:rsid w:val="2E55262D"/>
    <w:rsid w:val="2F66231A"/>
    <w:rsid w:val="2F8060E3"/>
    <w:rsid w:val="303724D1"/>
    <w:rsid w:val="3095226C"/>
    <w:rsid w:val="323C0EF2"/>
    <w:rsid w:val="32BA306B"/>
    <w:rsid w:val="34844F66"/>
    <w:rsid w:val="3525019E"/>
    <w:rsid w:val="36D3172B"/>
    <w:rsid w:val="38203994"/>
    <w:rsid w:val="391E7F30"/>
    <w:rsid w:val="3A81384C"/>
    <w:rsid w:val="3AA6573A"/>
    <w:rsid w:val="3BD74E89"/>
    <w:rsid w:val="3C7B3917"/>
    <w:rsid w:val="3C997A31"/>
    <w:rsid w:val="400B37AF"/>
    <w:rsid w:val="40633A7A"/>
    <w:rsid w:val="40701725"/>
    <w:rsid w:val="4203015A"/>
    <w:rsid w:val="430249C3"/>
    <w:rsid w:val="43BA30A0"/>
    <w:rsid w:val="447E538F"/>
    <w:rsid w:val="44A92C7E"/>
    <w:rsid w:val="457507D2"/>
    <w:rsid w:val="45F172C1"/>
    <w:rsid w:val="467A2DE5"/>
    <w:rsid w:val="476C3664"/>
    <w:rsid w:val="4DCE7EA7"/>
    <w:rsid w:val="5008672A"/>
    <w:rsid w:val="507048AC"/>
    <w:rsid w:val="50BB0282"/>
    <w:rsid w:val="52245352"/>
    <w:rsid w:val="5285266E"/>
    <w:rsid w:val="56C33441"/>
    <w:rsid w:val="56C6058E"/>
    <w:rsid w:val="57DD19F8"/>
    <w:rsid w:val="57E9632F"/>
    <w:rsid w:val="59DE176E"/>
    <w:rsid w:val="5A79501D"/>
    <w:rsid w:val="5BD743DE"/>
    <w:rsid w:val="5BF61B29"/>
    <w:rsid w:val="5CC154E6"/>
    <w:rsid w:val="5E8C6420"/>
    <w:rsid w:val="5ED12A9F"/>
    <w:rsid w:val="61392920"/>
    <w:rsid w:val="61E57043"/>
    <w:rsid w:val="62270222"/>
    <w:rsid w:val="622A321C"/>
    <w:rsid w:val="62CC5C4B"/>
    <w:rsid w:val="63C30197"/>
    <w:rsid w:val="6595228C"/>
    <w:rsid w:val="65E47DB3"/>
    <w:rsid w:val="663E2056"/>
    <w:rsid w:val="6679724F"/>
    <w:rsid w:val="66940E55"/>
    <w:rsid w:val="675E2377"/>
    <w:rsid w:val="67DD1890"/>
    <w:rsid w:val="68CE0B4C"/>
    <w:rsid w:val="6A2C21D9"/>
    <w:rsid w:val="6AC31C26"/>
    <w:rsid w:val="6E5023E3"/>
    <w:rsid w:val="6FC51B5C"/>
    <w:rsid w:val="6FD435DE"/>
    <w:rsid w:val="700F6A46"/>
    <w:rsid w:val="70557CD1"/>
    <w:rsid w:val="71880FE9"/>
    <w:rsid w:val="71EB5A5B"/>
    <w:rsid w:val="760D6BC9"/>
    <w:rsid w:val="76737B8F"/>
    <w:rsid w:val="770F2826"/>
    <w:rsid w:val="7749586F"/>
    <w:rsid w:val="778F493D"/>
    <w:rsid w:val="78F3519D"/>
    <w:rsid w:val="798E34C2"/>
    <w:rsid w:val="7A285A84"/>
    <w:rsid w:val="7B4E6377"/>
    <w:rsid w:val="7E843AFA"/>
    <w:rsid w:val="7F2350C1"/>
    <w:rsid w:val="7FC200A5"/>
  </w:rsids>
  <w:docVars>
    <w:docVar w:name="commondata" w:val="eyJoZGlkIjoiYWRmM2QyNzFiYTNlOWU1NjFiYmVjNGNjNjQyZjM2MDE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uiPriority="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NormalWeb">
    <w:name w:val="Normal (Web)"/>
    <w:basedOn w:val="Normal"/>
    <w:qFormat/>
    <w:pPr>
      <w:spacing w:before="100" w:beforeAutospacing="1" w:after="100" w:afterAutospacing="1"/>
    </w:pPr>
    <w:rPr>
      <w:rFonts w:ascii="宋体" w:eastAsia="宋体" w:hAnsi="宋体" w:cs="宋体"/>
      <w:lang w:eastAsia="zh-CN"/>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customStyle="1" w:styleId="Char">
    <w:name w:val="批注框文本 Char"/>
    <w:link w:val="BalloonText"/>
    <w:uiPriority w:val="99"/>
    <w:semiHidden/>
    <w:qFormat/>
    <w:rPr>
      <w:sz w:val="18"/>
      <w:szCs w:val="18"/>
    </w:rPr>
  </w:style>
  <w:style w:type="character" w:customStyle="1" w:styleId="Char0">
    <w:name w:val="页脚 Char"/>
    <w:link w:val="Footer"/>
    <w:uiPriority w:val="99"/>
    <w:qFormat/>
    <w:rPr>
      <w:sz w:val="18"/>
      <w:szCs w:val="18"/>
    </w:rPr>
  </w:style>
  <w:style w:type="paragraph" w:customStyle="1" w:styleId="Normal1">
    <w:name w:val="Normal_1"/>
    <w:qFormat/>
    <w:rPr>
      <w:rFonts w:ascii="Times New Roman" w:eastAsia="宋体" w:hAnsi="Times New Roman" w:cs="Times New Roman"/>
      <w:sz w:val="24"/>
      <w:szCs w:val="24"/>
      <w:lang w:val="en-US" w:eastAsia="zh-CN" w:bidi="ar-SA"/>
    </w:rPr>
  </w:style>
  <w:style w:type="paragraph" w:customStyle="1" w:styleId="0">
    <w:name w:val="正文_0"/>
    <w:qFormat/>
    <w:rPr>
      <w:rFonts w:ascii="Calibri" w:eastAsia="Times New Roman" w:hAnsi="Calibri" w:cs="Times New Roman"/>
      <w:sz w:val="24"/>
      <w:szCs w:val="24"/>
      <w:lang w:val="en-US" w:eastAsia="en-US" w:bidi="ar-SA"/>
    </w:rPr>
  </w:style>
  <w:style w:type="paragraph" w:styleId="ListParagraph">
    <w:name w:val="List Paragraph"/>
    <w:basedOn w:val="Normal"/>
    <w:uiPriority w:val="34"/>
    <w:qFormat/>
    <w:pPr>
      <w:ind w:firstLine="420" w:firstLineChars="200"/>
    </w:pPr>
  </w:style>
  <w:style w:type="paragraph" w:customStyle="1" w:styleId="Normal0">
    <w:name w:val="Normal_0"/>
    <w:qFormat/>
    <w:rPr>
      <w:rFonts w:ascii="Times New Roman" w:eastAsia="宋体" w:hAnsi="Times New Roman" w:cs="Times New Roman"/>
      <w:sz w:val="24"/>
      <w:szCs w:val="24"/>
      <w:lang w:val="en-US" w:eastAsia="zh-CN" w:bidi="ar-SA"/>
    </w:rPr>
  </w:style>
  <w:style w:type="paragraph" w:customStyle="1" w:styleId="Normal2">
    <w:name w:val="Normal_2"/>
    <w:qFormat/>
    <w:pPr>
      <w:jc w:val="both"/>
    </w:pPr>
    <w:rPr>
      <w:rFonts w:ascii="Calibri" w:eastAsia="宋体" w:hAnsi="Calibri" w:cs="Calibri"/>
      <w:kern w:val="2"/>
      <w:sz w:val="21"/>
      <w:szCs w:val="21"/>
      <w:lang w:val="en-US" w:eastAsia="zh-CN" w:bidi="ar-SA"/>
    </w:rPr>
  </w:style>
  <w:style w:type="table" w:customStyle="1" w:styleId="TableGrid0">
    <w:name w:val="Table Grid_0"/>
    <w:basedOn w:val="TableNormal"/>
    <w:uiPriority w:val="39"/>
    <w:qFormat/>
    <w:rPr>
      <w:rFonts w:ascii="Calibri" w:eastAsia="宋体"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qFormat/>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1"/>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1">
    <w:name w:val="页眉 Char"/>
    <w:link w:val="Head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1407;&#21019;&#36164;&#26009;&#27169;&#26495;.dot"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contractReview xmlns="http://schemas.wps.cn/vas-ai-hub/contract-review">
  <reviewItems>
    <reviewItem>
      <errorID>4e1d0e09-5d3a-4e44-8106-b053cf80ec0e</errorID>
      <errorWord>源自于</errorWord>
      <group>L1_Word</group>
      <groupName>字词问题</groupName>
      <ability>L2_Typo</ability>
      <abilityName>字词错误</abilityName>
      <candidateList>
        <item>源自</item>
      </candidateList>
      <explain/>
      <paraID>42A5E538</paraID>
      <start>1</start>
      <end>4</end>
      <status>unmodified</status>
      <modifiedWord/>
      <trackRevisions>false</trackRevisions>
    </reviewItem>
    <reviewItem>
      <errorID>ebd0c037-b723-4b5c-a329-c97d8b9b569e</errorID>
      <errorWord>以促进国际安全为</errorWord>
      <group>L1_Political</group>
      <groupName>政治性问题</groupName>
      <ability>L2_Keyword</ability>
      <abilityName>固定表述</abilityName>
      <candidateList>
        <item>以促进国际安全为依托</item>
      </candidateList>
      <explain>词汇“以促进国际安全为依托”在特定场景下为固定表述形式，请确认此处的“以促进国际安全为”是否存在不当。</explain>
      <paraID>20441274</paraID>
      <start>3</start>
      <end>11</end>
      <status>unmodified</status>
      <modifiedWord/>
      <trackRevisions>false</trackRevisions>
    </reviewItem>
    <reviewItem>
      <errorID>e17a5467-8c58-4b4f-b574-d9bbc6af86a8</errorID>
      <errorWord>通知提出</errorWord>
      <group>L1_Punc</group>
      <groupName>标点问题</groupName>
      <ability>L2_Punc</ability>
      <abilityName>标点符号检查</abilityName>
      <candidateList>
        <item>《通知》提出</item>
      </candidateList>
      <explain/>
      <paraID>4FAD152F</paraID>
      <start>31</start>
      <end>35</end>
      <status>unmodified</status>
      <modifiedWord/>
      <trackRevisions>false</trackRevisions>
    </reviewItem>
    <reviewItem>
      <errorID>6910d44a-8b1a-4a3d-8d6e-035d53860cff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5E6CDB9D</paraID>
      <start>8</start>
      <end>9</end>
      <status>unmodified</status>
      <modifiedWord/>
      <trackRevisions>false</trackRevisions>
    </reviewItem>
    <reviewItem>
      <errorID>63dd9eab-6869-4643-aed2-d66241307b74</errorID>
      <errorWord>解放和发展生产力</errorWord>
      <group>L1_Political</group>
      <groupName>政治性问题</groupName>
      <ability>L2_Keyword</ability>
      <abilityName>固定表述</abilityName>
      <candidateList>
        <item>解放和发展社会生产力</item>
      </candidateList>
      <explain>词汇“解放和发展社会生产力”在特定场景下为固定表述形式，请确认此处的“解放和发展生产力”是否存在不当。</explain>
      <paraID>757678CD</paraID>
      <start>9</start>
      <end>17</end>
      <status>unmodified</status>
      <modifiedWord/>
      <trackRevisions>false</trackRevisions>
    </reviewItem>
    <reviewItem>
      <errorID>a82103fe-1f33-4a1b-b820-c78b1acb734d</errorID>
      <errorWord>以人民为中心发展思想</errorWord>
      <group>L1_Political</group>
      <groupName>政治性问题</groupName>
      <ability>L2_Keyword</ability>
      <abilityName>固定表述</abilityName>
      <candidateList>
        <item>以人民为中心的发展思想</item>
      </candidateList>
      <explain>词汇“以人民为中心的发展思想”在特定场景下为固定表述形式，请确认此处的“以人民为中心发展思想”是否存在不当。</explain>
      <paraID>2652B075</paraID>
      <start>10</start>
      <end>20</end>
      <status>unmodified</status>
      <modifiedWord/>
      <trackRevisions>false</trackRevisions>
    </reviewItem>
    <reviewItem>
      <errorID>9de83c34-581a-4b24-b0f1-461f99cf5796</errorID>
      <errorWord>一二三产业的融合</errorWord>
      <group>L1_Political</group>
      <groupName>政治性问题</groupName>
      <ability>L2_Keyword</ability>
      <abilityName>固定表述</abilityName>
      <candidateList>
        <item>一二三产业融合</item>
      </candidateList>
      <explain>词汇“一二三产业融合”在特定场景下为固定表述形式，请确认此处的“一二三产业的融合”是否存在不当。</explain>
      <paraID>58193A23</paraID>
      <start>38</start>
      <end>46</end>
      <status>unmodified</status>
      <modifiedWord/>
      <trackRevisions>false</trackRevisions>
    </reviewItem>
    <reviewItem>
      <errorID>5aa101b4-aae2-48c9-91da-37fc8882fcd6</errorID>
      <errorWord>退休工资</errorWord>
      <group>L1_Political</group>
      <groupName>政治性问题</groupName>
      <ability>L2_Unpolitical</ability>
      <abilityName>政治敏感错误</abilityName>
      <candidateList>
        <item>退休金</item>
      </candidateList>
      <explain/>
      <paraID>4B8FDC08</paraID>
      <start>49</start>
      <end>53</end>
      <status>unmodified</status>
      <modifiedWord/>
      <trackRevisions>false</trackRevisions>
    </reviewItem>
    <reviewItem>
      <errorID>039bcd7b-bcec-4cda-8976-7cbd46de7341</errorID>
      <errorWord>退休工资</errorWord>
      <group>L1_Word</group>
      <groupName>字词问题</groupName>
      <ability>L2_Typo</ability>
      <abilityName>字词错误</abilityName>
      <candidateList>
        <item>退休金</item>
      </candidateList>
      <explain/>
      <paraID>19EEC935</paraID>
      <start>4</start>
      <end>8</end>
      <status>unmodified</status>
      <modifiedWord/>
      <trackRevisions>false</trackRevisions>
    </reviewItem>
    <reviewItem>
      <errorID>ee369ce7-a075-470a-b1a9-14999b95cf55</errorID>
      <errorWord>案</errorWord>
      <group>L1_Word</group>
      <groupName>字词问题</groupName>
      <ability>L2_Typo</ability>
      <abilityName>字词错误</abilityName>
      <candidateList>
        <item>案例</item>
      </candidateList>
      <explain>〈名〉某种案件的例子：经济～｜典型～｜～分析。</explain>
      <paraID>3529DDAE</paraID>
      <start>17</start>
      <end>18</end>
      <status>unmodified</status>
      <modifiedWord/>
      <trackRevisions>false</trackRevisions>
    </reviewItem>
    <reviewItem>
      <errorID>87c0d28e-9592-4e84-8801-38cb671b06e9</errorID>
      <errorWord>劳动法</errorWord>
      <group>L1_Knowledge</group>
      <groupName>知识性问题</groupName>
      <ability>L2_Knowledge</ability>
      <abilityName>其他知识</abilityName>
      <candidateList>
        <item>中华人民共和国劳动法</item>
      </candidateList>
      <explain>当前法律法规名称使用简称，请注意是否应当使用全称。</explain>
      <paraID>3546001F</paraID>
      <start>9</start>
      <end>12</end>
      <status>unmodified</status>
      <modifiedWord/>
      <trackRevisions>false</trackRevisions>
    </reviewItem>
    <reviewItem>
      <errorID>1fd181b5-a19b-4180-9009-9cdc302bc394</errorID>
      <errorWord>二十届四中全会</errorWord>
      <group>L1_Word</group>
      <groupName>字词问题</groupName>
      <ability>L2_Typo</ability>
      <abilityName>字词错误</abilityName>
      <candidateList>
        <item>党的二十届四中全会</item>
      </candidateList>
      <explain/>
      <paraID>4A130AEC</paraID>
      <start>100</start>
      <end>107</end>
      <status>unmodified</status>
      <modifiedWord/>
      <trackRevisions>false</trackRevisions>
    </reviewItem>
  </reviewItems>
  <config/>
</contractReview>
</file>

<file path=customXml/itemProps1.xml><?xml version="1.0" encoding="utf-8"?>
<ds:datastoreItem xmlns:ds="http://schemas.openxmlformats.org/officeDocument/2006/customXml" ds:itemID="{f6a11bd2-42b1-4e9c-978e-b14a51d1f5d1}">
  <ds:schemaRefs/>
</ds:datastoreItem>
</file>

<file path=docProps/app.xml><?xml version="1.0" encoding="utf-8"?>
<Properties xmlns="http://schemas.openxmlformats.org/officeDocument/2006/extended-properties" xmlns:vt="http://schemas.openxmlformats.org/officeDocument/2006/docPropsVTypes">
  <Template>原创资料模板</Template>
  <TotalTime>2</TotalTime>
  <Pages>5</Pages>
  <Words>6545</Words>
  <Characters>6813</Characters>
  <Application>Microsoft Office Word</Application>
  <DocSecurity>0</DocSecurity>
  <Lines>42</Lines>
  <Paragraphs>12</Paragraphs>
  <ScaleCrop>false</ScaleCrop>
  <Company>微软中国</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正确云</dc:title>
  <dc:subject>正确云</dc:subject>
  <dc:creator>个人用户</dc:creator>
  <cp:keywords>正确云</cp:keywords>
  <dc:description>正确云：www.zqy.com</dc:description>
  <cp:lastModifiedBy>Administrator</cp:lastModifiedBy>
  <cp:revision>9</cp:revision>
  <cp:lastPrinted>2021-03-12T08:55:00Z</cp:lastPrinted>
  <dcterms:created xsi:type="dcterms:W3CDTF">2023-10-12T05:57:00Z</dcterms:created>
  <dcterms:modified xsi:type="dcterms:W3CDTF">2026-04-15T02:58:18Z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