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5BC06E3E">
      <w:pPr>
        <w:keepNext w:val="0"/>
        <w:keepLines w:val="0"/>
        <w:pageBreakBefore w:val="0"/>
        <w:kinsoku/>
        <w:wordWrap/>
        <w:overflowPunct/>
        <w:topLinePunct w:val="0"/>
        <w:autoSpaceDE/>
        <w:autoSpaceDN/>
        <w:bidi w:val="0"/>
        <w:adjustRightInd/>
        <w:snapToGrid/>
        <w:spacing w:line="360" w:lineRule="auto"/>
        <w:jc w:val="center"/>
        <w:textAlignment w:val="center"/>
        <w:rPr>
          <w:rFonts w:ascii="Times New Roman" w:eastAsia="微软雅黑" w:hAnsi="Times New Roman" w:cs="Times New Roman" w:hint="default"/>
          <w:b/>
          <w:bCs/>
          <w:sz w:val="32"/>
          <w:szCs w:val="32"/>
        </w:rPr>
      </w:pPr>
      <w:r>
        <w:rPr>
          <w:rFonts w:ascii="Times New Roman" w:eastAsia="微软雅黑" w:hAnsi="Times New Roman" w:cs="Times New Roman" w:hint="default"/>
          <w:b/>
          <w:bCs/>
          <w:sz w:val="32"/>
          <w:szCs w:val="32"/>
        </w:rPr>
        <w:drawing>
          <wp:anchor simplePos="0" relativeHeight="251658240" behindDoc="0" locked="0" layoutInCell="1" allowOverlap="1">
            <wp:simplePos x="0" y="0"/>
            <wp:positionH relativeFrom="page">
              <wp:posOffset>11709400</wp:posOffset>
            </wp:positionH>
            <wp:positionV relativeFrom="topMargin">
              <wp:posOffset>10731500</wp:posOffset>
            </wp:positionV>
            <wp:extent cx="457200" cy="4953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5"/>
                    <a:stretch>
                      <a:fillRect/>
                    </a:stretch>
                  </pic:blipFill>
                  <pic:spPr>
                    <a:xfrm>
                      <a:off x="0" y="0"/>
                      <a:ext cx="457200" cy="495300"/>
                    </a:xfrm>
                    <a:prstGeom prst="rect">
                      <a:avLst/>
                    </a:prstGeom>
                  </pic:spPr>
                </pic:pic>
              </a:graphicData>
            </a:graphic>
          </wp:anchor>
        </w:drawing>
      </w:r>
      <w:r>
        <w:rPr>
          <w:rFonts w:ascii="Times New Roman" w:eastAsia="微软雅黑" w:hAnsi="Times New Roman" w:cs="Times New Roman" w:hint="default"/>
          <w:b/>
          <w:bCs/>
          <w:sz w:val="32"/>
          <w:szCs w:val="32"/>
        </w:rPr>
        <w:t>202</w:t>
      </w:r>
      <w:r>
        <w:rPr>
          <w:rFonts w:ascii="Times New Roman" w:eastAsia="微软雅黑" w:hAnsi="Times New Roman" w:cs="Times New Roman" w:hint="default"/>
          <w:b/>
          <w:bCs/>
          <w:sz w:val="32"/>
          <w:szCs w:val="32"/>
          <w:lang w:val="en-US" w:eastAsia="zh-CN"/>
        </w:rPr>
        <w:t>6</w:t>
      </w:r>
      <w:r>
        <w:rPr>
          <w:rFonts w:ascii="Times New Roman" w:eastAsia="微软雅黑" w:hAnsi="Times New Roman" w:cs="Times New Roman" w:hint="default"/>
          <w:b/>
          <w:bCs/>
          <w:sz w:val="32"/>
          <w:szCs w:val="32"/>
        </w:rPr>
        <w:t>届高考</w:t>
      </w:r>
      <w:r>
        <w:rPr>
          <w:rFonts w:ascii="Times New Roman" w:eastAsia="微软雅黑" w:hAnsi="Times New Roman" w:cs="Times New Roman" w:hint="eastAsia"/>
          <w:b/>
          <w:bCs/>
          <w:sz w:val="32"/>
          <w:szCs w:val="32"/>
          <w:lang w:val="en-US" w:eastAsia="zh-CN"/>
        </w:rPr>
        <w:t>模拟预测</w:t>
      </w:r>
      <w:r>
        <w:rPr>
          <w:rFonts w:ascii="Times New Roman" w:eastAsia="微软雅黑" w:hAnsi="Times New Roman" w:cs="Times New Roman" w:hint="default"/>
          <w:b/>
          <w:bCs/>
          <w:sz w:val="32"/>
          <w:szCs w:val="32"/>
        </w:rPr>
        <w:t>卷</w:t>
      </w:r>
    </w:p>
    <w:p w14:paraId="544C1DA0">
      <w:pPr>
        <w:keepNext w:val="0"/>
        <w:keepLines w:val="0"/>
        <w:pageBreakBefore w:val="0"/>
        <w:kinsoku/>
        <w:wordWrap/>
        <w:overflowPunct/>
        <w:topLinePunct w:val="0"/>
        <w:autoSpaceDE/>
        <w:autoSpaceDN/>
        <w:bidi w:val="0"/>
        <w:adjustRightInd/>
        <w:snapToGrid/>
        <w:spacing w:line="360" w:lineRule="auto"/>
        <w:jc w:val="center"/>
        <w:textAlignment w:val="center"/>
        <w:rPr>
          <w:rFonts w:ascii="Times New Roman" w:eastAsia="宋体" w:hAnsi="Times New Roman" w:cs="Times New Roman" w:hint="default"/>
          <w:b/>
          <w:bCs/>
          <w:color w:val="000000"/>
          <w:kern w:val="2"/>
          <w:sz w:val="24"/>
          <w:szCs w:val="24"/>
          <w:shd w:val="clear" w:color="auto" w:fill="FFFFFF"/>
          <w:lang w:eastAsia="zh-CN"/>
        </w:rPr>
      </w:pPr>
      <w:r>
        <w:rPr>
          <w:rFonts w:ascii="Times New Roman" w:hAnsi="Times New Roman" w:cs="Times New Roman" w:hint="eastAsia"/>
          <w:b/>
          <w:sz w:val="28"/>
          <w:szCs w:val="28"/>
          <w:lang w:val="en-US" w:eastAsia="zh-CN"/>
        </w:rPr>
        <w:t>政治</w:t>
      </w:r>
      <w:r>
        <w:rPr>
          <w:rFonts w:ascii="Times New Roman" w:eastAsia="宋体" w:hAnsi="Times New Roman" w:cs="Times New Roman" w:hint="default"/>
          <w:b/>
          <w:sz w:val="28"/>
          <w:szCs w:val="28"/>
          <w:lang w:val="en-US" w:eastAsia="zh-CN"/>
        </w:rPr>
        <w:t>参考答案</w:t>
      </w:r>
      <w:r>
        <w:rPr>
          <w:rFonts w:ascii="Times New Roman" w:eastAsia="宋体" w:hAnsi="Times New Roman" w:cs="Times New Roman" w:hint="eastAsia"/>
          <w:b/>
          <w:sz w:val="28"/>
          <w:szCs w:val="28"/>
          <w:lang w:val="en-US" w:eastAsia="zh-CN"/>
        </w:rPr>
        <w:t>——</w:t>
      </w:r>
      <w:r>
        <w:rPr>
          <w:rFonts w:ascii="Times New Roman" w:hAnsi="Times New Roman" w:cs="Times New Roman" w:hint="eastAsia"/>
          <w:b/>
          <w:sz w:val="28"/>
          <w:szCs w:val="28"/>
          <w:lang w:val="en-US" w:eastAsia="zh-CN"/>
        </w:rPr>
        <w:t>浙江</w:t>
      </w:r>
      <w:r>
        <w:rPr>
          <w:rFonts w:ascii="Times New Roman" w:hAnsi="Times New Roman" w:cs="Times New Roman" w:hint="default"/>
          <w:b/>
          <w:sz w:val="28"/>
          <w:szCs w:val="28"/>
          <w:lang w:val="en-US" w:eastAsia="zh-CN"/>
        </w:rPr>
        <w:t>专版</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
      <w:tblGrid>
        <w:gridCol w:w="722"/>
        <w:gridCol w:w="480"/>
        <w:gridCol w:w="480"/>
        <w:gridCol w:w="480"/>
        <w:gridCol w:w="480"/>
        <w:gridCol w:w="480"/>
        <w:gridCol w:w="480"/>
        <w:gridCol w:w="450"/>
        <w:gridCol w:w="450"/>
        <w:gridCol w:w="450"/>
        <w:gridCol w:w="480"/>
        <w:gridCol w:w="480"/>
        <w:gridCol w:w="480"/>
        <w:gridCol w:w="480"/>
        <w:gridCol w:w="480"/>
        <w:gridCol w:w="480"/>
        <w:gridCol w:w="480"/>
        <w:gridCol w:w="480"/>
      </w:tblGrid>
      <w:tr w14:paraId="547B31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rPr>
          <w:tblHeader/>
          <w:jc w:val="center"/>
        </w:trPr>
        <w:tc>
          <w:tcPr>
            <w:tcW w:w="722" w:type="dxa"/>
            <w:noWrap w:val="0"/>
            <w:tcMar>
              <w:top w:w="120" w:type="dxa"/>
              <w:left w:w="120" w:type="dxa"/>
              <w:bottom w:w="120" w:type="dxa"/>
              <w:right w:w="120" w:type="dxa"/>
            </w:tcMar>
            <w:vAlign w:val="center"/>
          </w:tcPr>
          <w:p w14:paraId="7543058B">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题号</w:t>
            </w:r>
          </w:p>
        </w:tc>
        <w:tc>
          <w:tcPr>
            <w:tcW w:w="450" w:type="dxa"/>
            <w:noWrap w:val="0"/>
            <w:tcMar>
              <w:top w:w="120" w:type="dxa"/>
              <w:left w:w="120" w:type="dxa"/>
              <w:bottom w:w="120" w:type="dxa"/>
              <w:right w:w="120" w:type="dxa"/>
            </w:tcMar>
            <w:vAlign w:val="center"/>
          </w:tcPr>
          <w:p w14:paraId="1FA43E0B">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1</w:t>
            </w:r>
          </w:p>
        </w:tc>
        <w:tc>
          <w:tcPr>
            <w:tcW w:w="450" w:type="dxa"/>
            <w:noWrap w:val="0"/>
            <w:tcMar>
              <w:top w:w="120" w:type="dxa"/>
              <w:left w:w="120" w:type="dxa"/>
              <w:bottom w:w="120" w:type="dxa"/>
              <w:right w:w="120" w:type="dxa"/>
            </w:tcMar>
            <w:vAlign w:val="center"/>
          </w:tcPr>
          <w:p w14:paraId="60C8D4EA">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2</w:t>
            </w:r>
          </w:p>
        </w:tc>
        <w:tc>
          <w:tcPr>
            <w:tcW w:w="450" w:type="dxa"/>
            <w:noWrap w:val="0"/>
            <w:tcMar>
              <w:top w:w="120" w:type="dxa"/>
              <w:left w:w="120" w:type="dxa"/>
              <w:bottom w:w="120" w:type="dxa"/>
              <w:right w:w="120" w:type="dxa"/>
            </w:tcMar>
            <w:vAlign w:val="center"/>
          </w:tcPr>
          <w:p w14:paraId="6F9BC19A">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3</w:t>
            </w:r>
          </w:p>
        </w:tc>
        <w:tc>
          <w:tcPr>
            <w:tcW w:w="450" w:type="dxa"/>
            <w:noWrap w:val="0"/>
            <w:tcMar>
              <w:top w:w="120" w:type="dxa"/>
              <w:left w:w="120" w:type="dxa"/>
              <w:bottom w:w="120" w:type="dxa"/>
              <w:right w:w="120" w:type="dxa"/>
            </w:tcMar>
            <w:vAlign w:val="center"/>
          </w:tcPr>
          <w:p w14:paraId="41B6B573">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4</w:t>
            </w:r>
          </w:p>
        </w:tc>
        <w:tc>
          <w:tcPr>
            <w:tcW w:w="450" w:type="dxa"/>
            <w:noWrap w:val="0"/>
            <w:tcMar>
              <w:top w:w="120" w:type="dxa"/>
              <w:left w:w="120" w:type="dxa"/>
              <w:bottom w:w="120" w:type="dxa"/>
              <w:right w:w="120" w:type="dxa"/>
            </w:tcMar>
            <w:vAlign w:val="center"/>
          </w:tcPr>
          <w:p w14:paraId="6F4FDFD5">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5</w:t>
            </w:r>
          </w:p>
        </w:tc>
        <w:tc>
          <w:tcPr>
            <w:tcW w:w="450" w:type="dxa"/>
            <w:noWrap w:val="0"/>
            <w:tcMar>
              <w:top w:w="120" w:type="dxa"/>
              <w:left w:w="120" w:type="dxa"/>
              <w:bottom w:w="120" w:type="dxa"/>
              <w:right w:w="120" w:type="dxa"/>
            </w:tcMar>
            <w:vAlign w:val="center"/>
          </w:tcPr>
          <w:p w14:paraId="78F621B6">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6</w:t>
            </w:r>
          </w:p>
        </w:tc>
        <w:tc>
          <w:tcPr>
            <w:tcW w:w="450" w:type="dxa"/>
            <w:noWrap w:val="0"/>
            <w:tcMar>
              <w:top w:w="120" w:type="dxa"/>
              <w:left w:w="120" w:type="dxa"/>
              <w:bottom w:w="120" w:type="dxa"/>
              <w:right w:w="120" w:type="dxa"/>
            </w:tcMar>
            <w:vAlign w:val="center"/>
          </w:tcPr>
          <w:p w14:paraId="32C82603">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7</w:t>
            </w:r>
          </w:p>
        </w:tc>
        <w:tc>
          <w:tcPr>
            <w:tcW w:w="450" w:type="dxa"/>
            <w:noWrap w:val="0"/>
            <w:tcMar>
              <w:top w:w="120" w:type="dxa"/>
              <w:left w:w="120" w:type="dxa"/>
              <w:bottom w:w="120" w:type="dxa"/>
              <w:right w:w="120" w:type="dxa"/>
            </w:tcMar>
            <w:vAlign w:val="center"/>
          </w:tcPr>
          <w:p w14:paraId="453557DA">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8</w:t>
            </w:r>
          </w:p>
        </w:tc>
        <w:tc>
          <w:tcPr>
            <w:tcW w:w="450" w:type="dxa"/>
            <w:noWrap w:val="0"/>
            <w:tcMar>
              <w:top w:w="120" w:type="dxa"/>
              <w:left w:w="120" w:type="dxa"/>
              <w:bottom w:w="120" w:type="dxa"/>
              <w:right w:w="120" w:type="dxa"/>
            </w:tcMar>
            <w:vAlign w:val="center"/>
          </w:tcPr>
          <w:p w14:paraId="5334AD88">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9</w:t>
            </w:r>
          </w:p>
        </w:tc>
        <w:tc>
          <w:tcPr>
            <w:tcW w:w="480" w:type="dxa"/>
            <w:noWrap w:val="0"/>
            <w:tcMar>
              <w:top w:w="120" w:type="dxa"/>
              <w:left w:w="120" w:type="dxa"/>
              <w:bottom w:w="120" w:type="dxa"/>
              <w:right w:w="120" w:type="dxa"/>
            </w:tcMar>
            <w:vAlign w:val="center"/>
          </w:tcPr>
          <w:p w14:paraId="431C02F1">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10</w:t>
            </w:r>
          </w:p>
        </w:tc>
        <w:tc>
          <w:tcPr>
            <w:tcW w:w="480" w:type="dxa"/>
            <w:noWrap w:val="0"/>
            <w:tcMar>
              <w:top w:w="120" w:type="dxa"/>
              <w:left w:w="120" w:type="dxa"/>
              <w:bottom w:w="120" w:type="dxa"/>
              <w:right w:w="120" w:type="dxa"/>
            </w:tcMar>
            <w:vAlign w:val="center"/>
          </w:tcPr>
          <w:p w14:paraId="5971038E">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11</w:t>
            </w:r>
          </w:p>
        </w:tc>
        <w:tc>
          <w:tcPr>
            <w:tcW w:w="480" w:type="dxa"/>
            <w:noWrap w:val="0"/>
            <w:tcMar>
              <w:top w:w="120" w:type="dxa"/>
              <w:left w:w="120" w:type="dxa"/>
              <w:bottom w:w="120" w:type="dxa"/>
              <w:right w:w="120" w:type="dxa"/>
            </w:tcMar>
            <w:vAlign w:val="center"/>
          </w:tcPr>
          <w:p w14:paraId="409D6C76">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12</w:t>
            </w:r>
          </w:p>
        </w:tc>
        <w:tc>
          <w:tcPr>
            <w:tcW w:w="480" w:type="dxa"/>
            <w:noWrap w:val="0"/>
            <w:tcMar>
              <w:top w:w="120" w:type="dxa"/>
              <w:left w:w="120" w:type="dxa"/>
              <w:bottom w:w="120" w:type="dxa"/>
              <w:right w:w="120" w:type="dxa"/>
            </w:tcMar>
            <w:vAlign w:val="center"/>
          </w:tcPr>
          <w:p w14:paraId="01821AF3">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13</w:t>
            </w:r>
          </w:p>
        </w:tc>
        <w:tc>
          <w:tcPr>
            <w:tcW w:w="480" w:type="dxa"/>
            <w:noWrap w:val="0"/>
            <w:tcMar>
              <w:top w:w="120" w:type="dxa"/>
              <w:left w:w="120" w:type="dxa"/>
              <w:bottom w:w="120" w:type="dxa"/>
              <w:right w:w="120" w:type="dxa"/>
            </w:tcMar>
            <w:vAlign w:val="center"/>
          </w:tcPr>
          <w:p w14:paraId="61E9EA75">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14</w:t>
            </w:r>
          </w:p>
        </w:tc>
        <w:tc>
          <w:tcPr>
            <w:tcW w:w="480" w:type="dxa"/>
            <w:noWrap w:val="0"/>
            <w:tcMar>
              <w:top w:w="120" w:type="dxa"/>
              <w:left w:w="120" w:type="dxa"/>
              <w:bottom w:w="120" w:type="dxa"/>
              <w:right w:w="120" w:type="dxa"/>
            </w:tcMar>
            <w:vAlign w:val="center"/>
          </w:tcPr>
          <w:p w14:paraId="1EEDCCF2">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15</w:t>
            </w:r>
          </w:p>
        </w:tc>
        <w:tc>
          <w:tcPr>
            <w:tcW w:w="480" w:type="dxa"/>
            <w:noWrap w:val="0"/>
            <w:tcMar>
              <w:top w:w="120" w:type="dxa"/>
              <w:left w:w="120" w:type="dxa"/>
              <w:bottom w:w="120" w:type="dxa"/>
              <w:right w:w="120" w:type="dxa"/>
            </w:tcMar>
            <w:vAlign w:val="center"/>
          </w:tcPr>
          <w:p w14:paraId="6CEE2F05">
            <w:pPr>
              <w:keepNext w:val="0"/>
              <w:keepLines w:val="0"/>
              <w:widowControl/>
              <w:suppressLineNumbers w:val="0"/>
              <w:jc w:val="left"/>
              <w:rPr>
                <w:rFonts w:ascii="Times New Roman" w:hAnsi="Times New Roman" w:cs="Times New Roman" w:hint="default"/>
                <w:b/>
                <w:bCs/>
              </w:rPr>
            </w:pPr>
            <w:r>
              <w:rPr>
                <w:rFonts w:ascii="Times New Roman" w:eastAsia="宋体" w:hAnsi="Times New Roman" w:cs="Times New Roman" w:hint="default"/>
                <w:b/>
                <w:bCs/>
                <w:kern w:val="0"/>
                <w:sz w:val="24"/>
                <w:szCs w:val="24"/>
                <w:lang w:val="en-US" w:eastAsia="zh-CN" w:bidi="ar"/>
              </w:rPr>
              <w:t>16</w:t>
            </w:r>
          </w:p>
        </w:tc>
        <w:tc>
          <w:tcPr>
            <w:tcW w:w="480" w:type="dxa"/>
            <w:noWrap w:val="0"/>
            <w:tcMar>
              <w:top w:w="120" w:type="dxa"/>
              <w:left w:w="120" w:type="dxa"/>
              <w:bottom w:w="120" w:type="dxa"/>
              <w:right w:w="120" w:type="dxa"/>
            </w:tcMar>
            <w:vAlign w:val="center"/>
          </w:tcPr>
          <w:p w14:paraId="527898D0">
            <w:pPr>
              <w:keepNext w:val="0"/>
              <w:keepLines w:val="0"/>
              <w:widowControl/>
              <w:suppressLineNumbers w:val="0"/>
              <w:jc w:val="left"/>
              <w:rPr>
                <w:rFonts w:ascii="Times New Roman" w:eastAsia="宋体" w:hAnsi="Times New Roman" w:cs="Times New Roman" w:hint="default"/>
                <w:b/>
                <w:bCs/>
                <w:kern w:val="0"/>
                <w:sz w:val="24"/>
                <w:szCs w:val="24"/>
                <w:lang w:val="en-US" w:eastAsia="zh-CN" w:bidi="ar"/>
              </w:rPr>
            </w:pPr>
            <w:r>
              <w:rPr>
                <w:rFonts w:ascii="Times New Roman" w:hAnsi="Times New Roman" w:cs="Times New Roman" w:hint="eastAsia"/>
                <w:b/>
                <w:bCs/>
                <w:kern w:val="0"/>
                <w:sz w:val="24"/>
                <w:szCs w:val="24"/>
                <w:lang w:val="en-US" w:eastAsia="zh-CN" w:bidi="ar"/>
              </w:rPr>
              <w:t>17</w:t>
            </w:r>
          </w:p>
        </w:tc>
      </w:tr>
      <w:tr w14:paraId="4DD56B5F">
        <w:tblPrEx>
          <w:tblW w:w="0" w:type="auto"/>
          <w:jc w:val="center"/>
          <w:tblCellMar>
            <w:top w:w="15" w:type="dxa"/>
            <w:left w:w="15" w:type="dxa"/>
            <w:bottom w:w="15" w:type="dxa"/>
            <w:right w:w="15" w:type="dxa"/>
          </w:tblCellMar>
        </w:tblPrEx>
        <w:trPr>
          <w:jc w:val="center"/>
        </w:trPr>
        <w:tc>
          <w:tcPr>
            <w:tcW w:w="722" w:type="dxa"/>
            <w:noWrap w:val="0"/>
            <w:tcMar>
              <w:top w:w="120" w:type="dxa"/>
              <w:left w:w="120" w:type="dxa"/>
              <w:bottom w:w="120" w:type="dxa"/>
              <w:right w:w="120" w:type="dxa"/>
            </w:tcMar>
            <w:vAlign w:val="center"/>
          </w:tcPr>
          <w:p w14:paraId="4DC749EF">
            <w:pPr>
              <w:keepNext w:val="0"/>
              <w:keepLines w:val="0"/>
              <w:widowControl/>
              <w:suppressLineNumbers w:val="0"/>
              <w:jc w:val="left"/>
              <w:rPr>
                <w:rFonts w:ascii="Times New Roman" w:hAnsi="Times New Roman" w:cs="Times New Roman" w:hint="default"/>
              </w:rPr>
            </w:pPr>
            <w:r>
              <w:rPr>
                <w:rFonts w:ascii="Times New Roman" w:eastAsia="宋体" w:hAnsi="Times New Roman" w:cs="Times New Roman" w:hint="default"/>
                <w:b/>
                <w:bCs/>
                <w:kern w:val="0"/>
                <w:sz w:val="24"/>
                <w:szCs w:val="24"/>
                <w:lang w:val="en-US" w:eastAsia="zh-CN" w:bidi="ar"/>
              </w:rPr>
              <w:t>答案</w:t>
            </w:r>
          </w:p>
        </w:tc>
        <w:tc>
          <w:tcPr>
            <w:tcW w:w="450" w:type="dxa"/>
            <w:noWrap w:val="0"/>
            <w:tcMar>
              <w:top w:w="120" w:type="dxa"/>
              <w:left w:w="120" w:type="dxa"/>
              <w:bottom w:w="120" w:type="dxa"/>
              <w:right w:w="120" w:type="dxa"/>
            </w:tcMar>
            <w:vAlign w:val="center"/>
          </w:tcPr>
          <w:p w14:paraId="4D5D6462">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C</w:t>
            </w:r>
          </w:p>
        </w:tc>
        <w:tc>
          <w:tcPr>
            <w:tcW w:w="450" w:type="dxa"/>
            <w:noWrap w:val="0"/>
            <w:tcMar>
              <w:top w:w="120" w:type="dxa"/>
              <w:left w:w="120" w:type="dxa"/>
              <w:bottom w:w="120" w:type="dxa"/>
              <w:right w:w="120" w:type="dxa"/>
            </w:tcMar>
            <w:vAlign w:val="center"/>
          </w:tcPr>
          <w:p w14:paraId="2A3593DE">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B</w:t>
            </w:r>
          </w:p>
        </w:tc>
        <w:tc>
          <w:tcPr>
            <w:tcW w:w="450" w:type="dxa"/>
            <w:noWrap w:val="0"/>
            <w:tcMar>
              <w:top w:w="120" w:type="dxa"/>
              <w:left w:w="120" w:type="dxa"/>
              <w:bottom w:w="120" w:type="dxa"/>
              <w:right w:w="120" w:type="dxa"/>
            </w:tcMar>
            <w:vAlign w:val="center"/>
          </w:tcPr>
          <w:p w14:paraId="04614A7D">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A</w:t>
            </w:r>
          </w:p>
        </w:tc>
        <w:tc>
          <w:tcPr>
            <w:tcW w:w="450" w:type="dxa"/>
            <w:noWrap w:val="0"/>
            <w:tcMar>
              <w:top w:w="120" w:type="dxa"/>
              <w:left w:w="120" w:type="dxa"/>
              <w:bottom w:w="120" w:type="dxa"/>
              <w:right w:w="120" w:type="dxa"/>
            </w:tcMar>
            <w:vAlign w:val="center"/>
          </w:tcPr>
          <w:p w14:paraId="3BAD5D7F">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A</w:t>
            </w:r>
          </w:p>
        </w:tc>
        <w:tc>
          <w:tcPr>
            <w:tcW w:w="450" w:type="dxa"/>
            <w:noWrap w:val="0"/>
            <w:tcMar>
              <w:top w:w="120" w:type="dxa"/>
              <w:left w:w="120" w:type="dxa"/>
              <w:bottom w:w="120" w:type="dxa"/>
              <w:right w:w="120" w:type="dxa"/>
            </w:tcMar>
            <w:vAlign w:val="center"/>
          </w:tcPr>
          <w:p w14:paraId="2573BBF8">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C</w:t>
            </w:r>
          </w:p>
        </w:tc>
        <w:tc>
          <w:tcPr>
            <w:tcW w:w="450" w:type="dxa"/>
            <w:noWrap w:val="0"/>
            <w:tcMar>
              <w:top w:w="120" w:type="dxa"/>
              <w:left w:w="120" w:type="dxa"/>
              <w:bottom w:w="120" w:type="dxa"/>
              <w:right w:w="120" w:type="dxa"/>
            </w:tcMar>
            <w:vAlign w:val="center"/>
          </w:tcPr>
          <w:p w14:paraId="6C82B1CD">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B</w:t>
            </w:r>
          </w:p>
        </w:tc>
        <w:tc>
          <w:tcPr>
            <w:tcW w:w="450" w:type="dxa"/>
            <w:noWrap w:val="0"/>
            <w:tcMar>
              <w:top w:w="120" w:type="dxa"/>
              <w:left w:w="120" w:type="dxa"/>
              <w:bottom w:w="120" w:type="dxa"/>
              <w:right w:w="120" w:type="dxa"/>
            </w:tcMar>
            <w:vAlign w:val="center"/>
          </w:tcPr>
          <w:p w14:paraId="33D731DE">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D</w:t>
            </w:r>
          </w:p>
        </w:tc>
        <w:tc>
          <w:tcPr>
            <w:tcW w:w="450" w:type="dxa"/>
            <w:noWrap w:val="0"/>
            <w:tcMar>
              <w:top w:w="120" w:type="dxa"/>
              <w:left w:w="120" w:type="dxa"/>
              <w:bottom w:w="120" w:type="dxa"/>
              <w:right w:w="120" w:type="dxa"/>
            </w:tcMar>
            <w:vAlign w:val="center"/>
          </w:tcPr>
          <w:p w14:paraId="016B984B">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D</w:t>
            </w:r>
          </w:p>
        </w:tc>
        <w:tc>
          <w:tcPr>
            <w:tcW w:w="450" w:type="dxa"/>
            <w:noWrap w:val="0"/>
            <w:tcMar>
              <w:top w:w="120" w:type="dxa"/>
              <w:left w:w="120" w:type="dxa"/>
              <w:bottom w:w="120" w:type="dxa"/>
              <w:right w:w="120" w:type="dxa"/>
            </w:tcMar>
            <w:vAlign w:val="center"/>
          </w:tcPr>
          <w:p w14:paraId="1E103183">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B</w:t>
            </w:r>
          </w:p>
        </w:tc>
        <w:tc>
          <w:tcPr>
            <w:tcW w:w="480" w:type="dxa"/>
            <w:noWrap w:val="0"/>
            <w:tcMar>
              <w:top w:w="120" w:type="dxa"/>
              <w:left w:w="120" w:type="dxa"/>
              <w:bottom w:w="120" w:type="dxa"/>
              <w:right w:w="120" w:type="dxa"/>
            </w:tcMar>
            <w:vAlign w:val="center"/>
          </w:tcPr>
          <w:p w14:paraId="47A5864E">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A</w:t>
            </w:r>
          </w:p>
        </w:tc>
        <w:tc>
          <w:tcPr>
            <w:tcW w:w="480" w:type="dxa"/>
            <w:noWrap w:val="0"/>
            <w:tcMar>
              <w:top w:w="120" w:type="dxa"/>
              <w:left w:w="120" w:type="dxa"/>
              <w:bottom w:w="120" w:type="dxa"/>
              <w:right w:w="120" w:type="dxa"/>
            </w:tcMar>
            <w:vAlign w:val="center"/>
          </w:tcPr>
          <w:p w14:paraId="3635D28C">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C</w:t>
            </w:r>
          </w:p>
        </w:tc>
        <w:tc>
          <w:tcPr>
            <w:tcW w:w="480" w:type="dxa"/>
            <w:noWrap w:val="0"/>
            <w:tcMar>
              <w:top w:w="120" w:type="dxa"/>
              <w:left w:w="120" w:type="dxa"/>
              <w:bottom w:w="120" w:type="dxa"/>
              <w:right w:w="120" w:type="dxa"/>
            </w:tcMar>
            <w:vAlign w:val="center"/>
          </w:tcPr>
          <w:p w14:paraId="27B3C0E7">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B</w:t>
            </w:r>
          </w:p>
        </w:tc>
        <w:tc>
          <w:tcPr>
            <w:tcW w:w="480" w:type="dxa"/>
            <w:noWrap w:val="0"/>
            <w:tcMar>
              <w:top w:w="120" w:type="dxa"/>
              <w:left w:w="120" w:type="dxa"/>
              <w:bottom w:w="120" w:type="dxa"/>
              <w:right w:w="120" w:type="dxa"/>
            </w:tcMar>
            <w:vAlign w:val="center"/>
          </w:tcPr>
          <w:p w14:paraId="389FF573">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A</w:t>
            </w:r>
          </w:p>
        </w:tc>
        <w:tc>
          <w:tcPr>
            <w:tcW w:w="480" w:type="dxa"/>
            <w:noWrap w:val="0"/>
            <w:tcMar>
              <w:top w:w="120" w:type="dxa"/>
              <w:left w:w="120" w:type="dxa"/>
              <w:bottom w:w="120" w:type="dxa"/>
              <w:right w:w="120" w:type="dxa"/>
            </w:tcMar>
            <w:vAlign w:val="center"/>
          </w:tcPr>
          <w:p w14:paraId="22BD424B">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B</w:t>
            </w:r>
          </w:p>
        </w:tc>
        <w:tc>
          <w:tcPr>
            <w:tcW w:w="480" w:type="dxa"/>
            <w:noWrap w:val="0"/>
            <w:tcMar>
              <w:top w:w="120" w:type="dxa"/>
              <w:left w:w="120" w:type="dxa"/>
              <w:bottom w:w="120" w:type="dxa"/>
              <w:right w:w="120" w:type="dxa"/>
            </w:tcMar>
            <w:vAlign w:val="center"/>
          </w:tcPr>
          <w:p w14:paraId="757E47F4">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A</w:t>
            </w:r>
          </w:p>
        </w:tc>
        <w:tc>
          <w:tcPr>
            <w:tcW w:w="480" w:type="dxa"/>
            <w:noWrap w:val="0"/>
            <w:tcMar>
              <w:top w:w="120" w:type="dxa"/>
              <w:left w:w="120" w:type="dxa"/>
              <w:bottom w:w="120" w:type="dxa"/>
              <w:right w:w="120" w:type="dxa"/>
            </w:tcMar>
            <w:vAlign w:val="center"/>
          </w:tcPr>
          <w:p w14:paraId="6E10CF49">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C</w:t>
            </w:r>
          </w:p>
        </w:tc>
        <w:tc>
          <w:tcPr>
            <w:tcW w:w="480" w:type="dxa"/>
            <w:noWrap w:val="0"/>
            <w:tcMar>
              <w:top w:w="120" w:type="dxa"/>
              <w:left w:w="120" w:type="dxa"/>
              <w:bottom w:w="120" w:type="dxa"/>
              <w:right w:w="120" w:type="dxa"/>
            </w:tcMar>
            <w:vAlign w:val="center"/>
          </w:tcPr>
          <w:p w14:paraId="74B8E3D9">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B</w:t>
            </w:r>
          </w:p>
        </w:tc>
      </w:tr>
      <w:tr w14:paraId="3F83BB77">
        <w:tblPrEx>
          <w:tblW w:w="0" w:type="auto"/>
          <w:jc w:val="center"/>
          <w:tblCellMar>
            <w:top w:w="15" w:type="dxa"/>
            <w:left w:w="15" w:type="dxa"/>
            <w:bottom w:w="15" w:type="dxa"/>
            <w:right w:w="15" w:type="dxa"/>
          </w:tblCellMar>
        </w:tblPrEx>
        <w:trPr>
          <w:jc w:val="center"/>
        </w:trPr>
        <w:tc>
          <w:tcPr>
            <w:tcW w:w="722" w:type="dxa"/>
            <w:noWrap w:val="0"/>
            <w:tcMar>
              <w:top w:w="120" w:type="dxa"/>
              <w:left w:w="120" w:type="dxa"/>
              <w:bottom w:w="120" w:type="dxa"/>
              <w:right w:w="120" w:type="dxa"/>
            </w:tcMar>
            <w:vAlign w:val="center"/>
          </w:tcPr>
          <w:p w14:paraId="143BC582">
            <w:pPr>
              <w:keepNext w:val="0"/>
              <w:keepLines w:val="0"/>
              <w:widowControl/>
              <w:suppressLineNumbers w:val="0"/>
              <w:jc w:val="left"/>
              <w:rPr>
                <w:rFonts w:ascii="Times New Roman" w:eastAsia="宋体" w:hAnsi="Times New Roman" w:cs="Times New Roman" w:hint="default"/>
                <w:b/>
                <w:bCs/>
                <w:kern w:val="0"/>
                <w:sz w:val="24"/>
                <w:szCs w:val="24"/>
                <w:lang w:val="en-US" w:eastAsia="zh-CN" w:bidi="ar"/>
              </w:rPr>
            </w:pPr>
            <w:r>
              <w:rPr>
                <w:rFonts w:ascii="Times New Roman" w:eastAsia="宋体" w:hAnsi="Times New Roman" w:cs="Times New Roman" w:hint="default"/>
                <w:b/>
                <w:bCs/>
                <w:kern w:val="0"/>
                <w:sz w:val="24"/>
                <w:szCs w:val="24"/>
                <w:lang w:val="en-US" w:eastAsia="zh-CN" w:bidi="ar"/>
              </w:rPr>
              <w:t>题号</w:t>
            </w:r>
          </w:p>
        </w:tc>
        <w:tc>
          <w:tcPr>
            <w:tcW w:w="450" w:type="dxa"/>
            <w:noWrap w:val="0"/>
            <w:tcMar>
              <w:top w:w="120" w:type="dxa"/>
              <w:left w:w="120" w:type="dxa"/>
              <w:bottom w:w="120" w:type="dxa"/>
              <w:right w:w="120" w:type="dxa"/>
            </w:tcMar>
            <w:vAlign w:val="center"/>
          </w:tcPr>
          <w:p w14:paraId="2A7AA976">
            <w:pPr>
              <w:keepNext w:val="0"/>
              <w:keepLines w:val="0"/>
              <w:widowControl/>
              <w:suppressLineNumbers w:val="0"/>
              <w:jc w:val="left"/>
              <w:rPr>
                <w:rFonts w:ascii="Times New Roman" w:eastAsia="宋体" w:hAnsi="Times New Roman" w:cs="Times New Roman" w:hint="default"/>
                <w:b/>
                <w:bCs/>
                <w:kern w:val="0"/>
                <w:sz w:val="24"/>
                <w:szCs w:val="24"/>
                <w:lang w:val="en-US" w:eastAsia="zh-CN" w:bidi="ar"/>
              </w:rPr>
            </w:pPr>
            <w:r>
              <w:rPr>
                <w:rFonts w:ascii="Times New Roman" w:eastAsia="宋体" w:hAnsi="Times New Roman" w:cs="Times New Roman" w:hint="eastAsia"/>
                <w:b/>
                <w:bCs/>
                <w:kern w:val="0"/>
                <w:sz w:val="24"/>
                <w:szCs w:val="24"/>
                <w:lang w:val="en-US" w:eastAsia="zh-CN" w:bidi="ar"/>
              </w:rPr>
              <w:t>18</w:t>
            </w:r>
          </w:p>
        </w:tc>
        <w:tc>
          <w:tcPr>
            <w:tcW w:w="450" w:type="dxa"/>
            <w:noWrap w:val="0"/>
            <w:tcMar>
              <w:top w:w="120" w:type="dxa"/>
              <w:left w:w="120" w:type="dxa"/>
              <w:bottom w:w="120" w:type="dxa"/>
              <w:right w:w="120" w:type="dxa"/>
            </w:tcMar>
            <w:vAlign w:val="center"/>
          </w:tcPr>
          <w:p w14:paraId="5D29BEE8">
            <w:pPr>
              <w:keepNext w:val="0"/>
              <w:keepLines w:val="0"/>
              <w:widowControl/>
              <w:suppressLineNumbers w:val="0"/>
              <w:jc w:val="left"/>
              <w:rPr>
                <w:rFonts w:ascii="Times New Roman" w:eastAsia="宋体" w:hAnsi="Times New Roman" w:cs="Times New Roman" w:hint="default"/>
                <w:b/>
                <w:bCs/>
                <w:kern w:val="0"/>
                <w:sz w:val="24"/>
                <w:szCs w:val="24"/>
                <w:lang w:val="en-US" w:eastAsia="zh-CN" w:bidi="ar"/>
              </w:rPr>
            </w:pPr>
            <w:r>
              <w:rPr>
                <w:rFonts w:ascii="Times New Roman" w:eastAsia="宋体" w:hAnsi="Times New Roman" w:cs="Times New Roman" w:hint="eastAsia"/>
                <w:b/>
                <w:bCs/>
                <w:kern w:val="0"/>
                <w:sz w:val="24"/>
                <w:szCs w:val="24"/>
                <w:lang w:val="en-US" w:eastAsia="zh-CN" w:bidi="ar"/>
              </w:rPr>
              <w:t>19</w:t>
            </w:r>
          </w:p>
        </w:tc>
        <w:tc>
          <w:tcPr>
            <w:tcW w:w="450" w:type="dxa"/>
            <w:noWrap w:val="0"/>
            <w:tcMar>
              <w:top w:w="120" w:type="dxa"/>
              <w:left w:w="120" w:type="dxa"/>
              <w:bottom w:w="120" w:type="dxa"/>
              <w:right w:w="120" w:type="dxa"/>
            </w:tcMar>
            <w:vAlign w:val="center"/>
          </w:tcPr>
          <w:p w14:paraId="603D3A93">
            <w:pPr>
              <w:keepNext w:val="0"/>
              <w:keepLines w:val="0"/>
              <w:widowControl/>
              <w:suppressLineNumbers w:val="0"/>
              <w:jc w:val="left"/>
              <w:rPr>
                <w:rFonts w:ascii="Times New Roman" w:eastAsia="宋体" w:hAnsi="Times New Roman" w:cs="Times New Roman" w:hint="default"/>
                <w:b/>
                <w:bCs/>
                <w:kern w:val="0"/>
                <w:sz w:val="24"/>
                <w:szCs w:val="24"/>
                <w:lang w:val="en-US" w:eastAsia="zh-CN" w:bidi="ar"/>
              </w:rPr>
            </w:pPr>
            <w:r>
              <w:rPr>
                <w:rFonts w:ascii="Times New Roman" w:eastAsia="宋体" w:hAnsi="Times New Roman" w:cs="Times New Roman" w:hint="eastAsia"/>
                <w:b/>
                <w:bCs/>
                <w:kern w:val="0"/>
                <w:sz w:val="24"/>
                <w:szCs w:val="24"/>
                <w:lang w:val="en-US" w:eastAsia="zh-CN" w:bidi="ar"/>
              </w:rPr>
              <w:t>20</w:t>
            </w:r>
          </w:p>
        </w:tc>
        <w:tc>
          <w:tcPr>
            <w:tcW w:w="450" w:type="dxa"/>
            <w:noWrap w:val="0"/>
            <w:tcMar>
              <w:top w:w="120" w:type="dxa"/>
              <w:left w:w="120" w:type="dxa"/>
              <w:bottom w:w="120" w:type="dxa"/>
              <w:right w:w="120" w:type="dxa"/>
            </w:tcMar>
            <w:vAlign w:val="center"/>
          </w:tcPr>
          <w:p w14:paraId="0622A18D">
            <w:pPr>
              <w:keepNext w:val="0"/>
              <w:keepLines w:val="0"/>
              <w:widowControl/>
              <w:suppressLineNumbers w:val="0"/>
              <w:jc w:val="left"/>
              <w:rPr>
                <w:rFonts w:ascii="Times New Roman" w:eastAsia="宋体" w:hAnsi="Times New Roman" w:cs="Times New Roman" w:hint="default"/>
                <w:b/>
                <w:bCs/>
                <w:kern w:val="0"/>
                <w:sz w:val="24"/>
                <w:szCs w:val="24"/>
                <w:lang w:val="en-US" w:eastAsia="zh-CN" w:bidi="ar"/>
              </w:rPr>
            </w:pPr>
            <w:r>
              <w:rPr>
                <w:rFonts w:ascii="Times New Roman" w:eastAsia="宋体" w:hAnsi="Times New Roman" w:cs="Times New Roman" w:hint="eastAsia"/>
                <w:b/>
                <w:bCs/>
                <w:kern w:val="0"/>
                <w:sz w:val="24"/>
                <w:szCs w:val="24"/>
                <w:lang w:val="en-US" w:eastAsia="zh-CN" w:bidi="ar"/>
              </w:rPr>
              <w:t>21</w:t>
            </w:r>
          </w:p>
        </w:tc>
        <w:tc>
          <w:tcPr>
            <w:tcW w:w="450" w:type="dxa"/>
            <w:noWrap w:val="0"/>
            <w:tcMar>
              <w:top w:w="120" w:type="dxa"/>
              <w:left w:w="120" w:type="dxa"/>
              <w:bottom w:w="120" w:type="dxa"/>
              <w:right w:w="120" w:type="dxa"/>
            </w:tcMar>
            <w:vAlign w:val="center"/>
          </w:tcPr>
          <w:p w14:paraId="3F48E100">
            <w:pPr>
              <w:keepNext w:val="0"/>
              <w:keepLines w:val="0"/>
              <w:widowControl/>
              <w:suppressLineNumbers w:val="0"/>
              <w:jc w:val="left"/>
              <w:rPr>
                <w:rFonts w:ascii="Times New Roman" w:eastAsia="宋体" w:hAnsi="Times New Roman" w:cs="Times New Roman" w:hint="default"/>
                <w:b/>
                <w:bCs/>
                <w:kern w:val="0"/>
                <w:sz w:val="24"/>
                <w:szCs w:val="24"/>
                <w:lang w:val="en-US" w:eastAsia="zh-CN" w:bidi="ar"/>
              </w:rPr>
            </w:pPr>
            <w:r>
              <w:rPr>
                <w:rFonts w:ascii="Times New Roman" w:eastAsia="宋体" w:hAnsi="Times New Roman" w:cs="Times New Roman" w:hint="eastAsia"/>
                <w:b/>
                <w:bCs/>
                <w:kern w:val="0"/>
                <w:sz w:val="24"/>
                <w:szCs w:val="24"/>
                <w:lang w:val="en-US" w:eastAsia="zh-CN" w:bidi="ar"/>
              </w:rPr>
              <w:t>22</w:t>
            </w:r>
          </w:p>
        </w:tc>
        <w:tc>
          <w:tcPr>
            <w:tcW w:w="450" w:type="dxa"/>
            <w:noWrap w:val="0"/>
            <w:tcMar>
              <w:top w:w="120" w:type="dxa"/>
              <w:left w:w="120" w:type="dxa"/>
              <w:bottom w:w="120" w:type="dxa"/>
              <w:right w:w="120" w:type="dxa"/>
            </w:tcMar>
            <w:vAlign w:val="center"/>
          </w:tcPr>
          <w:p w14:paraId="7D764EF0">
            <w:pPr>
              <w:keepNext w:val="0"/>
              <w:keepLines w:val="0"/>
              <w:widowControl/>
              <w:suppressLineNumbers w:val="0"/>
              <w:jc w:val="left"/>
              <w:rPr>
                <w:rFonts w:ascii="Times New Roman" w:eastAsia="宋体" w:hAnsi="Times New Roman" w:cs="Times New Roman" w:hint="default"/>
                <w:b/>
                <w:bCs/>
                <w:kern w:val="0"/>
                <w:sz w:val="24"/>
                <w:szCs w:val="24"/>
                <w:lang w:val="en-US" w:eastAsia="zh-CN" w:bidi="ar"/>
              </w:rPr>
            </w:pPr>
            <w:r>
              <w:rPr>
                <w:rFonts w:ascii="Times New Roman" w:eastAsia="宋体" w:hAnsi="Times New Roman" w:cs="Times New Roman" w:hint="eastAsia"/>
                <w:b/>
                <w:bCs/>
                <w:kern w:val="0"/>
                <w:sz w:val="24"/>
                <w:szCs w:val="24"/>
                <w:lang w:val="en-US" w:eastAsia="zh-CN" w:bidi="ar"/>
              </w:rPr>
              <w:t>23</w:t>
            </w:r>
          </w:p>
        </w:tc>
        <w:tc>
          <w:tcPr>
            <w:tcW w:w="450" w:type="dxa"/>
            <w:noWrap w:val="0"/>
            <w:tcMar>
              <w:top w:w="120" w:type="dxa"/>
              <w:left w:w="120" w:type="dxa"/>
              <w:bottom w:w="120" w:type="dxa"/>
              <w:right w:w="120" w:type="dxa"/>
            </w:tcMar>
            <w:vAlign w:val="center"/>
          </w:tcPr>
          <w:p w14:paraId="08E85DFA">
            <w:pPr>
              <w:keepNext w:val="0"/>
              <w:keepLines w:val="0"/>
              <w:widowControl/>
              <w:suppressLineNumbers w:val="0"/>
              <w:jc w:val="left"/>
              <w:rPr>
                <w:rFonts w:ascii="Times New Roman" w:eastAsia="宋体" w:hAnsi="Times New Roman" w:cs="Times New Roman" w:hint="eastAsia"/>
                <w:lang w:val="en-US" w:eastAsia="zh-CN"/>
              </w:rPr>
            </w:pPr>
          </w:p>
        </w:tc>
        <w:tc>
          <w:tcPr>
            <w:tcW w:w="450" w:type="dxa"/>
            <w:noWrap w:val="0"/>
            <w:tcMar>
              <w:top w:w="120" w:type="dxa"/>
              <w:left w:w="120" w:type="dxa"/>
              <w:bottom w:w="120" w:type="dxa"/>
              <w:right w:w="120" w:type="dxa"/>
            </w:tcMar>
            <w:vAlign w:val="center"/>
          </w:tcPr>
          <w:p w14:paraId="750BF3B4">
            <w:pPr>
              <w:keepNext w:val="0"/>
              <w:keepLines w:val="0"/>
              <w:widowControl/>
              <w:suppressLineNumbers w:val="0"/>
              <w:jc w:val="left"/>
              <w:rPr>
                <w:rFonts w:ascii="Times New Roman" w:hAnsi="Times New Roman" w:cs="Times New Roman" w:hint="default"/>
              </w:rPr>
            </w:pPr>
          </w:p>
        </w:tc>
        <w:tc>
          <w:tcPr>
            <w:tcW w:w="450" w:type="dxa"/>
            <w:noWrap w:val="0"/>
            <w:tcMar>
              <w:top w:w="120" w:type="dxa"/>
              <w:left w:w="120" w:type="dxa"/>
              <w:bottom w:w="120" w:type="dxa"/>
              <w:right w:w="120" w:type="dxa"/>
            </w:tcMar>
            <w:vAlign w:val="center"/>
          </w:tcPr>
          <w:p w14:paraId="6C113ED6">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126EB5B5">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4C3704D0">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5351FC9F">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3EDACA48">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0988CA46">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596B6BC2">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0D8D61AB">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5F171C3F">
            <w:pPr>
              <w:keepNext w:val="0"/>
              <w:keepLines w:val="0"/>
              <w:widowControl/>
              <w:suppressLineNumbers w:val="0"/>
              <w:jc w:val="left"/>
              <w:rPr>
                <w:rFonts w:ascii="Times New Roman" w:hAnsi="Times New Roman" w:cs="Times New Roman" w:hint="default"/>
              </w:rPr>
            </w:pPr>
          </w:p>
        </w:tc>
      </w:tr>
      <w:tr w14:paraId="6901AB88">
        <w:tblPrEx>
          <w:tblW w:w="0" w:type="auto"/>
          <w:jc w:val="center"/>
          <w:tblCellMar>
            <w:top w:w="15" w:type="dxa"/>
            <w:left w:w="15" w:type="dxa"/>
            <w:bottom w:w="15" w:type="dxa"/>
            <w:right w:w="15" w:type="dxa"/>
          </w:tblCellMar>
        </w:tblPrEx>
        <w:trPr>
          <w:jc w:val="center"/>
        </w:trPr>
        <w:tc>
          <w:tcPr>
            <w:tcW w:w="722" w:type="dxa"/>
            <w:noWrap w:val="0"/>
            <w:tcMar>
              <w:top w:w="120" w:type="dxa"/>
              <w:left w:w="120" w:type="dxa"/>
              <w:bottom w:w="120" w:type="dxa"/>
              <w:right w:w="120" w:type="dxa"/>
            </w:tcMar>
            <w:vAlign w:val="center"/>
          </w:tcPr>
          <w:p w14:paraId="7F736ACF">
            <w:pPr>
              <w:keepNext w:val="0"/>
              <w:keepLines w:val="0"/>
              <w:widowControl/>
              <w:suppressLineNumbers w:val="0"/>
              <w:jc w:val="left"/>
              <w:rPr>
                <w:rFonts w:ascii="Times New Roman" w:eastAsia="宋体" w:hAnsi="Times New Roman" w:cs="Times New Roman" w:hint="default"/>
                <w:b/>
                <w:bCs/>
                <w:kern w:val="0"/>
                <w:sz w:val="24"/>
                <w:szCs w:val="24"/>
                <w:lang w:val="en-US" w:eastAsia="zh-CN" w:bidi="ar"/>
              </w:rPr>
            </w:pPr>
            <w:r>
              <w:rPr>
                <w:rFonts w:ascii="Times New Roman" w:eastAsia="宋体" w:hAnsi="Times New Roman" w:cs="Times New Roman" w:hint="default"/>
                <w:b/>
                <w:bCs/>
                <w:kern w:val="0"/>
                <w:sz w:val="24"/>
                <w:szCs w:val="24"/>
                <w:lang w:val="en-US" w:eastAsia="zh-CN" w:bidi="ar"/>
              </w:rPr>
              <w:t>答案</w:t>
            </w:r>
          </w:p>
        </w:tc>
        <w:tc>
          <w:tcPr>
            <w:tcW w:w="450" w:type="dxa"/>
            <w:noWrap w:val="0"/>
            <w:tcMar>
              <w:top w:w="120" w:type="dxa"/>
              <w:left w:w="120" w:type="dxa"/>
              <w:bottom w:w="120" w:type="dxa"/>
              <w:right w:w="120" w:type="dxa"/>
            </w:tcMar>
            <w:vAlign w:val="center"/>
          </w:tcPr>
          <w:p w14:paraId="2B781DF3">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A</w:t>
            </w:r>
          </w:p>
        </w:tc>
        <w:tc>
          <w:tcPr>
            <w:tcW w:w="450" w:type="dxa"/>
            <w:noWrap w:val="0"/>
            <w:tcMar>
              <w:top w:w="120" w:type="dxa"/>
              <w:left w:w="120" w:type="dxa"/>
              <w:bottom w:w="120" w:type="dxa"/>
              <w:right w:w="120" w:type="dxa"/>
            </w:tcMar>
            <w:vAlign w:val="center"/>
          </w:tcPr>
          <w:p w14:paraId="22205E4C">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C</w:t>
            </w:r>
          </w:p>
        </w:tc>
        <w:tc>
          <w:tcPr>
            <w:tcW w:w="450" w:type="dxa"/>
            <w:noWrap w:val="0"/>
            <w:tcMar>
              <w:top w:w="120" w:type="dxa"/>
              <w:left w:w="120" w:type="dxa"/>
              <w:bottom w:w="120" w:type="dxa"/>
              <w:right w:w="120" w:type="dxa"/>
            </w:tcMar>
            <w:vAlign w:val="center"/>
          </w:tcPr>
          <w:p w14:paraId="670BACCC">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A</w:t>
            </w:r>
          </w:p>
        </w:tc>
        <w:tc>
          <w:tcPr>
            <w:tcW w:w="450" w:type="dxa"/>
            <w:noWrap w:val="0"/>
            <w:tcMar>
              <w:top w:w="120" w:type="dxa"/>
              <w:left w:w="120" w:type="dxa"/>
              <w:bottom w:w="120" w:type="dxa"/>
              <w:right w:w="120" w:type="dxa"/>
            </w:tcMar>
            <w:vAlign w:val="center"/>
          </w:tcPr>
          <w:p w14:paraId="75096C16">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C</w:t>
            </w:r>
          </w:p>
        </w:tc>
        <w:tc>
          <w:tcPr>
            <w:tcW w:w="450" w:type="dxa"/>
            <w:noWrap w:val="0"/>
            <w:tcMar>
              <w:top w:w="120" w:type="dxa"/>
              <w:left w:w="120" w:type="dxa"/>
              <w:bottom w:w="120" w:type="dxa"/>
              <w:right w:w="120" w:type="dxa"/>
            </w:tcMar>
            <w:vAlign w:val="center"/>
          </w:tcPr>
          <w:p w14:paraId="347B30DA">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D</w:t>
            </w:r>
          </w:p>
        </w:tc>
        <w:tc>
          <w:tcPr>
            <w:tcW w:w="450" w:type="dxa"/>
            <w:noWrap w:val="0"/>
            <w:tcMar>
              <w:top w:w="120" w:type="dxa"/>
              <w:left w:w="120" w:type="dxa"/>
              <w:bottom w:w="120" w:type="dxa"/>
              <w:right w:w="120" w:type="dxa"/>
            </w:tcMar>
            <w:vAlign w:val="center"/>
          </w:tcPr>
          <w:p w14:paraId="10DA7EEA">
            <w:pPr>
              <w:keepNext w:val="0"/>
              <w:keepLines w:val="0"/>
              <w:widowControl/>
              <w:suppressLineNumbers w:val="0"/>
              <w:jc w:val="left"/>
              <w:rPr>
                <w:rFonts w:ascii="Times New Roman" w:eastAsia="宋体" w:hAnsi="Times New Roman" w:cs="Times New Roman" w:hint="default"/>
                <w:lang w:val="en-US" w:eastAsia="zh-CN"/>
              </w:rPr>
            </w:pPr>
            <w:r>
              <w:rPr>
                <w:rFonts w:ascii="Times New Roman" w:hAnsi="Times New Roman" w:cs="Times New Roman" w:hint="eastAsia"/>
                <w:lang w:val="en-US" w:eastAsia="zh-CN"/>
              </w:rPr>
              <w:t>D</w:t>
            </w:r>
          </w:p>
        </w:tc>
        <w:tc>
          <w:tcPr>
            <w:tcW w:w="450" w:type="dxa"/>
            <w:noWrap w:val="0"/>
            <w:tcMar>
              <w:top w:w="120" w:type="dxa"/>
              <w:left w:w="120" w:type="dxa"/>
              <w:bottom w:w="120" w:type="dxa"/>
              <w:right w:w="120" w:type="dxa"/>
            </w:tcMar>
            <w:vAlign w:val="center"/>
          </w:tcPr>
          <w:p w14:paraId="155E6D48">
            <w:pPr>
              <w:keepNext w:val="0"/>
              <w:keepLines w:val="0"/>
              <w:widowControl/>
              <w:suppressLineNumbers w:val="0"/>
              <w:jc w:val="left"/>
              <w:rPr>
                <w:rFonts w:ascii="Times New Roman" w:hAnsi="Times New Roman" w:cs="Times New Roman" w:hint="default"/>
              </w:rPr>
            </w:pPr>
          </w:p>
        </w:tc>
        <w:tc>
          <w:tcPr>
            <w:tcW w:w="450" w:type="dxa"/>
            <w:noWrap w:val="0"/>
            <w:tcMar>
              <w:top w:w="120" w:type="dxa"/>
              <w:left w:w="120" w:type="dxa"/>
              <w:bottom w:w="120" w:type="dxa"/>
              <w:right w:w="120" w:type="dxa"/>
            </w:tcMar>
            <w:vAlign w:val="center"/>
          </w:tcPr>
          <w:p w14:paraId="49F3C959">
            <w:pPr>
              <w:keepNext w:val="0"/>
              <w:keepLines w:val="0"/>
              <w:widowControl/>
              <w:suppressLineNumbers w:val="0"/>
              <w:jc w:val="left"/>
              <w:rPr>
                <w:rFonts w:ascii="Times New Roman" w:hAnsi="Times New Roman" w:cs="Times New Roman" w:hint="default"/>
              </w:rPr>
            </w:pPr>
          </w:p>
        </w:tc>
        <w:tc>
          <w:tcPr>
            <w:tcW w:w="450" w:type="dxa"/>
            <w:noWrap w:val="0"/>
            <w:tcMar>
              <w:top w:w="120" w:type="dxa"/>
              <w:left w:w="120" w:type="dxa"/>
              <w:bottom w:w="120" w:type="dxa"/>
              <w:right w:w="120" w:type="dxa"/>
            </w:tcMar>
            <w:vAlign w:val="center"/>
          </w:tcPr>
          <w:p w14:paraId="15765628">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77046683">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7AE938D4">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0FB359E6">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1F77B1D7">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2B268250">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785A25CB">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078E9141">
            <w:pPr>
              <w:keepNext w:val="0"/>
              <w:keepLines w:val="0"/>
              <w:widowControl/>
              <w:suppressLineNumbers w:val="0"/>
              <w:jc w:val="left"/>
              <w:rPr>
                <w:rFonts w:ascii="Times New Roman" w:hAnsi="Times New Roman" w:cs="Times New Roman" w:hint="default"/>
              </w:rPr>
            </w:pPr>
          </w:p>
        </w:tc>
        <w:tc>
          <w:tcPr>
            <w:tcW w:w="480" w:type="dxa"/>
            <w:noWrap w:val="0"/>
            <w:tcMar>
              <w:top w:w="120" w:type="dxa"/>
              <w:left w:w="120" w:type="dxa"/>
              <w:bottom w:w="120" w:type="dxa"/>
              <w:right w:w="120" w:type="dxa"/>
            </w:tcMar>
            <w:vAlign w:val="center"/>
          </w:tcPr>
          <w:p w14:paraId="1E5B5838">
            <w:pPr>
              <w:keepNext w:val="0"/>
              <w:keepLines w:val="0"/>
              <w:widowControl/>
              <w:suppressLineNumbers w:val="0"/>
              <w:jc w:val="left"/>
              <w:rPr>
                <w:rFonts w:ascii="Times New Roman" w:hAnsi="Times New Roman" w:cs="Times New Roman" w:hint="default"/>
              </w:rPr>
            </w:pPr>
          </w:p>
        </w:tc>
      </w:tr>
    </w:tbl>
    <w:p w14:paraId="2928C78D">
      <w:pPr>
        <w:widowControl w:val="0"/>
        <w:tabs>
          <w:tab w:val="left" w:pos="2075"/>
          <w:tab w:val="left" w:pos="4156"/>
          <w:tab w:val="left" w:pos="6231"/>
        </w:tabs>
        <w:spacing w:line="360" w:lineRule="auto"/>
        <w:rPr>
          <w:rFonts w:ascii="Times New Roman" w:eastAsia="宋体" w:hAnsi="Times New Roman" w:cs="Times New Roman" w:hint="default"/>
          <w:b/>
          <w:bCs/>
          <w:color w:val="000000"/>
          <w:kern w:val="2"/>
          <w:sz w:val="24"/>
          <w:szCs w:val="24"/>
          <w:shd w:val="clear" w:color="auto" w:fill="FFFFFF"/>
          <w:lang w:eastAsia="zh-CN"/>
        </w:rPr>
      </w:pPr>
    </w:p>
    <w:p w14:paraId="72C5867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w:t>
      </w:r>
      <w:r>
        <w:rPr>
          <w:rFonts w:ascii="Times New Roman" w:eastAsia="宋体" w:hAnsi="Times New Roman" w:hint="eastAsia"/>
          <w:sz w:val="24"/>
          <w:lang w:eastAsia="zh-CN"/>
        </w:rPr>
        <w:t>.</w:t>
      </w:r>
      <w:r>
        <w:rPr>
          <w:rFonts w:ascii="Times New Roman" w:eastAsia="宋体" w:hAnsi="Times New Roman"/>
          <w:sz w:val="24"/>
        </w:rPr>
        <w:t>C</w:t>
      </w:r>
    </w:p>
    <w:p w14:paraId="617AB4D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hint="default"/>
          <w:sz w:val="24"/>
          <w:lang w:val="en-US" w:eastAsia="zh-CN"/>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】半殖民地半封建社会的中国是经过新民主主义革命过渡到社会主义，并非直接跨越，①</w:t>
      </w:r>
      <w:r>
        <w:rPr>
          <w:rFonts w:ascii="Times New Roman" w:hAnsi="Times New Roman" w:hint="eastAsia"/>
          <w:sz w:val="24"/>
          <w:lang w:eastAsia="zh-CN"/>
        </w:rPr>
        <w:t>排除</w:t>
      </w:r>
      <w:r>
        <w:rPr>
          <w:rFonts w:ascii="Times New Roman" w:eastAsia="宋体" w:hAnsi="Times New Roman"/>
          <w:sz w:val="24"/>
        </w:rPr>
        <w:t>；十月革命证明无产阶级武装斗争、建立无产阶级专政的必要性，②正确；马克思主义必须与本国实际结合，中国革命正是坚持了这一点，③正确；社会主义革命依靠无产阶级，资产阶级是革命对象，并非联合力量，④</w:t>
      </w:r>
      <w:r>
        <w:rPr>
          <w:rFonts w:ascii="Times New Roman" w:hAnsi="Times New Roman" w:hint="eastAsia"/>
          <w:sz w:val="24"/>
          <w:lang w:eastAsia="zh-CN"/>
        </w:rPr>
        <w:t>排除</w:t>
      </w:r>
      <w:r>
        <w:rPr>
          <w:rFonts w:ascii="Times New Roman" w:eastAsia="宋体" w:hAnsi="Times New Roman"/>
          <w:sz w:val="24"/>
        </w:rPr>
        <w:t>。</w:t>
      </w:r>
      <w:r>
        <w:rPr>
          <w:rFonts w:ascii="Times New Roman" w:hAnsi="Times New Roman" w:hint="eastAsia"/>
          <w:sz w:val="24"/>
          <w:lang w:val="en-US" w:eastAsia="zh-CN"/>
        </w:rPr>
        <w:t>故选C。</w:t>
      </w:r>
    </w:p>
    <w:p w14:paraId="7791E26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w:t>
      </w:r>
      <w:r>
        <w:rPr>
          <w:rFonts w:ascii="Times New Roman" w:eastAsia="宋体" w:hAnsi="Times New Roman" w:hint="eastAsia"/>
          <w:sz w:val="24"/>
          <w:lang w:eastAsia="zh-CN"/>
        </w:rPr>
        <w:t>.</w:t>
      </w:r>
      <w:r>
        <w:rPr>
          <w:rFonts w:ascii="Times New Roman" w:eastAsia="宋体" w:hAnsi="Times New Roman"/>
          <w:sz w:val="24"/>
        </w:rPr>
        <w:t>B</w:t>
      </w:r>
    </w:p>
    <w:p w14:paraId="14E7A7C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hint="default"/>
          <w:sz w:val="24"/>
          <w:lang w:val="en-US" w:eastAsia="zh-CN"/>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】东北大秧歌来源于插秧耕田的劳动生活，又和古代祭祀农神的颂歌、禳歌有关，说明它源自生活，历史悠久、底蕴深厚，</w:t>
      </w:r>
      <w:r>
        <w:rPr>
          <w:rFonts w:ascii="Times New Roman" w:hAnsi="Times New Roman" w:hint="eastAsia"/>
          <w:sz w:val="24"/>
          <w:lang w:val="en-US" w:eastAsia="zh-CN"/>
        </w:rPr>
        <w:t>①</w:t>
      </w:r>
      <w:r>
        <w:rPr>
          <w:rFonts w:ascii="Times New Roman" w:eastAsia="宋体" w:hAnsi="Times New Roman"/>
          <w:sz w:val="24"/>
        </w:rPr>
        <w:t>正确。材料中提到的是吸收农歌、菱歌、民间武术、杂技、戏曲等，这些都属于汉族民间文化，并没</w:t>
      </w:r>
      <w:r>
        <w:rPr>
          <w:rFonts w:ascii="宋体" w:eastAsia="宋体" w:hAnsi="宋体" w:cs="宋体" w:hint="eastAsia"/>
          <w:sz w:val="24"/>
        </w:rPr>
        <w:t>有涉及“汲取其他民族的文化成果”，</w:t>
      </w:r>
      <w:r>
        <w:rPr>
          <w:rFonts w:ascii="Times New Roman" w:hAnsi="Times New Roman" w:hint="eastAsia"/>
          <w:sz w:val="24"/>
          <w:lang w:val="en-US" w:eastAsia="zh-CN"/>
        </w:rPr>
        <w:t>②</w:t>
      </w:r>
      <w:r>
        <w:rPr>
          <w:rFonts w:ascii="Times New Roman" w:eastAsia="宋体" w:hAnsi="Times New Roman"/>
          <w:sz w:val="24"/>
        </w:rPr>
        <w:t>错误。东北大秧歌在发展中吸收多种民间艺术形式，是对传统文化的批判继承与创新，</w:t>
      </w:r>
      <w:r>
        <w:rPr>
          <w:rFonts w:ascii="Times New Roman" w:hAnsi="Times New Roman" w:hint="eastAsia"/>
          <w:sz w:val="24"/>
          <w:lang w:val="en-US" w:eastAsia="zh-CN"/>
        </w:rPr>
        <w:t>③</w:t>
      </w:r>
      <w:r>
        <w:rPr>
          <w:rFonts w:ascii="Times New Roman" w:eastAsia="宋体" w:hAnsi="Times New Roman"/>
          <w:sz w:val="24"/>
        </w:rPr>
        <w:t>正确。材料没有提到东北大秧</w:t>
      </w:r>
      <w:r>
        <w:rPr>
          <w:rFonts w:ascii="宋体" w:eastAsia="宋体" w:hAnsi="宋体" w:cs="宋体" w:hint="eastAsia"/>
          <w:sz w:val="24"/>
        </w:rPr>
        <w:t>歌“深沉、持久的力量”</w:t>
      </w:r>
      <w:r>
        <w:rPr>
          <w:rFonts w:ascii="Times New Roman" w:eastAsia="宋体" w:hAnsi="Times New Roman"/>
          <w:sz w:val="24"/>
        </w:rPr>
        <w:t>，</w:t>
      </w:r>
      <w:r>
        <w:rPr>
          <w:rFonts w:ascii="Times New Roman" w:hAnsi="Times New Roman" w:hint="eastAsia"/>
          <w:sz w:val="24"/>
          <w:lang w:val="en-US" w:eastAsia="zh-CN"/>
        </w:rPr>
        <w:t>④</w:t>
      </w:r>
      <w:r>
        <w:rPr>
          <w:rFonts w:ascii="Times New Roman" w:eastAsia="宋体" w:hAnsi="Times New Roman"/>
          <w:sz w:val="24"/>
        </w:rPr>
        <w:t>错误。</w:t>
      </w:r>
      <w:r>
        <w:rPr>
          <w:rFonts w:ascii="Times New Roman" w:eastAsia="宋体" w:hAnsi="Times New Roman" w:hint="eastAsia"/>
          <w:sz w:val="24"/>
          <w:lang w:val="en-US" w:eastAsia="zh-CN"/>
        </w:rPr>
        <w:t>故选B。</w:t>
      </w:r>
    </w:p>
    <w:p w14:paraId="09156D8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3</w:t>
      </w:r>
      <w:r>
        <w:rPr>
          <w:rFonts w:ascii="Times New Roman" w:eastAsia="宋体" w:hAnsi="Times New Roman" w:hint="eastAsia"/>
          <w:sz w:val="24"/>
          <w:lang w:eastAsia="zh-CN"/>
        </w:rPr>
        <w:t>.</w:t>
      </w:r>
      <w:r>
        <w:rPr>
          <w:rFonts w:ascii="Times New Roman" w:eastAsia="宋体" w:hAnsi="Times New Roman"/>
          <w:sz w:val="24"/>
        </w:rPr>
        <w:t>A</w:t>
      </w:r>
    </w:p>
    <w:p w14:paraId="0027E2B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】新修订的《网络安全法》强化对人工智能安全的前瞻性规则，正是为了应对快速变化的技术和安全形势，弥补法律天然的滞后性，</w:t>
      </w:r>
      <w:r>
        <w:rPr>
          <w:rFonts w:ascii="Times New Roman" w:hAnsi="Times New Roman" w:hint="eastAsia"/>
          <w:sz w:val="24"/>
          <w:lang w:val="en-US" w:eastAsia="zh-CN"/>
        </w:rPr>
        <w:t>①</w:t>
      </w:r>
      <w:r>
        <w:rPr>
          <w:rFonts w:ascii="Times New Roman" w:eastAsia="宋体" w:hAnsi="Times New Roman"/>
          <w:sz w:val="24"/>
        </w:rPr>
        <w:t>正确。新修订案强化对人工智能安全的前瞻性规则，构建风险监测与伦理规范框架，表明道德与法治的相互作用，</w:t>
      </w:r>
      <w:r>
        <w:rPr>
          <w:rFonts w:ascii="Times New Roman" w:hAnsi="Times New Roman" w:hint="eastAsia"/>
          <w:sz w:val="24"/>
          <w:lang w:val="en-US" w:eastAsia="zh-CN"/>
        </w:rPr>
        <w:t>②</w:t>
      </w:r>
      <w:r>
        <w:rPr>
          <w:rFonts w:ascii="Times New Roman" w:eastAsia="宋体" w:hAnsi="Times New Roman"/>
          <w:sz w:val="24"/>
        </w:rPr>
        <w:t>正确。</w:t>
      </w:r>
      <w:r>
        <w:rPr>
          <w:rFonts w:ascii="宋体" w:eastAsia="宋体" w:hAnsi="宋体" w:cs="宋体" w:hint="eastAsia"/>
          <w:sz w:val="24"/>
        </w:rPr>
        <w:t>主权的至高无上性是指国家对其领土内的人和事具有最高管辖权，而不是“扩大境外追责范围”的直接依</w:t>
      </w:r>
      <w:r>
        <w:rPr>
          <w:rFonts w:ascii="Times New Roman" w:eastAsia="宋体" w:hAnsi="Times New Roman"/>
          <w:sz w:val="24"/>
        </w:rPr>
        <w:t>据，</w:t>
      </w:r>
      <w:r>
        <w:rPr>
          <w:rFonts w:ascii="Times New Roman" w:hAnsi="Times New Roman" w:hint="eastAsia"/>
          <w:sz w:val="24"/>
          <w:lang w:val="en-US" w:eastAsia="zh-CN"/>
        </w:rPr>
        <w:t>③</w:t>
      </w:r>
      <w:r>
        <w:rPr>
          <w:rFonts w:ascii="Times New Roman" w:eastAsia="宋体" w:hAnsi="Times New Roman"/>
          <w:sz w:val="24"/>
        </w:rPr>
        <w:t>错误。我们坚持总体国家安全观，要以军事科技文化社会安全为保障、以促进国际安全为依托来维护国家安全，</w:t>
      </w:r>
      <w:r>
        <w:rPr>
          <w:rFonts w:ascii="Times New Roman" w:hAnsi="Times New Roman" w:hint="eastAsia"/>
          <w:sz w:val="24"/>
          <w:lang w:val="en-US" w:eastAsia="zh-CN"/>
        </w:rPr>
        <w:t>④</w:t>
      </w:r>
      <w:r>
        <w:rPr>
          <w:rFonts w:ascii="Times New Roman" w:eastAsia="宋体" w:hAnsi="Times New Roman"/>
          <w:sz w:val="24"/>
        </w:rPr>
        <w:t>错误。</w:t>
      </w:r>
      <w:r>
        <w:rPr>
          <w:rFonts w:ascii="Times New Roman" w:hAnsi="Times New Roman" w:hint="eastAsia"/>
          <w:sz w:val="24"/>
          <w:lang w:val="en-US" w:eastAsia="zh-CN"/>
        </w:rPr>
        <w:t>故选A。</w:t>
      </w:r>
    </w:p>
    <w:p w14:paraId="0FDBD0E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4</w:t>
      </w:r>
      <w:r>
        <w:rPr>
          <w:rFonts w:ascii="Times New Roman" w:eastAsia="宋体" w:hAnsi="Times New Roman" w:hint="eastAsia"/>
          <w:sz w:val="24"/>
          <w:lang w:eastAsia="zh-CN"/>
        </w:rPr>
        <w:t>.</w:t>
      </w:r>
      <w:r>
        <w:rPr>
          <w:rFonts w:ascii="Times New Roman" w:eastAsia="宋体" w:hAnsi="Times New Roman"/>
          <w:sz w:val="24"/>
        </w:rPr>
        <w:t>A</w:t>
      </w:r>
    </w:p>
    <w:p w14:paraId="364265C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】材料中要求银行业金融机构满足民营企业合理信贷需求，直接针对民营企业融资难的问题，能够缓解民企融资难题，激发民间投资活力，A正确。</w:t>
      </w:r>
      <w:r>
        <w:rPr>
          <w:rFonts w:ascii="宋体" w:eastAsia="宋体" w:hAnsi="宋体" w:cs="宋体" w:hint="eastAsia"/>
          <w:sz w:val="24"/>
        </w:rPr>
        <w:t>“打破市场准入壁垒”涉及的是行业、领域的进入限制问题，而材料核心是信贷融资支持，与市场</w:t>
      </w:r>
      <w:r>
        <w:rPr>
          <w:rFonts w:ascii="Times New Roman" w:eastAsia="宋体" w:hAnsi="Times New Roman"/>
          <w:sz w:val="24"/>
        </w:rPr>
        <w:t>准入无关，</w:t>
      </w:r>
      <w:r>
        <w:rPr>
          <w:rFonts w:ascii="Times New Roman" w:hAnsi="Times New Roman" w:hint="eastAsia"/>
          <w:sz w:val="24"/>
          <w:lang w:val="en-US" w:eastAsia="zh-CN"/>
        </w:rPr>
        <w:t>B</w:t>
      </w:r>
      <w:r>
        <w:rPr>
          <w:rFonts w:ascii="Times New Roman" w:eastAsia="宋体" w:hAnsi="Times New Roman"/>
          <w:sz w:val="24"/>
        </w:rPr>
        <w:t>排除。</w:t>
      </w:r>
      <w:r>
        <w:rPr>
          <w:rFonts w:ascii="宋体" w:eastAsia="宋体" w:hAnsi="宋体" w:cs="宋体" w:hint="eastAsia"/>
          <w:sz w:val="24"/>
        </w:rPr>
        <w:t>“减轻税费负担、降低经营成本”属于财政政</w:t>
      </w:r>
      <w:r>
        <w:rPr>
          <w:rFonts w:ascii="Times New Roman" w:eastAsia="宋体" w:hAnsi="Times New Roman"/>
          <w:sz w:val="24"/>
        </w:rPr>
        <w:t>策范畴，材料是货币政策，不涉及税费减免，</w:t>
      </w:r>
      <w:r>
        <w:rPr>
          <w:rFonts w:ascii="Times New Roman" w:hAnsi="Times New Roman" w:hint="eastAsia"/>
          <w:sz w:val="24"/>
          <w:lang w:val="en-US" w:eastAsia="zh-CN"/>
        </w:rPr>
        <w:t>C</w:t>
      </w:r>
      <w:r>
        <w:rPr>
          <w:rFonts w:ascii="Times New Roman" w:eastAsia="宋体" w:hAnsi="Times New Roman"/>
          <w:sz w:val="24"/>
        </w:rPr>
        <w:t>排除。材料主体是银行业金融机构，属于金融机构服务优化，并非政府公共服务；且措施是满足现有信贷需求，没有拓宽新的融资渠道，</w:t>
      </w:r>
      <w:r>
        <w:rPr>
          <w:rFonts w:ascii="Times New Roman" w:hAnsi="Times New Roman" w:hint="eastAsia"/>
          <w:sz w:val="24"/>
          <w:lang w:val="en-US" w:eastAsia="zh-CN"/>
        </w:rPr>
        <w:t>D</w:t>
      </w:r>
      <w:r>
        <w:rPr>
          <w:rFonts w:ascii="Times New Roman" w:eastAsia="宋体" w:hAnsi="Times New Roman"/>
          <w:sz w:val="24"/>
        </w:rPr>
        <w:t>排除。</w:t>
      </w:r>
      <w:r>
        <w:rPr>
          <w:rFonts w:ascii="Times New Roman" w:hAnsi="Times New Roman" w:hint="eastAsia"/>
          <w:sz w:val="24"/>
          <w:lang w:val="en-US" w:eastAsia="zh-CN"/>
        </w:rPr>
        <w:t>故选A。</w:t>
      </w:r>
    </w:p>
    <w:p w14:paraId="3B6ED45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5</w:t>
      </w:r>
      <w:r>
        <w:rPr>
          <w:rFonts w:ascii="Times New Roman" w:eastAsia="宋体" w:hAnsi="Times New Roman" w:hint="eastAsia"/>
          <w:sz w:val="24"/>
          <w:lang w:eastAsia="zh-CN"/>
        </w:rPr>
        <w:t>.</w:t>
      </w:r>
      <w:r>
        <w:rPr>
          <w:rFonts w:ascii="Times New Roman" w:eastAsia="宋体" w:hAnsi="Times New Roman"/>
          <w:sz w:val="24"/>
        </w:rPr>
        <w:t>C</w:t>
      </w:r>
    </w:p>
    <w:p w14:paraId="600F21E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】题干只提到旧换新政策带动社会消费品零售总额增长和报废汽车回收量增长，没有涉</w:t>
      </w:r>
      <w:r>
        <w:rPr>
          <w:rFonts w:ascii="宋体" w:eastAsia="宋体" w:hAnsi="宋体" w:cs="宋体" w:hint="eastAsia"/>
          <w:sz w:val="24"/>
        </w:rPr>
        <w:t>及“繁荣线下实体商业”的</w:t>
      </w:r>
      <w:r>
        <w:rPr>
          <w:rFonts w:ascii="Times New Roman" w:eastAsia="宋体" w:hAnsi="Times New Roman"/>
          <w:sz w:val="24"/>
        </w:rPr>
        <w:t>内容，①</w:t>
      </w:r>
      <w:r>
        <w:rPr>
          <w:rFonts w:ascii="Times New Roman" w:hAnsi="Times New Roman" w:hint="eastAsia"/>
          <w:sz w:val="24"/>
          <w:lang w:eastAsia="zh-CN"/>
        </w:rPr>
        <w:t>排除</w:t>
      </w:r>
      <w:r>
        <w:rPr>
          <w:rFonts w:ascii="Times New Roman" w:eastAsia="宋体" w:hAnsi="Times New Roman"/>
          <w:sz w:val="24"/>
        </w:rPr>
        <w:t>。报废汽车回收量增长24.5%，实现循环利用钢材约960万吨，体现了提高资源利用效能，促进经济绿色发展，②正确。社会消费品零售总额同比增长4.0%，较上年同期加快0.5个百分点，说明政策提振了消费信心，带动了消费市场增长，③正确。以旧换新政策是政府出台的宏观调控措施，不是单纯发挥市场作用，④</w:t>
      </w:r>
      <w:r>
        <w:rPr>
          <w:rFonts w:ascii="Times New Roman" w:hAnsi="Times New Roman" w:hint="eastAsia"/>
          <w:sz w:val="24"/>
          <w:lang w:eastAsia="zh-CN"/>
        </w:rPr>
        <w:t>排除</w:t>
      </w:r>
      <w:r>
        <w:rPr>
          <w:rFonts w:ascii="Times New Roman" w:eastAsia="宋体" w:hAnsi="Times New Roman"/>
          <w:sz w:val="24"/>
        </w:rPr>
        <w:t>。</w:t>
      </w:r>
      <w:r>
        <w:rPr>
          <w:rFonts w:ascii="Times New Roman" w:hAnsi="Times New Roman" w:hint="eastAsia"/>
          <w:sz w:val="24"/>
          <w:lang w:val="en-US" w:eastAsia="zh-CN"/>
        </w:rPr>
        <w:t>故选C。</w:t>
      </w:r>
    </w:p>
    <w:p w14:paraId="6E25AC2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6</w:t>
      </w:r>
      <w:r>
        <w:rPr>
          <w:rFonts w:ascii="Times New Roman" w:eastAsia="宋体" w:hAnsi="Times New Roman" w:hint="eastAsia"/>
          <w:sz w:val="24"/>
          <w:lang w:eastAsia="zh-CN"/>
        </w:rPr>
        <w:t>.</w:t>
      </w:r>
      <w:r>
        <w:rPr>
          <w:rFonts w:ascii="Times New Roman" w:eastAsia="宋体" w:hAnsi="Times New Roman"/>
          <w:sz w:val="24"/>
        </w:rPr>
        <w:t>B</w:t>
      </w:r>
    </w:p>
    <w:p w14:paraId="7CC091D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社会主义的本质是解放和发展生产力，消灭剥削，消除两极分化，最终达到共同富裕。共同富裕是中国特色社会主义的根本原则，是中国式现代化的重要特征，推进共同富裕也是践行以人民为中心发展思想的必然要求，因此从社会主义本质角度看，我国必须推进共同富裕，①②④正确。共同富裕旨在消除两极分化、缩小收入差距，并非彻底消除收入差距、实现绝对公平，且绝对公平在现实中是不现实的，③错误。</w:t>
      </w:r>
      <w:r>
        <w:rPr>
          <w:rFonts w:ascii="Times New Roman" w:hAnsi="Times New Roman" w:hint="eastAsia"/>
          <w:sz w:val="24"/>
          <w:lang w:val="en-US" w:eastAsia="zh-CN"/>
        </w:rPr>
        <w:t>故选B。</w:t>
      </w:r>
    </w:p>
    <w:p w14:paraId="4195E3D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7</w:t>
      </w:r>
      <w:r>
        <w:rPr>
          <w:rFonts w:ascii="Times New Roman" w:eastAsia="宋体" w:hAnsi="Times New Roman" w:hint="eastAsia"/>
          <w:sz w:val="24"/>
          <w:lang w:eastAsia="zh-CN"/>
        </w:rPr>
        <w:t>.</w:t>
      </w:r>
      <w:r>
        <w:rPr>
          <w:rFonts w:ascii="Times New Roman" w:eastAsia="宋体" w:hAnsi="Times New Roman"/>
          <w:sz w:val="24"/>
        </w:rPr>
        <w:t>D</w:t>
      </w:r>
    </w:p>
    <w:p w14:paraId="1DA4188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】我国农村基本经营制度是统分结合的双层经营体制，这些做法是在坚持现有制度基础上发展壮大集体经济，并</w:t>
      </w:r>
      <w:r>
        <w:rPr>
          <w:rFonts w:ascii="宋体" w:eastAsia="宋体" w:hAnsi="宋体" w:cs="宋体" w:hint="eastAsia"/>
          <w:sz w:val="24"/>
        </w:rPr>
        <w:t>未“变革农村基本经营制度”，</w:t>
      </w:r>
      <w:r>
        <w:rPr>
          <w:rFonts w:ascii="Times New Roman" w:eastAsia="宋体" w:hAnsi="Times New Roman"/>
          <w:sz w:val="24"/>
        </w:rPr>
        <w:t>①排除。材料未体现政府引导作用，也未涉及一二三产业融合发展的相关内容，②排除。东源县村集体产业壮大、大沙镇茶农获得分红及工资，体现了多措并举强村富民，促进农民收入来源多样化，③正确。仁化县利用古树资源建公园、东源县依托湖泊发展水经济，体现了坚持绿色发展理念，将生态优势转化为发展优势，④正确。</w:t>
      </w:r>
      <w:r>
        <w:rPr>
          <w:rFonts w:ascii="Times New Roman" w:hAnsi="Times New Roman" w:hint="eastAsia"/>
          <w:sz w:val="24"/>
          <w:lang w:val="en-US" w:eastAsia="zh-CN"/>
        </w:rPr>
        <w:t>故选D。</w:t>
      </w:r>
    </w:p>
    <w:p w14:paraId="47D4C73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8</w:t>
      </w:r>
      <w:r>
        <w:rPr>
          <w:rFonts w:ascii="Times New Roman" w:eastAsia="宋体" w:hAnsi="Times New Roman" w:hint="eastAsia"/>
          <w:sz w:val="24"/>
          <w:lang w:eastAsia="zh-CN"/>
        </w:rPr>
        <w:t>.</w:t>
      </w:r>
      <w:r>
        <w:rPr>
          <w:rFonts w:ascii="Times New Roman" w:eastAsia="宋体" w:hAnsi="Times New Roman"/>
          <w:sz w:val="24"/>
        </w:rPr>
        <w:t>D</w:t>
      </w:r>
    </w:p>
    <w:p w14:paraId="104E9AC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】就业帮扶的目的是帮助困难群体实现就业，不属于社会救助，①排除。帮扶大龄失业、零就业家庭、残疾人等群体，兜牢民生底线，保障其就业权益，促进社会公平与和谐稳定，②正确</w:t>
      </w:r>
      <w:r>
        <w:rPr>
          <w:rFonts w:ascii="宋体" w:eastAsia="宋体" w:hAnsi="宋体" w:cs="宋体" w:hint="eastAsia"/>
          <w:sz w:val="24"/>
        </w:rPr>
        <w:t>。“从根本上解决”表述绝对。就业帮扶能缓</w:t>
      </w:r>
      <w:r>
        <w:rPr>
          <w:rFonts w:ascii="Times New Roman" w:eastAsia="宋体" w:hAnsi="Times New Roman"/>
          <w:sz w:val="24"/>
        </w:rPr>
        <w:t>解就业困难，并不能从根本解决就业问题，③排除。通过技能培训、岗位供给等促进困难群体就业，确实能增加就业机会，促进机会公平，并带来收入增加，④正确。</w:t>
      </w:r>
      <w:r>
        <w:rPr>
          <w:rFonts w:ascii="Times New Roman" w:hAnsi="Times New Roman" w:hint="eastAsia"/>
          <w:sz w:val="24"/>
          <w:lang w:val="en-US" w:eastAsia="zh-CN"/>
        </w:rPr>
        <w:t>故选D。</w:t>
      </w:r>
    </w:p>
    <w:p w14:paraId="6A7B24D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9</w:t>
      </w:r>
      <w:r>
        <w:rPr>
          <w:rFonts w:ascii="Times New Roman" w:eastAsia="宋体" w:hAnsi="Times New Roman" w:hint="eastAsia"/>
          <w:sz w:val="24"/>
          <w:lang w:eastAsia="zh-CN"/>
        </w:rPr>
        <w:t>.</w:t>
      </w:r>
      <w:r>
        <w:rPr>
          <w:rFonts w:ascii="Times New Roman" w:eastAsia="宋体" w:hAnsi="Times New Roman"/>
          <w:sz w:val="24"/>
        </w:rPr>
        <w:t>B</w:t>
      </w:r>
    </w:p>
    <w:p w14:paraId="16596A9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开门问策、问计于民，广泛听取群众意见，正是全过程人民民主的体现，①正确。只有通过法定程序（如全国人大审议批准）才能把人民意愿上升为国家意志，规划编制听取意见不等于直接转化为国家意志，②错误。</w:t>
      </w:r>
      <w:r>
        <w:rPr>
          <w:rFonts w:ascii="宋体" w:eastAsia="宋体" w:hAnsi="宋体" w:cs="宋体" w:hint="eastAsia"/>
          <w:sz w:val="24"/>
        </w:rPr>
        <w:t>“十五五”规划编</w:t>
      </w:r>
      <w:r>
        <w:rPr>
          <w:rFonts w:ascii="Times New Roman" w:eastAsia="宋体" w:hAnsi="Times New Roman"/>
          <w:sz w:val="24"/>
        </w:rPr>
        <w:t>制的根本目的是通过科学决策、民主决策，让规划更符合民意，而非提高公民政治参与能力，③错误。问计于民就是为了使国家规划更好地满足人民对美好生活的向往，④正确。</w:t>
      </w:r>
      <w:r>
        <w:rPr>
          <w:rFonts w:ascii="Times New Roman" w:hAnsi="Times New Roman" w:hint="eastAsia"/>
          <w:sz w:val="24"/>
          <w:lang w:val="en-US" w:eastAsia="zh-CN"/>
        </w:rPr>
        <w:t>故选B。</w:t>
      </w:r>
    </w:p>
    <w:p w14:paraId="600502D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10</w:t>
      </w:r>
      <w:r>
        <w:rPr>
          <w:rFonts w:ascii="Times New Roman" w:eastAsia="宋体" w:hAnsi="Times New Roman" w:hint="eastAsia"/>
          <w:sz w:val="24"/>
          <w:lang w:eastAsia="zh-CN"/>
        </w:rPr>
        <w:t>.</w:t>
      </w:r>
      <w:r>
        <w:rPr>
          <w:rFonts w:ascii="Times New Roman" w:eastAsia="宋体" w:hAnsi="Times New Roman"/>
          <w:sz w:val="24"/>
        </w:rPr>
        <w:t>A</w:t>
      </w:r>
    </w:p>
    <w:p w14:paraId="25288E7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开展正确政绩观学习教育，是全面从严治党的重要举措，有利于保持党的先进性与纯洁性，①正确。党的建设以政治建设为统领，而非思想建设，②排除。坚持为人民出政绩、以实干出政绩，体现了中国共产党的为民执政理念与求真务实作风，③正确。材料为思想教育活动，未涉及党内制度建设相关内容，④排除。</w:t>
      </w:r>
      <w:r>
        <w:rPr>
          <w:rFonts w:ascii="Times New Roman" w:hAnsi="Times New Roman" w:hint="eastAsia"/>
          <w:sz w:val="24"/>
          <w:lang w:val="en-US" w:eastAsia="zh-CN"/>
        </w:rPr>
        <w:t>故选A。</w:t>
      </w:r>
    </w:p>
    <w:p w14:paraId="34955CF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11</w:t>
      </w:r>
      <w:r>
        <w:rPr>
          <w:rFonts w:ascii="Times New Roman" w:eastAsia="宋体" w:hAnsi="Times New Roman" w:hint="eastAsia"/>
          <w:sz w:val="24"/>
          <w:lang w:eastAsia="zh-CN"/>
        </w:rPr>
        <w:t>.</w:t>
      </w:r>
      <w:r>
        <w:rPr>
          <w:rFonts w:ascii="Times New Roman" w:eastAsia="宋体" w:hAnsi="Times New Roman"/>
          <w:sz w:val="24"/>
        </w:rPr>
        <w:t>C</w:t>
      </w:r>
    </w:p>
    <w:p w14:paraId="508B61B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】材料</w:t>
      </w:r>
      <w:r>
        <w:rPr>
          <w:rFonts w:ascii="宋体" w:eastAsia="宋体" w:hAnsi="宋体" w:cs="宋体" w:hint="eastAsia"/>
          <w:sz w:val="24"/>
        </w:rPr>
        <w:t>中“代表通道”“网络问政”体现的是公</w:t>
      </w:r>
      <w:r>
        <w:rPr>
          <w:rFonts w:ascii="Times New Roman" w:eastAsia="宋体" w:hAnsi="Times New Roman"/>
          <w:sz w:val="24"/>
        </w:rPr>
        <w:t>民通过人大代表间接参与民主决策，公民直接参与民主管理主要体现在基层群众自治，①排除。</w:t>
      </w:r>
      <w:r>
        <w:rPr>
          <w:rFonts w:ascii="宋体" w:eastAsia="宋体" w:hAnsi="宋体" w:cs="宋体" w:hint="eastAsia"/>
          <w:sz w:val="24"/>
        </w:rPr>
        <w:t>通过“代表通道”“网络问政”拓宽了民意反映渠道，使群众诉求更顺畅地进入决策过程，夯实了全过程人民民主的实</w:t>
      </w:r>
      <w:r>
        <w:rPr>
          <w:rFonts w:ascii="Times New Roman" w:eastAsia="宋体" w:hAnsi="Times New Roman"/>
          <w:sz w:val="24"/>
        </w:rPr>
        <w:t>践基础，②符合题意。人大代表将群众诉求精准带到会场，有利于决策者了解真实民意，推动科学决策、民主决策，提升政策的针对性与实效性，③符合题意。</w:t>
      </w:r>
      <w:r>
        <w:rPr>
          <w:rFonts w:ascii="宋体" w:eastAsia="宋体" w:hAnsi="宋体" w:cs="宋体" w:hint="eastAsia"/>
          <w:sz w:val="24"/>
        </w:rPr>
        <w:t>人大代表的职权由宪法和法律规定，不能随意“扩大”，</w:t>
      </w:r>
      <w:r>
        <w:rPr>
          <w:rFonts w:ascii="Times New Roman" w:eastAsia="宋体" w:hAnsi="Times New Roman"/>
          <w:sz w:val="24"/>
        </w:rPr>
        <w:t>④排除。</w:t>
      </w:r>
      <w:r>
        <w:rPr>
          <w:rFonts w:ascii="Times New Roman" w:hAnsi="Times New Roman" w:hint="eastAsia"/>
          <w:sz w:val="24"/>
          <w:lang w:val="en-US" w:eastAsia="zh-CN"/>
        </w:rPr>
        <w:t>故选C。</w:t>
      </w:r>
    </w:p>
    <w:p w14:paraId="0C23D07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12</w:t>
      </w:r>
      <w:r>
        <w:rPr>
          <w:rFonts w:ascii="Times New Roman" w:eastAsia="宋体" w:hAnsi="Times New Roman" w:hint="eastAsia"/>
          <w:sz w:val="24"/>
          <w:lang w:eastAsia="zh-CN"/>
        </w:rPr>
        <w:t>.</w:t>
      </w:r>
      <w:r>
        <w:rPr>
          <w:rFonts w:ascii="Times New Roman" w:eastAsia="宋体" w:hAnsi="Times New Roman"/>
          <w:sz w:val="24"/>
        </w:rPr>
        <w:t>B</w:t>
      </w:r>
    </w:p>
    <w:p w14:paraId="4880412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hint="eastAsia"/>
          <w:sz w:val="24"/>
          <w:lang w:val="en-US" w:eastAsia="zh-CN"/>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最高人民法院坚持最严密法治追究破坏生态行为人的法律责任，体现我国坚持依法治国基本方略，推进法治国家建设，①正确。我国的法律监督机关是人民检察院，人民法院是我国的审判机关，②排除。人民法院依法审理涉环境监管案件，是司法机关通过公正司法保护生态环境，推动绿色发展的体现，③正确。法律是治国之重器，法治不仅需要完备的法律制度，还需要法律得到有效实施和遵</w:t>
      </w:r>
      <w:r>
        <w:rPr>
          <w:rFonts w:ascii="宋体" w:eastAsia="宋体" w:hAnsi="宋体" w:cs="宋体" w:hint="eastAsia"/>
          <w:sz w:val="24"/>
        </w:rPr>
        <w:t>守，“有了法律制度就有了法治”的表述错</w:t>
      </w:r>
      <w:r>
        <w:rPr>
          <w:rFonts w:ascii="Times New Roman" w:eastAsia="宋体" w:hAnsi="Times New Roman"/>
          <w:sz w:val="24"/>
        </w:rPr>
        <w:t>误。④</w:t>
      </w:r>
      <w:r>
        <w:rPr>
          <w:rFonts w:ascii="Times New Roman" w:hAnsi="Times New Roman" w:hint="eastAsia"/>
          <w:sz w:val="24"/>
          <w:lang w:val="en-US" w:eastAsia="zh-CN"/>
        </w:rPr>
        <w:t>错误。故选B。</w:t>
      </w:r>
    </w:p>
    <w:p w14:paraId="2E5CE0A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13</w:t>
      </w:r>
      <w:r>
        <w:rPr>
          <w:rFonts w:ascii="Times New Roman" w:eastAsia="宋体" w:hAnsi="Times New Roman" w:hint="eastAsia"/>
          <w:sz w:val="24"/>
          <w:lang w:eastAsia="zh-CN"/>
        </w:rPr>
        <w:t>.</w:t>
      </w:r>
      <w:r>
        <w:rPr>
          <w:rFonts w:ascii="Times New Roman" w:eastAsia="宋体" w:hAnsi="Times New Roman"/>
          <w:sz w:val="24"/>
        </w:rPr>
        <w:t>A</w:t>
      </w:r>
    </w:p>
    <w:p w14:paraId="7F5425E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真菌兼具有益与有害属性，科学家利用其多样联系研制电池，体现把握事物联系的复杂性，①正确。科学研究成果转化为生物电池应用，表明实践是认识的目的，②正确。材料未体现矛盾普遍性与特殊性的关系，无关共性与个性的转化，③排除。材料体现矛盾双方转化，而非主次矛盾转化，④排除。</w:t>
      </w:r>
      <w:r>
        <w:rPr>
          <w:rFonts w:ascii="Times New Roman" w:hAnsi="Times New Roman" w:hint="eastAsia"/>
          <w:sz w:val="24"/>
          <w:lang w:val="en-US" w:eastAsia="zh-CN"/>
        </w:rPr>
        <w:t>故选A。</w:t>
      </w:r>
    </w:p>
    <w:p w14:paraId="1A0D1F5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14</w:t>
      </w:r>
      <w:r>
        <w:rPr>
          <w:rFonts w:ascii="Times New Roman" w:eastAsia="宋体" w:hAnsi="Times New Roman" w:hint="eastAsia"/>
          <w:sz w:val="24"/>
          <w:lang w:eastAsia="zh-CN"/>
        </w:rPr>
        <w:t>.</w:t>
      </w:r>
      <w:r>
        <w:rPr>
          <w:rFonts w:ascii="Times New Roman" w:eastAsia="宋体" w:hAnsi="Times New Roman"/>
          <w:sz w:val="24"/>
        </w:rPr>
        <w:t>B</w:t>
      </w:r>
    </w:p>
    <w:p w14:paraId="632046F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】漫画直接讽刺了盲目从众的行为，启示我们在群体中要保持个体的独立性，摒弃盲目跟风心理，①正确。</w:t>
      </w:r>
      <w:r>
        <w:rPr>
          <w:rFonts w:ascii="宋体" w:eastAsia="宋体" w:hAnsi="宋体" w:cs="宋体" w:hint="eastAsia"/>
          <w:sz w:val="24"/>
        </w:rPr>
        <w:t>漫画核心主旨不涉及“不同场景不同选择”</w:t>
      </w:r>
      <w:r>
        <w:rPr>
          <w:rFonts w:ascii="Times New Roman" w:eastAsia="宋体" w:hAnsi="Times New Roman"/>
          <w:sz w:val="24"/>
        </w:rPr>
        <w:t>，②排除。一切从实际出发要求我们实现主观与客观相统一，③排除。盲目从众容易随波逐流背离正确认知，启示我们要坚持真理的客观性，做出正确的价值判断与价值选择，④正确。</w:t>
      </w:r>
      <w:r>
        <w:rPr>
          <w:rFonts w:ascii="Times New Roman" w:hAnsi="Times New Roman" w:hint="eastAsia"/>
          <w:sz w:val="24"/>
          <w:lang w:val="en-US" w:eastAsia="zh-CN"/>
        </w:rPr>
        <w:t>故选B。</w:t>
      </w:r>
    </w:p>
    <w:p w14:paraId="46ADE34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15</w:t>
      </w:r>
      <w:r>
        <w:rPr>
          <w:rFonts w:ascii="Times New Roman" w:eastAsia="宋体" w:hAnsi="Times New Roman" w:hint="eastAsia"/>
          <w:sz w:val="24"/>
          <w:lang w:eastAsia="zh-CN"/>
        </w:rPr>
        <w:t>.</w:t>
      </w:r>
      <w:r>
        <w:rPr>
          <w:rFonts w:ascii="Times New Roman" w:eastAsia="宋体" w:hAnsi="Times New Roman"/>
          <w:sz w:val="24"/>
        </w:rPr>
        <w:t>A</w:t>
      </w:r>
    </w:p>
    <w:p w14:paraId="0BE05E7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】题干明确提到平</w:t>
      </w:r>
      <w:r>
        <w:rPr>
          <w:rFonts w:ascii="宋体" w:eastAsia="宋体" w:hAnsi="宋体" w:cs="宋体" w:hint="eastAsia"/>
          <w:sz w:val="24"/>
        </w:rPr>
        <w:t>凡的“老己”通过劳动奋斗，干出了小家、大家的发展，“爱你，老己”是对自身劳动和奋斗的认可，体现了对劳动、对劳动者</w:t>
      </w:r>
      <w:r>
        <w:rPr>
          <w:rFonts w:ascii="Times New Roman" w:eastAsia="宋体" w:hAnsi="Times New Roman"/>
          <w:sz w:val="24"/>
        </w:rPr>
        <w:t>的尊重，①正确。</w:t>
      </w:r>
      <w:r>
        <w:rPr>
          <w:rFonts w:ascii="宋体" w:eastAsia="宋体" w:hAnsi="宋体" w:cs="宋体" w:hint="eastAsia"/>
          <w:sz w:val="24"/>
        </w:rPr>
        <w:t>“爱你，老己”是对奋斗自我的正向肯定，属于正确的意识；将自身作为被认可、被关爱的客体（即“他我”），能够激励作为主体的自我不断前</w:t>
      </w:r>
      <w:r>
        <w:rPr>
          <w:rFonts w:ascii="Times New Roman" w:eastAsia="宋体" w:hAnsi="Times New Roman"/>
          <w:sz w:val="24"/>
        </w:rPr>
        <w:t>行，②正确。</w:t>
      </w:r>
      <w:r>
        <w:rPr>
          <w:rFonts w:ascii="宋体" w:eastAsia="宋体" w:hAnsi="宋体" w:cs="宋体" w:hint="eastAsia"/>
          <w:sz w:val="24"/>
        </w:rPr>
        <w:t>“爱你，老己”是正向积极的自我认同，倡导奋斗，并不会导致错误的“放飞自我”等价值</w:t>
      </w:r>
      <w:r>
        <w:rPr>
          <w:rFonts w:ascii="Times New Roman" w:eastAsia="宋体" w:hAnsi="Times New Roman"/>
          <w:sz w:val="24"/>
        </w:rPr>
        <w:t>观，③排除。材料强调做最好的自己，核心是自我实现和自我认可，不是以社会标准为出发点、刻意成为他人羡慕的对象，该表述不符合材料主旨，④排除。</w:t>
      </w:r>
      <w:r>
        <w:rPr>
          <w:rFonts w:ascii="Times New Roman" w:hAnsi="Times New Roman" w:hint="eastAsia"/>
          <w:sz w:val="24"/>
          <w:lang w:val="en-US" w:eastAsia="zh-CN"/>
        </w:rPr>
        <w:t>故选A。</w:t>
      </w:r>
    </w:p>
    <w:p w14:paraId="2A517F0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16</w:t>
      </w:r>
      <w:r>
        <w:rPr>
          <w:rFonts w:ascii="Times New Roman" w:eastAsia="宋体" w:hAnsi="Times New Roman" w:hint="eastAsia"/>
          <w:sz w:val="24"/>
          <w:lang w:eastAsia="zh-CN"/>
        </w:rPr>
        <w:t>.</w:t>
      </w:r>
      <w:r>
        <w:rPr>
          <w:rFonts w:ascii="Times New Roman" w:eastAsia="宋体" w:hAnsi="Times New Roman"/>
          <w:sz w:val="24"/>
        </w:rPr>
        <w:t>C</w:t>
      </w:r>
    </w:p>
    <w:p w14:paraId="2C82A1C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材料仅提及碗窑村土陶文化历史悠久以及与产业融合发展，没有涉及中华文化求同存异、兼收并蓄的包容性，也未突出中华文化的连续性，①排除。碗窑村依托悠久的土陶文化，发展特色民宿、土陶咖啡馆、文化研学等新业态，实现土陶文化与相关产业深度融合，有力带动了当地经济发展和村民增收，②正确。材料侧重文化赋能经济、增收富民，并未体现文化引领风尚、提供精神指引的作用，③排除。该村通过盘活文化资源推动乡村发展、促进村民增收，体现了文化发展坚持以人民为中心，真正做到发展为了人民、发展成果由人民共享，④正确。</w:t>
      </w:r>
      <w:r>
        <w:rPr>
          <w:rFonts w:ascii="Times New Roman" w:hAnsi="Times New Roman" w:hint="eastAsia"/>
          <w:sz w:val="24"/>
          <w:lang w:val="en-US" w:eastAsia="zh-CN"/>
        </w:rPr>
        <w:t>故选C。</w:t>
      </w:r>
    </w:p>
    <w:p w14:paraId="53F8DFB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17</w:t>
      </w:r>
      <w:r>
        <w:rPr>
          <w:rFonts w:ascii="Times New Roman" w:eastAsia="宋体" w:hAnsi="Times New Roman" w:hint="eastAsia"/>
          <w:sz w:val="24"/>
          <w:lang w:eastAsia="zh-CN"/>
        </w:rPr>
        <w:t>.</w:t>
      </w:r>
      <w:r>
        <w:rPr>
          <w:rFonts w:ascii="Times New Roman" w:eastAsia="宋体" w:hAnsi="Times New Roman"/>
          <w:sz w:val="24"/>
        </w:rPr>
        <w:t>B</w:t>
      </w:r>
    </w:p>
    <w:p w14:paraId="6753CA9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】浙江</w:t>
      </w:r>
      <w:r>
        <w:rPr>
          <w:rFonts w:ascii="宋体" w:eastAsia="宋体" w:hAnsi="宋体" w:cs="宋体" w:hint="eastAsia"/>
          <w:sz w:val="24"/>
        </w:rPr>
        <w:t>通过“创造性转化传统戏曲+融合现代元素与数字传播”等举措，打通了传统文化、现代元素、数字资源等不同文化资源，体现了文化创新对</w:t>
      </w:r>
      <w:r>
        <w:rPr>
          <w:rFonts w:ascii="Times New Roman" w:eastAsia="宋体" w:hAnsi="Times New Roman"/>
          <w:sz w:val="24"/>
        </w:rPr>
        <w:t>资源融通的需求，①正确。</w:t>
      </w:r>
      <w:r>
        <w:rPr>
          <w:rFonts w:ascii="宋体" w:eastAsia="宋体" w:hAnsi="宋体" w:cs="宋体" w:hint="eastAsia"/>
          <w:sz w:val="24"/>
        </w:rPr>
        <w:t>题干聚焦“乡村文化从‘送文化’到‘种文化’的转变”，未体现“文化引领风尚、推动发展”的作用（该表述强调文化对社会发展的导向功能，题干未涉及</w:t>
      </w:r>
      <w:r>
        <w:rPr>
          <w:rFonts w:ascii="Times New Roman" w:eastAsia="宋体" w:hAnsi="Times New Roman"/>
          <w:sz w:val="24"/>
        </w:rPr>
        <w:t>），②排除。培</w:t>
      </w:r>
      <w:r>
        <w:rPr>
          <w:rFonts w:ascii="宋体" w:eastAsia="宋体" w:hAnsi="宋体" w:cs="宋体" w:hint="eastAsia"/>
          <w:sz w:val="24"/>
        </w:rPr>
        <w:t>育群众文艺队伍、鼓励村民自主创作与管理，说明人民群众是乡村文化创造的主体，是“种文化”的核心参与者，</w:t>
      </w:r>
      <w:r>
        <w:rPr>
          <w:rFonts w:ascii="Times New Roman" w:eastAsia="宋体" w:hAnsi="Times New Roman"/>
          <w:sz w:val="24"/>
        </w:rPr>
        <w:t>③正确。文化发展的关键是创新，而</w:t>
      </w:r>
      <w:r>
        <w:rPr>
          <w:rFonts w:ascii="宋体" w:eastAsia="宋体" w:hAnsi="宋体" w:cs="宋体" w:hint="eastAsia"/>
          <w:sz w:val="24"/>
        </w:rPr>
        <w:t>非单纯“弘扬传统文化”；题干也强调“创造性转化”“融合现代元素”，并非仅弘扬传统文化</w:t>
      </w:r>
      <w:r>
        <w:rPr>
          <w:rFonts w:ascii="Times New Roman" w:eastAsia="宋体" w:hAnsi="Times New Roman"/>
          <w:sz w:val="24"/>
        </w:rPr>
        <w:t>，④排除。</w:t>
      </w:r>
      <w:r>
        <w:rPr>
          <w:rFonts w:ascii="Times New Roman" w:eastAsia="宋体" w:hAnsi="Times New Roman" w:hint="eastAsia"/>
          <w:sz w:val="24"/>
          <w:lang w:eastAsia="zh-CN"/>
        </w:rPr>
        <w:t>故选</w:t>
      </w:r>
      <w:r>
        <w:rPr>
          <w:rFonts w:ascii="Times New Roman" w:eastAsia="宋体" w:hAnsi="Times New Roman"/>
          <w:sz w:val="24"/>
        </w:rPr>
        <w:t>B。</w:t>
      </w:r>
    </w:p>
    <w:p w14:paraId="1C16CDB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18</w:t>
      </w:r>
      <w:r>
        <w:rPr>
          <w:rFonts w:ascii="Times New Roman" w:eastAsia="宋体" w:hAnsi="Times New Roman" w:hint="eastAsia"/>
          <w:sz w:val="24"/>
          <w:lang w:eastAsia="zh-CN"/>
        </w:rPr>
        <w:t>.</w:t>
      </w:r>
      <w:r>
        <w:rPr>
          <w:rFonts w:ascii="Times New Roman" w:eastAsia="宋体" w:hAnsi="Times New Roman"/>
          <w:sz w:val="24"/>
        </w:rPr>
        <w:t>A</w:t>
      </w:r>
    </w:p>
    <w:p w14:paraId="1CF65DD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中国出席亚太经合组织、主持上海合作组织峰会等多边外交活动，践行了真正的多边主义，推动全球治理合作，符合全人类共同利益，弘扬了全人类共同价值，①正确。中国提出并践行全球治理倡议，这是中国向世界提供的重要国际公共产品，系列合作与倡议为动荡变革的世界贡献中国方案，为世界和平与发展注入了确定性，②正确。材料侧重中国开展多边合作、推动全球治理，并未体现促进世界多极化深入发展的相关内容，③排除。公共外交是政府主导、多元主体参与的对外交往活动，通过文化、教育、媒体等非政治化渠道与外国公众及组织开展对话合作，材料中国事访问、国际组织峰会都属于政府间官方外交，不是公共外交，且不是凝聚各国共识，④排除。</w:t>
      </w:r>
      <w:r>
        <w:rPr>
          <w:rFonts w:ascii="Times New Roman" w:hAnsi="Times New Roman" w:hint="eastAsia"/>
          <w:sz w:val="24"/>
          <w:lang w:val="en-US" w:eastAsia="zh-CN"/>
        </w:rPr>
        <w:t>故选A。</w:t>
      </w:r>
    </w:p>
    <w:p w14:paraId="0EF0379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19</w:t>
      </w:r>
      <w:r>
        <w:rPr>
          <w:rFonts w:ascii="Times New Roman" w:eastAsia="宋体" w:hAnsi="Times New Roman" w:hint="eastAsia"/>
          <w:sz w:val="24"/>
          <w:lang w:eastAsia="zh-CN"/>
        </w:rPr>
        <w:t>.</w:t>
      </w:r>
      <w:r>
        <w:rPr>
          <w:rFonts w:ascii="Times New Roman" w:eastAsia="宋体" w:hAnsi="Times New Roman"/>
          <w:sz w:val="24"/>
        </w:rPr>
        <w:t>C</w:t>
      </w:r>
    </w:p>
    <w:p w14:paraId="5D587AB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】材料</w:t>
      </w:r>
      <w:r>
        <w:rPr>
          <w:rFonts w:ascii="宋体" w:eastAsia="宋体" w:hAnsi="宋体" w:cs="宋体" w:hint="eastAsia"/>
          <w:sz w:val="24"/>
        </w:rPr>
        <w:t>中“数字经济、绿色经济、供应链互联互通”等谈判内容，体现的是经济合作与共同发展，未涉及国家主权和安全利益，选项与</w:t>
      </w:r>
      <w:r>
        <w:rPr>
          <w:rFonts w:ascii="Times New Roman" w:eastAsia="宋体" w:hAnsi="Times New Roman"/>
          <w:sz w:val="24"/>
        </w:rPr>
        <w:t>材料信息不符，①错误。中国与</w:t>
      </w:r>
      <w:r>
        <w:rPr>
          <w:rFonts w:ascii="宋体" w:eastAsia="宋体" w:hAnsi="宋体" w:cs="宋体" w:hint="eastAsia"/>
          <w:sz w:val="24"/>
        </w:rPr>
        <w:t>东盟通过谈判达成共识，体现了“共商”，合作内容涉及双方共同利益，体现了“共建共享”，这种区域合作有助于推动构建人类命运</w:t>
      </w:r>
      <w:r>
        <w:rPr>
          <w:rFonts w:ascii="Times New Roman" w:eastAsia="宋体" w:hAnsi="Times New Roman"/>
          <w:sz w:val="24"/>
        </w:rPr>
        <w:t>共同体，②正确。材</w:t>
      </w:r>
      <w:r>
        <w:rPr>
          <w:rFonts w:ascii="宋体" w:eastAsia="宋体" w:hAnsi="宋体" w:cs="宋体" w:hint="eastAsia"/>
          <w:sz w:val="24"/>
        </w:rPr>
        <w:t>料中自贸区谈判本身就是深度参与全球产业分工的体现，“数字经济、绿色经济、供应链”等合作</w:t>
      </w:r>
      <w:r>
        <w:rPr>
          <w:rFonts w:ascii="Times New Roman" w:eastAsia="宋体" w:hAnsi="Times New Roman"/>
          <w:sz w:val="24"/>
        </w:rPr>
        <w:t>内容，直接指向推动建设开放型世界经济，③正确。虽然维护国家利益是对外活动的出发点，但材料强</w:t>
      </w:r>
      <w:r>
        <w:rPr>
          <w:rFonts w:ascii="宋体" w:eastAsia="宋体" w:hAnsi="宋体" w:cs="宋体" w:hint="eastAsia"/>
          <w:sz w:val="24"/>
        </w:rPr>
        <w:t>调的是双方“达成共识”，体现的是合作共赢，而非单方面维护国家利益，选项</w:t>
      </w:r>
      <w:r>
        <w:rPr>
          <w:rFonts w:ascii="Times New Roman" w:eastAsia="宋体" w:hAnsi="Times New Roman"/>
          <w:sz w:val="24"/>
        </w:rPr>
        <w:t>与材料主旨不符，④错误。</w:t>
      </w:r>
      <w:r>
        <w:rPr>
          <w:rFonts w:ascii="Times New Roman" w:hAnsi="Times New Roman" w:hint="eastAsia"/>
          <w:sz w:val="24"/>
          <w:lang w:val="en-US" w:eastAsia="zh-CN"/>
        </w:rPr>
        <w:t>故选C。</w:t>
      </w:r>
    </w:p>
    <w:p w14:paraId="15DF715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20</w:t>
      </w:r>
      <w:r>
        <w:rPr>
          <w:rFonts w:ascii="Times New Roman" w:eastAsia="宋体" w:hAnsi="Times New Roman" w:hint="eastAsia"/>
          <w:sz w:val="24"/>
          <w:lang w:eastAsia="zh-CN"/>
        </w:rPr>
        <w:t>.</w:t>
      </w:r>
      <w:r>
        <w:rPr>
          <w:rFonts w:ascii="Times New Roman" w:eastAsia="宋体" w:hAnsi="Times New Roman"/>
          <w:sz w:val="24"/>
        </w:rPr>
        <w:t>A</w:t>
      </w:r>
    </w:p>
    <w:p w14:paraId="72AEE70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成年子女赡养父母是法定义务，父亲有退休工资、自身经济困难均不能成为拒绝履行赡养义务的合法理由，小何的拒绝理由不成立，应履行赡养义务，①正确。根据法律规定，继承人遗弃被继承人或虐待被继承人情节严重的，丧失继承权。小何若拒不履行赡养义务，情节严重时可能构成遗弃，因此可能丧失遗产继承权，②正确。赡养义务是法定的强制性义务，不会因父母有退休工资等收入来源而免除，②错误。成年意定监护制度要求设立主体为具有完全民事行为能力的成年人，老何已患轻度阿尔茨海默病，不具备完全民事行为能力，无法通过该制度指定监护人，④错误。</w:t>
      </w:r>
      <w:r>
        <w:rPr>
          <w:rFonts w:ascii="Times New Roman" w:hAnsi="Times New Roman" w:hint="eastAsia"/>
          <w:sz w:val="24"/>
          <w:lang w:val="en-US" w:eastAsia="zh-CN"/>
        </w:rPr>
        <w:t>故选A。</w:t>
      </w:r>
    </w:p>
    <w:p w14:paraId="5FC9EDE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21</w:t>
      </w:r>
      <w:r>
        <w:rPr>
          <w:rFonts w:ascii="Times New Roman" w:eastAsia="宋体" w:hAnsi="Times New Roman" w:hint="eastAsia"/>
          <w:sz w:val="24"/>
          <w:lang w:eastAsia="zh-CN"/>
        </w:rPr>
        <w:t>.</w:t>
      </w:r>
      <w:r>
        <w:rPr>
          <w:rFonts w:ascii="Times New Roman" w:eastAsia="宋体" w:hAnsi="Times New Roman"/>
          <w:sz w:val="24"/>
        </w:rPr>
        <w:t>C</w:t>
      </w:r>
    </w:p>
    <w:p w14:paraId="065767B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w:t>
      </w:r>
      <w:r>
        <w:rPr>
          <w:rFonts w:ascii="宋体" w:eastAsia="宋体" w:hAnsi="宋体" w:cs="宋体" w:hint="eastAsia"/>
          <w:sz w:val="24"/>
        </w:rPr>
        <w:t>“</w:t>
      </w:r>
      <w:r>
        <w:rPr>
          <w:rFonts w:ascii="Times New Roman" w:eastAsia="宋体" w:hAnsi="Times New Roman" w:hint="eastAsia"/>
          <w:sz w:val="24"/>
        </w:rPr>
        <w:t>996</w:t>
      </w:r>
      <w:r>
        <w:rPr>
          <w:rFonts w:ascii="宋体" w:eastAsia="宋体" w:hAnsi="宋体" w:cs="宋体" w:hint="eastAsia"/>
          <w:sz w:val="24"/>
        </w:rPr>
        <w:t>”工作制违反《劳动法》法定工时制</w:t>
      </w:r>
      <w:r>
        <w:rPr>
          <w:rFonts w:ascii="Times New Roman" w:eastAsia="宋体" w:hAnsi="Times New Roman"/>
          <w:sz w:val="24"/>
        </w:rPr>
        <w:t>度，工作日加班需支付1.5倍工资，休息日加班支付2倍工资</w:t>
      </w:r>
      <w:r>
        <w:rPr>
          <w:rFonts w:ascii="Times New Roman" w:hAnsi="Times New Roman" w:hint="eastAsia"/>
          <w:sz w:val="24"/>
          <w:lang w:eastAsia="zh-CN"/>
        </w:rPr>
        <w:t>，</w:t>
      </w:r>
      <w:r>
        <w:rPr>
          <w:rFonts w:ascii="Times New Roman" w:eastAsia="宋体" w:hAnsi="Times New Roman"/>
          <w:sz w:val="24"/>
        </w:rPr>
        <w:t>①正确。违法加班安排，劳动者有权拒绝，不构成违反劳动纪律，公司以此辞退属于违法解除</w:t>
      </w:r>
      <w:r>
        <w:rPr>
          <w:rFonts w:ascii="Times New Roman" w:hAnsi="Times New Roman" w:hint="eastAsia"/>
          <w:sz w:val="24"/>
          <w:lang w:eastAsia="zh-CN"/>
        </w:rPr>
        <w:t>，</w:t>
      </w:r>
      <w:r>
        <w:rPr>
          <w:rFonts w:ascii="Times New Roman" w:eastAsia="宋体" w:hAnsi="Times New Roman"/>
          <w:sz w:val="24"/>
        </w:rPr>
        <w:t>②错误。公司违法解除劳动合同，应支付双倍经济补偿金（赔偿金）</w:t>
      </w:r>
      <w:r>
        <w:rPr>
          <w:rFonts w:ascii="Times New Roman" w:hAnsi="Times New Roman" w:hint="eastAsia"/>
          <w:sz w:val="24"/>
          <w:lang w:eastAsia="zh-CN"/>
        </w:rPr>
        <w:t>，</w:t>
      </w:r>
      <w:r>
        <w:rPr>
          <w:rFonts w:ascii="Times New Roman" w:eastAsia="宋体" w:hAnsi="Times New Roman"/>
          <w:sz w:val="24"/>
        </w:rPr>
        <w:t>③正确。劳动争议纠纷实行仲裁前置，未经劳动仲裁，当事人不得直接向法院提起诉讼</w:t>
      </w:r>
      <w:r>
        <w:rPr>
          <w:rFonts w:ascii="Times New Roman" w:hAnsi="Times New Roman" w:hint="eastAsia"/>
          <w:sz w:val="24"/>
          <w:lang w:eastAsia="zh-CN"/>
        </w:rPr>
        <w:t>，</w:t>
      </w:r>
      <w:r>
        <w:rPr>
          <w:rFonts w:ascii="Times New Roman" w:eastAsia="宋体" w:hAnsi="Times New Roman"/>
          <w:sz w:val="24"/>
        </w:rPr>
        <w:t>④正确。</w:t>
      </w:r>
      <w:r>
        <w:rPr>
          <w:rFonts w:ascii="Times New Roman" w:hAnsi="Times New Roman" w:hint="eastAsia"/>
          <w:sz w:val="24"/>
          <w:lang w:val="en-US" w:eastAsia="zh-CN"/>
        </w:rPr>
        <w:t>故选C。</w:t>
      </w:r>
    </w:p>
    <w:p w14:paraId="76B250D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22</w:t>
      </w:r>
      <w:r>
        <w:rPr>
          <w:rFonts w:ascii="Times New Roman" w:eastAsia="宋体" w:hAnsi="Times New Roman" w:hint="eastAsia"/>
          <w:sz w:val="24"/>
          <w:lang w:eastAsia="zh-CN"/>
        </w:rPr>
        <w:t>.</w:t>
      </w:r>
      <w:r>
        <w:rPr>
          <w:rFonts w:ascii="Times New Roman" w:eastAsia="宋体" w:hAnsi="Times New Roman"/>
          <w:sz w:val="24"/>
        </w:rPr>
        <w:t>D</w:t>
      </w:r>
    </w:p>
    <w:p w14:paraId="6D4356C2">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】该三段论前提符合客观事实为真，但</w:t>
      </w:r>
      <w:r>
        <w:rPr>
          <w:rFonts w:ascii="宋体" w:eastAsia="宋体" w:hAnsi="宋体" w:cs="宋体" w:hint="eastAsia"/>
          <w:sz w:val="24"/>
        </w:rPr>
        <w:t>推理结构存在“大项不当扩大”的逻辑错误，结论不具有保真性</w:t>
      </w:r>
      <w:r>
        <w:rPr>
          <w:rFonts w:ascii="Times New Roman" w:eastAsia="宋体" w:hAnsi="Times New Roman"/>
          <w:sz w:val="24"/>
        </w:rPr>
        <w:t>，①不符合题意</w:t>
      </w:r>
      <w:r>
        <w:rPr>
          <w:rFonts w:ascii="宋体" w:eastAsia="宋体" w:hAnsi="宋体" w:cs="宋体" w:hint="eastAsia"/>
          <w:sz w:val="24"/>
        </w:rPr>
        <w:t>。中项“偶数”在两个前提</w:t>
      </w:r>
      <w:r>
        <w:rPr>
          <w:rFonts w:ascii="Times New Roman" w:eastAsia="宋体" w:hAnsi="Times New Roman"/>
          <w:sz w:val="24"/>
        </w:rPr>
        <w:t>中均周延，符合三</w:t>
      </w:r>
      <w:r>
        <w:rPr>
          <w:rFonts w:ascii="宋体" w:eastAsia="宋体" w:hAnsi="宋体" w:cs="宋体" w:hint="eastAsia"/>
          <w:sz w:val="24"/>
        </w:rPr>
        <w:t>段论“中项至少周延一次”的规</w:t>
      </w:r>
      <w:r>
        <w:rPr>
          <w:rFonts w:ascii="Times New Roman" w:eastAsia="宋体" w:hAnsi="Times New Roman"/>
          <w:sz w:val="24"/>
        </w:rPr>
        <w:t>则，但该推理仍存在其他逻辑错误，本选项表述错误，②排除。该推理是包含三个性质判断的三段论推理，</w:t>
      </w:r>
      <w:r>
        <w:rPr>
          <w:rFonts w:ascii="宋体" w:eastAsia="宋体" w:hAnsi="宋体" w:cs="宋体" w:hint="eastAsia"/>
          <w:sz w:val="24"/>
        </w:rPr>
        <w:t>违反“前提中不周延的项在结论中不得周延”的规则，推理结构无效，</w:t>
      </w:r>
      <w:r>
        <w:rPr>
          <w:rFonts w:ascii="Times New Roman" w:eastAsia="宋体" w:hAnsi="Times New Roman"/>
          <w:sz w:val="24"/>
        </w:rPr>
        <w:t>③符合题意。</w:t>
      </w:r>
      <w:r>
        <w:rPr>
          <w:rFonts w:ascii="宋体" w:eastAsia="宋体" w:hAnsi="宋体" w:cs="宋体" w:hint="eastAsia"/>
          <w:sz w:val="24"/>
        </w:rPr>
        <w:t>大项“能被2整除的数”在大前提中是肯定判断的谓项不周延，在结论中是否定判断的谓项周延，犯了“大项不当扩大”的错误</w:t>
      </w:r>
      <w:r>
        <w:rPr>
          <w:rFonts w:ascii="Times New Roman" w:eastAsia="宋体" w:hAnsi="Times New Roman"/>
          <w:sz w:val="24"/>
        </w:rPr>
        <w:t>，④符合题意。</w:t>
      </w:r>
      <w:r>
        <w:rPr>
          <w:rFonts w:ascii="Times New Roman" w:hAnsi="Times New Roman" w:hint="eastAsia"/>
          <w:sz w:val="24"/>
          <w:lang w:val="en-US" w:eastAsia="zh-CN"/>
        </w:rPr>
        <w:t>故选D。</w:t>
      </w:r>
    </w:p>
    <w:p w14:paraId="3D011E7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23</w:t>
      </w:r>
      <w:r>
        <w:rPr>
          <w:rFonts w:ascii="Times New Roman" w:eastAsia="宋体" w:hAnsi="Times New Roman" w:hint="eastAsia"/>
          <w:sz w:val="24"/>
          <w:lang w:eastAsia="zh-CN"/>
        </w:rPr>
        <w:t>.</w:t>
      </w:r>
      <w:r>
        <w:rPr>
          <w:rFonts w:ascii="Times New Roman" w:eastAsia="宋体" w:hAnsi="Times New Roman"/>
          <w:sz w:val="24"/>
        </w:rPr>
        <w:t>D</w:t>
      </w:r>
    </w:p>
    <w:p w14:paraId="60BDE15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w:t>
      </w:r>
      <w:r>
        <w:rPr>
          <w:rFonts w:ascii="Times New Roman" w:eastAsia="宋体" w:hAnsi="Times New Roman" w:hint="eastAsia"/>
          <w:sz w:val="24"/>
          <w:lang w:eastAsia="zh-CN"/>
        </w:rPr>
        <w:t>解析</w:t>
      </w:r>
      <w:r>
        <w:rPr>
          <w:rFonts w:ascii="Times New Roman" w:eastAsia="宋体" w:hAnsi="Times New Roman"/>
          <w:sz w:val="24"/>
        </w:rPr>
        <w:t>】天气预报是先大量搜集气象要素数据（分析），然后将数据代入各种方程中求解，并利用高性能计算机算出结果（综合），但应该是在分析的基础上进行综合，而不是在分析的指导下进行综合，①错误。天气预报首先要通过大量搜集气象要素数据进行分析，然后基于这些分析，利用高性能计算机算出未来天气状况的结果，这是对未来天气状况的能动反映，②正确。要经历肯定、否定、再到否定之否定的辩证发展过程，③错误。气象原始数据来自气象观测，这是感性具体；然后将数据代入各种方程中求解，这是思维抽象；最后得出天气预报，这是思维具体；所以，天气预报经历了感性具体到思维抽象，再到思维具体的过程，④正确。</w:t>
      </w:r>
      <w:r>
        <w:rPr>
          <w:rFonts w:ascii="Times New Roman" w:hAnsi="Times New Roman" w:hint="eastAsia"/>
          <w:sz w:val="24"/>
          <w:lang w:val="en-US" w:eastAsia="zh-CN"/>
        </w:rPr>
        <w:t>故选D。</w:t>
      </w:r>
    </w:p>
    <w:p w14:paraId="2CC897B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24</w:t>
      </w:r>
      <w:r>
        <w:rPr>
          <w:rFonts w:ascii="Times New Roman" w:eastAsia="宋体" w:hAnsi="Times New Roman" w:hint="eastAsia"/>
          <w:sz w:val="24"/>
          <w:lang w:eastAsia="zh-CN"/>
        </w:rPr>
        <w:t>.</w:t>
      </w:r>
      <w:r>
        <w:rPr>
          <w:rFonts w:ascii="Times New Roman" w:hAnsi="Times New Roman" w:hint="eastAsia"/>
          <w:sz w:val="24"/>
          <w:lang w:val="en-US" w:eastAsia="zh-CN"/>
        </w:rPr>
        <w:t>参考答案：</w:t>
      </w:r>
      <w:r>
        <w:rPr>
          <w:rFonts w:ascii="Times New Roman" w:eastAsia="宋体" w:hAnsi="Times New Roman"/>
          <w:sz w:val="24"/>
        </w:rPr>
        <w:t>①党的领导是中国特色社会主义制度的最大优势。为规划的编制提供正确方向保证/根本政治保证。</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3分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②践行全过程人民民主/保障人民当家作主。发挥政协的界别优势/政协履行政治协商职能，发挥协商民主的独特优势/推进协商民主促进科学民主决策。</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3分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③发挥人民代表大会制度的优势。贯彻民主集中制原则。促进国家机关协调高效运转。实现了党的领导、人民当家作主和依法治国的有机统一。</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3分</w:t>
      </w:r>
      <w:r>
        <w:rPr>
          <w:rFonts w:ascii="Times New Roman" w:hAnsi="Times New Roman" w:hint="eastAsia"/>
          <w:color w:val="000000"/>
          <w:kern w:val="2"/>
          <w:sz w:val="24"/>
          <w:szCs w:val="22"/>
          <w:shd w:val="clear" w:color="auto" w:fill="FFFFFF"/>
          <w:lang w:eastAsia="zh-CN"/>
        </w:rPr>
        <w:t>）</w:t>
      </w:r>
    </w:p>
    <w:p w14:paraId="2CB3DD1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hint="eastAsia"/>
          <w:sz w:val="24"/>
          <w:lang w:eastAsia="zh-CN"/>
        </w:rPr>
        <w:t>解析</w:t>
      </w:r>
      <w:r>
        <w:rPr>
          <w:rFonts w:ascii="Times New Roman" w:hAnsi="Times New Roman" w:hint="eastAsia"/>
          <w:sz w:val="24"/>
          <w:lang w:eastAsia="zh-CN"/>
        </w:rPr>
        <w:t>：</w:t>
      </w:r>
      <w:r>
        <w:rPr>
          <w:rFonts w:ascii="Times New Roman" w:eastAsia="宋体" w:hAnsi="Times New Roman"/>
          <w:sz w:val="24"/>
        </w:rPr>
        <w:t>本题为措施类主观题，</w:t>
      </w:r>
      <w:r>
        <w:rPr>
          <w:rFonts w:ascii="宋体" w:eastAsia="宋体" w:hAnsi="宋体" w:cs="宋体" w:hint="eastAsia"/>
          <w:sz w:val="24"/>
        </w:rPr>
        <w:t>设问要求阐述“十五五”规划的编制过程及结果是如何彰显我国国家治理体系优势的，要求运用党的领导、中国共产党领导的多党合作和政治协商制度、人民代表大会制度的知识来分析作答</w:t>
      </w:r>
      <w:r>
        <w:rPr>
          <w:rFonts w:ascii="Times New Roman" w:eastAsia="宋体" w:hAnsi="Times New Roman"/>
          <w:sz w:val="24"/>
        </w:rPr>
        <w:t>。</w:t>
      </w:r>
    </w:p>
    <w:p w14:paraId="36F25EA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宋体" w:eastAsia="宋体" w:hAnsi="宋体" w:cs="宋体" w:hint="eastAsia"/>
          <w:sz w:val="24"/>
        </w:rPr>
      </w:pPr>
      <w:r>
        <w:rPr>
          <w:rFonts w:ascii="Times New Roman" w:eastAsia="宋体" w:hAnsi="Times New Roman"/>
          <w:sz w:val="24"/>
        </w:rPr>
        <w:t>有效信息①：党中央</w:t>
      </w:r>
      <w:r>
        <w:rPr>
          <w:rFonts w:ascii="宋体" w:eastAsia="宋体" w:hAnsi="宋体" w:cs="宋体" w:hint="eastAsia"/>
          <w:sz w:val="24"/>
        </w:rPr>
        <w:t>通过“学习强国”等平台向公众广泛征求意见→可运用党的领导的知识，从党的地位和作用角度分析说明为规划的编制提供正确方向保证。</w:t>
      </w:r>
    </w:p>
    <w:p w14:paraId="2BA390C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有效信息②：多次召开座谈会，邀请政协委员协商会谈→可运用中国共产党领导的多党合作和政治协商制度的知识，从政协的主题和职能角度分析说明政协履行政治协商职能，发挥协商民主的独特优势。</w:t>
      </w:r>
    </w:p>
    <w:p w14:paraId="3F9393E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有效信息③：二十届四中全会审议通过发布《中共中央关于制定国民经济和社会发展第十五个五年规划的建议》。随后国务</w:t>
      </w:r>
      <w:r>
        <w:rPr>
          <w:rFonts w:ascii="宋体" w:eastAsia="宋体" w:hAnsi="宋体" w:cs="宋体" w:hint="eastAsia"/>
          <w:sz w:val="24"/>
        </w:rPr>
        <w:t>院启动“十五五”规划纲要草案</w:t>
      </w:r>
      <w:r>
        <w:rPr>
          <w:rFonts w:ascii="Times New Roman" w:eastAsia="宋体" w:hAnsi="Times New Roman"/>
          <w:sz w:val="24"/>
        </w:rPr>
        <w:t>起草，继续征求各方意见，最终制定草案→可运用人民代表大会制度的知识，从人民代表大会制度的优势、民主集中制角度分析说明实现了党的领导、人民当家作主和依法治国的有机统一。</w:t>
      </w:r>
    </w:p>
    <w:p w14:paraId="672F48D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25</w:t>
      </w:r>
      <w:r>
        <w:rPr>
          <w:rFonts w:ascii="Times New Roman" w:eastAsia="宋体" w:hAnsi="Times New Roman" w:hint="eastAsia"/>
          <w:sz w:val="24"/>
          <w:lang w:eastAsia="zh-CN"/>
        </w:rPr>
        <w:t>.</w:t>
      </w:r>
      <w:r>
        <w:rPr>
          <w:rFonts w:ascii="Times New Roman" w:hAnsi="Times New Roman" w:hint="eastAsia"/>
          <w:sz w:val="24"/>
          <w:lang w:val="en-US" w:eastAsia="zh-CN"/>
        </w:rPr>
        <w:t>参考答案：</w:t>
      </w:r>
      <w:r>
        <w:rPr>
          <w:rFonts w:ascii="Times New Roman" w:hAnsi="Times New Roman" w:hint="eastAsia"/>
          <w:sz w:val="24"/>
          <w:lang w:eastAsia="zh-CN"/>
        </w:rPr>
        <w:t>（</w:t>
      </w:r>
      <w:r>
        <w:rPr>
          <w:rFonts w:ascii="Times New Roman" w:hAnsi="Times New Roman" w:hint="eastAsia"/>
          <w:sz w:val="24"/>
          <w:lang w:val="en-US" w:eastAsia="zh-CN"/>
        </w:rPr>
        <w:t>1</w:t>
      </w:r>
      <w:r>
        <w:rPr>
          <w:rFonts w:ascii="Times New Roman" w:hAnsi="Times New Roman" w:hint="eastAsia"/>
          <w:sz w:val="24"/>
          <w:lang w:eastAsia="zh-CN"/>
        </w:rPr>
        <w:t>）</w:t>
      </w:r>
      <w:r>
        <w:rPr>
          <w:rFonts w:ascii="Times New Roman" w:eastAsia="宋体" w:hAnsi="Times New Roman"/>
          <w:sz w:val="24"/>
        </w:rPr>
        <w:t>坚定理想信念，坚持以人民为中心的创作导向，创作满足人民精神需求的新大众文艺作品；</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立足时代之基，反映时代风貌，使新大众文艺彰显新时代的文化自信与精神气象；</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融通不同资源，实现综合创新，依托数字技术赋能与公共文化普惠，推动中华优秀传统文化的创造性转化与创新性发展；</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弘扬主旋律，提高新大众文艺创作者的道德修养和科学文化修养，发展健康有益的新大众文艺。</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p>
    <w:p w14:paraId="0608F5B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hAnsi="Times New Roman" w:hint="eastAsia"/>
          <w:sz w:val="24"/>
          <w:lang w:eastAsia="zh-CN"/>
        </w:rPr>
        <w:t>（</w:t>
      </w:r>
      <w:r>
        <w:rPr>
          <w:rFonts w:ascii="Times New Roman" w:hAnsi="Times New Roman" w:hint="eastAsia"/>
          <w:sz w:val="24"/>
          <w:lang w:val="en-US" w:eastAsia="zh-CN"/>
        </w:rPr>
        <w:t>2</w:t>
      </w:r>
      <w:r>
        <w:rPr>
          <w:rFonts w:ascii="Times New Roman" w:hAnsi="Times New Roman" w:hint="eastAsia"/>
          <w:sz w:val="24"/>
          <w:lang w:eastAsia="zh-CN"/>
        </w:rPr>
        <w:t>）</w:t>
      </w:r>
      <w:r>
        <w:rPr>
          <w:rFonts w:ascii="Times New Roman" w:eastAsia="宋体" w:hAnsi="Times New Roman"/>
          <w:sz w:val="24"/>
        </w:rPr>
        <w:t>人民群众是社会精神财富的创造者，人民群众的生活和实践是新大众文艺发展的源泉，为文艺的创作提供了必要条件，文艺要向群众走去，从群众的生活中汲取源头活水；</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互联网条件下人民群众直接创造了新大众文艺，文艺从群众中走来，人民群众在自己的生活中直接创造文艺；</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不同时期，创作文艺都要把人民群众的利益作为最高的价值标准，自觉站在最广大人民的立场上。因此，保持文艺底色要始终坚守人民立场。</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p>
    <w:p w14:paraId="6B43041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hint="eastAsia"/>
          <w:sz w:val="24"/>
          <w:lang w:eastAsia="zh-CN"/>
        </w:rPr>
        <w:t>解析</w:t>
      </w:r>
      <w:r>
        <w:rPr>
          <w:rFonts w:ascii="Times New Roman" w:hAnsi="Times New Roman" w:hint="eastAsia"/>
          <w:sz w:val="24"/>
          <w:lang w:eastAsia="zh-CN"/>
        </w:rPr>
        <w:t>：</w:t>
      </w:r>
      <w:r>
        <w:rPr>
          <w:rFonts w:ascii="Times New Roman" w:eastAsia="宋体" w:hAnsi="Times New Roman"/>
          <w:sz w:val="24"/>
        </w:rPr>
        <w:t>（1）本题为措施类主观试题，考生结合材料关键信息，用文化发展的基本路径等知识分析如何繁荣互联网条件下新大众文艺即可。</w:t>
      </w:r>
    </w:p>
    <w:p w14:paraId="23F3BBE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有效信息①：新大众文艺依托数字技术赋能与公共文化普惠</w:t>
      </w:r>
      <w:r>
        <w:rPr>
          <w:rFonts w:ascii="宋体" w:eastAsia="宋体" w:hAnsi="宋体" w:cs="宋体" w:hint="eastAsia"/>
          <w:sz w:val="24"/>
        </w:rPr>
        <w:t>，让“人人都是创作者”成为现实→可联系文化创新的手段，说明要融通不同资源，实现综合创新，依托数</w:t>
      </w:r>
      <w:r>
        <w:rPr>
          <w:rFonts w:ascii="Times New Roman" w:eastAsia="宋体" w:hAnsi="Times New Roman"/>
          <w:sz w:val="24"/>
        </w:rPr>
        <w:t>字技术赋能与公共文化普惠，推动中华优秀传统文化创造性转化与创新性发展。</w:t>
      </w:r>
    </w:p>
    <w:p w14:paraId="23B76CE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有效信息②：新大众文艺聚焦中华优秀传统文化转化，让普通大众在</w:t>
      </w:r>
      <w:r>
        <w:rPr>
          <w:rFonts w:ascii="宋体" w:eastAsia="宋体" w:hAnsi="宋体" w:cs="宋体" w:hint="eastAsia"/>
          <w:sz w:val="24"/>
        </w:rPr>
        <w:t>作品中“被看见”，彰显新</w:t>
      </w:r>
      <w:r>
        <w:rPr>
          <w:rFonts w:ascii="Times New Roman" w:eastAsia="宋体" w:hAnsi="Times New Roman"/>
          <w:sz w:val="24"/>
        </w:rPr>
        <w:t>时代文化自信→可联系文化发展的基本路径的知识，说明要坚定理想信念，坚持以人民为中心的创作导向，创作满足人民精神需求的作品；立足时代之基，反映时代风貌，彰显新时代的文化自信与精神气象。</w:t>
      </w:r>
    </w:p>
    <w:p w14:paraId="5A49575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有效信息③：新大众文艺出现同质化、低质化、低俗化倾向→可联系文化创作的主体要求，说明要弘扬主旋律，提高新大众文艺创作者的道德修养和科学文化修养，发展健康有益的新大众文艺。</w:t>
      </w:r>
    </w:p>
    <w:p w14:paraId="30B5437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宋体" w:eastAsia="宋体" w:hAnsi="宋体" w:cs="宋体" w:hint="eastAsia"/>
          <w:sz w:val="24"/>
        </w:rPr>
      </w:pPr>
      <w:r>
        <w:rPr>
          <w:rFonts w:ascii="Times New Roman" w:eastAsia="宋体" w:hAnsi="Times New Roman"/>
          <w:sz w:val="24"/>
        </w:rPr>
        <w:t>（2）本题为说明类主观试题，</w:t>
      </w:r>
      <w:r>
        <w:rPr>
          <w:rFonts w:ascii="宋体" w:eastAsia="宋体" w:hAnsi="宋体" w:cs="宋体" w:hint="eastAsia"/>
          <w:sz w:val="24"/>
        </w:rPr>
        <w:t xml:space="preserve">考生结合材料关键信息，用认识社会与价值选择知识说明“坚守人民立场应始终是文艺的底色”即可。 </w:t>
      </w:r>
    </w:p>
    <w:p w14:paraId="00BA7E6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有效信息①：人民大众始终是创作的源头活水与主体力量→可联系人民群众是历史的创造者（社会精神财富的创造者），说明人民群众的生活和实践是新大众文艺发展的源泉，为文艺创作提供了必要条件。</w:t>
      </w:r>
    </w:p>
    <w:p w14:paraId="5057B02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有效信息②：互联网条</w:t>
      </w:r>
      <w:r>
        <w:rPr>
          <w:rFonts w:ascii="宋体" w:eastAsia="宋体" w:hAnsi="宋体" w:cs="宋体" w:hint="eastAsia"/>
          <w:sz w:val="24"/>
        </w:rPr>
        <w:t>件下，众多劳动者“自发发声”，创作与自己生活“直连”→可联</w:t>
      </w:r>
      <w:r>
        <w:rPr>
          <w:rFonts w:ascii="Times New Roman" w:eastAsia="宋体" w:hAnsi="Times New Roman"/>
          <w:sz w:val="24"/>
        </w:rPr>
        <w:t>系人民群众是文化创造的主体，说明文艺要向群众走去，从群众的生活中汲取源头活水，文艺从群众中走来。</w:t>
      </w:r>
    </w:p>
    <w:p w14:paraId="4E84944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有效信息③：为群众代言、奉献于群众→可联系价值判断与价值选择的最高标准，说明创作文艺要把人民群众的利益作为最高的价值标准，自觉站在最广大人民的立场上，保持文艺底色要始终坚守人民立场。</w:t>
      </w:r>
    </w:p>
    <w:p w14:paraId="75A35B0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26</w:t>
      </w:r>
      <w:r>
        <w:rPr>
          <w:rFonts w:ascii="Times New Roman" w:eastAsia="宋体" w:hAnsi="Times New Roman" w:hint="eastAsia"/>
          <w:sz w:val="24"/>
          <w:lang w:eastAsia="zh-CN"/>
        </w:rPr>
        <w:t>.</w:t>
      </w:r>
      <w:r>
        <w:rPr>
          <w:rFonts w:ascii="Times New Roman" w:hAnsi="Times New Roman" w:hint="eastAsia"/>
          <w:sz w:val="24"/>
          <w:lang w:val="en-US" w:eastAsia="zh-CN"/>
        </w:rPr>
        <w:t>参考答案：</w:t>
      </w:r>
      <w:r>
        <w:rPr>
          <w:rFonts w:ascii="Times New Roman" w:eastAsia="宋体" w:hAnsi="Times New Roman"/>
          <w:sz w:val="24"/>
        </w:rPr>
        <w:t>①自然人的名誉权受法律保护，任何组织或者个人不得以侮辱、诽谤等方式侵害他人的名誉权；</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3分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②小李通过修改网络昵称、发布贬损嘲讽信息等方式，在校园及网络环境中对小王进行侮辱、嘲讽，客观上造成小王社会评价降低，遭受心理压力，已构成对小王名誉权的侵害；</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3分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③小李为未成年人，其侵权行为造成的损害，应由其父母承担相应的民事责任，故法院支持小王赔礼道歉、赔偿损失的诉讼请求。</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3分</w:t>
      </w:r>
      <w:r>
        <w:rPr>
          <w:rFonts w:ascii="Times New Roman" w:hAnsi="Times New Roman" w:hint="eastAsia"/>
          <w:color w:val="000000"/>
          <w:kern w:val="2"/>
          <w:sz w:val="24"/>
          <w:szCs w:val="22"/>
          <w:shd w:val="clear" w:color="auto" w:fill="FFFFFF"/>
          <w:lang w:eastAsia="zh-CN"/>
        </w:rPr>
        <w:t>）</w:t>
      </w:r>
    </w:p>
    <w:p w14:paraId="64DE8EB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hint="eastAsia"/>
          <w:sz w:val="24"/>
          <w:lang w:eastAsia="zh-CN"/>
        </w:rPr>
        <w:t>解析</w:t>
      </w:r>
      <w:r>
        <w:rPr>
          <w:rFonts w:ascii="Times New Roman" w:hAnsi="Times New Roman" w:hint="eastAsia"/>
          <w:sz w:val="24"/>
          <w:lang w:eastAsia="zh-CN"/>
        </w:rPr>
        <w:t>：</w:t>
      </w:r>
      <w:r>
        <w:rPr>
          <w:rFonts w:ascii="Times New Roman" w:eastAsia="宋体" w:hAnsi="Times New Roman"/>
          <w:sz w:val="24"/>
        </w:rPr>
        <w:t xml:space="preserve">本题为原因类主观题，可从名誉权保护、侵权责任构成、监护人责任角度进行分析作答。 </w:t>
      </w:r>
    </w:p>
    <w:p w14:paraId="5E1ECDA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①：小李将班级群昵称、个性签名设置为针对小王的贬损内容，还在班级同学群发布贬损、嘲讽小王的信息→可从违法行为与主观过错角度分析：自然人享有名誉权，任何组织或者个人不得以侮辱、诽谤等方式侵害他人的名誉权，小李的行为明确指向小王，属于贬损他人人格的侮辱行为，具有违法性，且主观存在过错。</w:t>
      </w:r>
    </w:p>
    <w:p w14:paraId="10BDA4D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 xml:space="preserve">有效信息②：小王因此在网络及校园中遭到嘲笑，遭受极大心理压力→可从损害事实与因果关系角度分析：小李的行为在班级群体范围内传播，客观上导致小王的社会评价降低，存在明确的名誉权损害事实，该损害结果与小李的违法行为存在直接因果关系，完全符合名誉权侵权的构成要件。 </w:t>
      </w:r>
    </w:p>
    <w:p w14:paraId="4DB9D09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③：小李为未成年人，小王诉请小李及其父母承担侵权责任，法院予以支持→可从监护人侵权责任角度分析：父母是未成年子女的法定监护人，对未成年子女的侵权行为依法应当承担相应的民事责任，因此法院支持小王要求赔礼道歉、赔偿损失的诉讼请求。</w:t>
      </w:r>
    </w:p>
    <w:p w14:paraId="42A5AC5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27</w:t>
      </w:r>
      <w:r>
        <w:rPr>
          <w:rFonts w:ascii="Times New Roman" w:eastAsia="宋体" w:hAnsi="Times New Roman" w:hint="eastAsia"/>
          <w:sz w:val="24"/>
          <w:lang w:eastAsia="zh-CN"/>
        </w:rPr>
        <w:t>.</w:t>
      </w:r>
      <w:r>
        <w:rPr>
          <w:rFonts w:ascii="Times New Roman" w:hAnsi="Times New Roman" w:hint="eastAsia"/>
          <w:sz w:val="24"/>
          <w:lang w:val="en-US" w:eastAsia="zh-CN"/>
        </w:rPr>
        <w:t>参考答案：</w:t>
      </w:r>
      <w:r>
        <w:rPr>
          <w:rFonts w:ascii="Times New Roman" w:eastAsia="宋体" w:hAnsi="Times New Roman"/>
          <w:sz w:val="24"/>
        </w:rPr>
        <w:t>①立足实践需求，突破思维定势。创新思维以实践为基础，具有多向性。研发团队立足火星极端环境需求，打破传统机械臂刚性设计的思路局限，从新角度思考问题，为机械臂创新奠定实践基础。</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②运用联想思维，实现仿生迁移。联想思维是创新的重要阶梯，迁移是联想的重要方法。团队借鉴章鱼腕足的灵活特性，将生物适应性迁移至机械结构设计，研发柔性驱动结构，大幅提升机械臂的环境适应能力。</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③运用聚合思维，整合前沿技术。聚合思维能够整合不同信息，实现功能优化。团队深度融合北斗导航、AI智能避障等前沿技术，通过聚合思维实现技术集成，摆脱人工操控依赖，提升机械臂的智能化水平。</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r>
        <w:rPr>
          <w:rFonts w:ascii="Times New Roman" w:eastAsia="宋体" w:hAnsi="Times New Roman"/>
          <w:sz w:val="24"/>
        </w:rPr>
        <w:t>④融合传统智慧，实现守正创新。创新思维坚持正向与逆向的统一，注重传承与发展。团队将传统榫卯结构的精密咬合智慧融入关节设计，实现传统工艺与现代航天科技的有机结合，提升了设备的稳定性与使用寿命。</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p>
    <w:p w14:paraId="41A8E61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hint="eastAsia"/>
          <w:sz w:val="24"/>
          <w:lang w:eastAsia="zh-CN"/>
        </w:rPr>
        <w:t>解析</w:t>
      </w:r>
      <w:r>
        <w:rPr>
          <w:rFonts w:ascii="Times New Roman" w:hAnsi="Times New Roman" w:hint="eastAsia"/>
          <w:sz w:val="24"/>
          <w:lang w:eastAsia="zh-CN"/>
        </w:rPr>
        <w:t>：</w:t>
      </w:r>
      <w:r>
        <w:rPr>
          <w:rFonts w:ascii="Times New Roman" w:eastAsia="宋体" w:hAnsi="Times New Roman"/>
          <w:sz w:val="24"/>
        </w:rPr>
        <w:t>本题为分析类主观题，主体是智能仿生机械臂，要求运用《逻辑与思维》中创新思维的知识，从创新思维的角度分析该机械臂的创新之处。</w:t>
      </w:r>
    </w:p>
    <w:p w14:paraId="39F5E99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有效信息①：立足火星极端复杂环境，打破传统机械臂刚性设计思路局限→从创新思维的实践导向与多向性的角度，说明突破传统思维定势，立足实践需求开展创新。</w:t>
      </w:r>
    </w:p>
    <w:p w14:paraId="25F6DAD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有效信息②：借鉴章鱼腕足灵活特性，研发柔性驱动结构→从联想思维的迁移的角度，说明借鉴生物特性实现技术突破。</w:t>
      </w:r>
    </w:p>
    <w:p w14:paraId="36BD039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有效信息③：深度融合北斗导航、AI智能避障等前沿技术，摆脱人工操控依赖→从聚合思维整合多元技术的角度，说明实现功能集成与智能化升级。</w:t>
      </w:r>
    </w:p>
    <w:p w14:paraId="59D6812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有效信息④：将传统榫卯结构精密咬合智慧融入关节设计，提升设备稳定性与使用寿命→从传承传统工艺与现代科技结合的角度，说明实现传统与现代的融合创新。</w:t>
      </w:r>
    </w:p>
    <w:p w14:paraId="40FE996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28</w:t>
      </w:r>
      <w:r>
        <w:rPr>
          <w:rFonts w:ascii="Times New Roman" w:eastAsia="宋体" w:hAnsi="Times New Roman" w:hint="eastAsia"/>
          <w:sz w:val="24"/>
          <w:lang w:eastAsia="zh-CN"/>
        </w:rPr>
        <w:t>.</w:t>
      </w:r>
      <w:r>
        <w:rPr>
          <w:rFonts w:ascii="Times New Roman" w:hAnsi="Times New Roman" w:hint="eastAsia"/>
          <w:sz w:val="24"/>
          <w:lang w:val="en-US" w:eastAsia="zh-CN"/>
        </w:rPr>
        <w:t>参考答案：</w:t>
      </w:r>
      <w:r>
        <w:rPr>
          <w:rFonts w:ascii="Times New Roman" w:eastAsia="宋体" w:hAnsi="Times New Roman"/>
          <w:sz w:val="24"/>
        </w:rPr>
        <w:t>示例范文：</w:t>
      </w:r>
    </w:p>
    <w:p w14:paraId="50B039F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center"/>
        <w:rPr>
          <w:rFonts w:ascii="Times New Roman" w:eastAsia="宋体" w:hAnsi="Times New Roman"/>
          <w:sz w:val="24"/>
        </w:rPr>
      </w:pPr>
      <w:r>
        <w:rPr>
          <w:rFonts w:ascii="Times New Roman" w:eastAsia="宋体" w:hAnsi="Times New Roman"/>
          <w:sz w:val="24"/>
        </w:rPr>
        <w:t>当前全球治理面临大国博弈与科技竞争加剧等诸多挑战，国际形势变乱交织。在种种挑战之下，上合组织展现出强大的韧性和行动力。</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p>
    <w:p w14:paraId="3AAA483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center"/>
        <w:rPr>
          <w:rFonts w:ascii="宋体" w:eastAsia="宋体" w:hAnsi="宋体" w:cs="宋体" w:hint="eastAsia"/>
          <w:sz w:val="24"/>
        </w:rPr>
      </w:pPr>
      <w:r>
        <w:rPr>
          <w:rFonts w:ascii="Times New Roman" w:eastAsia="宋体" w:hAnsi="Times New Roman"/>
          <w:sz w:val="24"/>
        </w:rPr>
        <w:t>国家利益是国际关系的决定性因素之一，国家间的共同利益是合作的基础。上合组织成员国显著增加，并深化在新兴领域的合作，不仅为区域发展</w:t>
      </w:r>
      <w:r>
        <w:rPr>
          <w:rFonts w:ascii="宋体" w:eastAsia="宋体" w:hAnsi="宋体" w:cs="宋体" w:hint="eastAsia"/>
          <w:sz w:val="24"/>
        </w:rPr>
        <w:t>注入新动能，更通过凝聚共识以应对不确定性。从安全协作到发展共赢，上合组织始终秉持休戚与共的理念，顺应和平与发展的时代主题，在稳步推动构建合作共赢的国际关系中发挥了极为重要的作用，为世界发展提供“上合范本”。</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4分</w:t>
      </w:r>
      <w:r>
        <w:rPr>
          <w:rFonts w:ascii="Times New Roman" w:hAnsi="Times New Roman" w:hint="eastAsia"/>
          <w:color w:val="000000"/>
          <w:kern w:val="2"/>
          <w:sz w:val="24"/>
          <w:szCs w:val="22"/>
          <w:shd w:val="clear" w:color="auto" w:fill="FFFFFF"/>
          <w:lang w:eastAsia="zh-CN"/>
        </w:rPr>
        <w:t>）</w:t>
      </w:r>
    </w:p>
    <w:p w14:paraId="68CBD3B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center"/>
        <w:rPr>
          <w:rFonts w:ascii="Times New Roman" w:eastAsia="宋体" w:hAnsi="Times New Roman"/>
          <w:sz w:val="24"/>
        </w:rPr>
      </w:pPr>
      <w:r>
        <w:rPr>
          <w:rFonts w:ascii="宋体" w:eastAsia="宋体" w:hAnsi="宋体" w:cs="宋体" w:hint="eastAsia"/>
          <w:sz w:val="24"/>
        </w:rPr>
        <w:t>作为创始成员国，中国在峰会中提出的奉行主权平等、践行多边主义等倡议，深度契合人类命运共同体理念，获得与会国的广泛认可，为上合组织注入</w:t>
      </w:r>
      <w:r>
        <w:rPr>
          <w:rFonts w:ascii="Times New Roman" w:eastAsia="宋体" w:hAnsi="Times New Roman"/>
          <w:sz w:val="24"/>
        </w:rPr>
        <w:t>中国智慧和中国方案。</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2分</w:t>
      </w:r>
      <w:r>
        <w:rPr>
          <w:rFonts w:ascii="Times New Roman" w:hAnsi="Times New Roman" w:hint="eastAsia"/>
          <w:color w:val="000000"/>
          <w:kern w:val="2"/>
          <w:sz w:val="24"/>
          <w:szCs w:val="22"/>
          <w:shd w:val="clear" w:color="auto" w:fill="FFFFFF"/>
          <w:lang w:eastAsia="zh-CN"/>
        </w:rPr>
        <w:t>）（</w:t>
      </w:r>
      <w:r>
        <w:rPr>
          <w:rFonts w:ascii="Times New Roman" w:hAnsi="Times New Roman" w:hint="eastAsia"/>
          <w:color w:val="000000"/>
          <w:kern w:val="2"/>
          <w:sz w:val="24"/>
          <w:szCs w:val="22"/>
          <w:shd w:val="clear" w:color="auto" w:fill="FFFFFF"/>
          <w:lang w:val="en-US" w:eastAsia="zh-CN"/>
        </w:rPr>
        <w:t>答案不唯一，言之有理即可得分</w:t>
      </w:r>
      <w:r>
        <w:rPr>
          <w:rFonts w:ascii="Times New Roman" w:hAnsi="Times New Roman" w:hint="eastAsia"/>
          <w:color w:val="000000"/>
          <w:kern w:val="2"/>
          <w:sz w:val="24"/>
          <w:szCs w:val="22"/>
          <w:shd w:val="clear" w:color="auto" w:fill="FFFFFF"/>
          <w:lang w:eastAsia="zh-CN"/>
        </w:rPr>
        <w:t>）</w:t>
      </w:r>
    </w:p>
    <w:p w14:paraId="73A145C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宋体" w:eastAsia="宋体" w:hAnsi="宋体" w:cs="宋体" w:hint="eastAsia"/>
          <w:sz w:val="24"/>
        </w:rPr>
      </w:pPr>
      <w:r>
        <w:rPr>
          <w:rFonts w:ascii="Times New Roman" w:eastAsia="宋体" w:hAnsi="Times New Roman" w:hint="eastAsia"/>
          <w:sz w:val="24"/>
          <w:lang w:eastAsia="zh-CN"/>
        </w:rPr>
        <w:t>解析</w:t>
      </w:r>
      <w:r>
        <w:rPr>
          <w:rFonts w:ascii="Times New Roman" w:hAnsi="Times New Roman" w:hint="eastAsia"/>
          <w:sz w:val="24"/>
          <w:lang w:eastAsia="zh-CN"/>
        </w:rPr>
        <w:t>：</w:t>
      </w:r>
      <w:r>
        <w:rPr>
          <w:rFonts w:ascii="Times New Roman" w:eastAsia="宋体" w:hAnsi="Times New Roman"/>
          <w:sz w:val="24"/>
        </w:rPr>
        <w:t>第一步：审设问。明确</w:t>
      </w:r>
      <w:r>
        <w:rPr>
          <w:rFonts w:ascii="宋体" w:eastAsia="宋体" w:hAnsi="宋体" w:cs="宋体" w:hint="eastAsia"/>
          <w:sz w:val="24"/>
        </w:rPr>
        <w:t>主体、作答范围、问题限定和作答角度。</w:t>
      </w:r>
    </w:p>
    <w:p w14:paraId="75E6222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宋体" w:eastAsia="宋体" w:hAnsi="宋体" w:cs="宋体" w:hint="eastAsia"/>
          <w:sz w:val="24"/>
        </w:rPr>
      </w:pPr>
      <w:r>
        <w:rPr>
          <w:rFonts w:ascii="宋体" w:eastAsia="宋体" w:hAnsi="宋体" w:cs="宋体" w:hint="eastAsia"/>
          <w:sz w:val="24"/>
        </w:rPr>
        <w:t>本题为论述类主观题，要求以“开启上合组织的合作新航程”为主题，运用《当代国际政治与经济》相关知识，撰写一篇时政述评。需要运用世界多极化、国际组织等知识，结合材料与实际分析作答，言之有理即可。</w:t>
      </w:r>
    </w:p>
    <w:p w14:paraId="28216B2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宋体" w:eastAsia="宋体" w:hAnsi="宋体" w:cs="宋体" w:hint="eastAsia"/>
          <w:sz w:val="24"/>
        </w:rPr>
        <w:t>第二步：审材料，通过标点符号、段落等，提取材料有效</w:t>
      </w:r>
      <w:r>
        <w:rPr>
          <w:rFonts w:ascii="Times New Roman" w:eastAsia="宋体" w:hAnsi="Times New Roman"/>
          <w:sz w:val="24"/>
        </w:rPr>
        <w:t xml:space="preserve">信息。 </w:t>
      </w:r>
    </w:p>
    <w:p w14:paraId="06D02A0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有效信息①：中国对上海合作组织成员国进出口总值达2.75万亿元人民币，规模创历史同期新高、成员国扩容→可运用国家间共同利益是合作基础的知识，从合作共赢角度说明上合组织发展的内在动力。</w:t>
      </w:r>
    </w:p>
    <w:p w14:paraId="7F82E5C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有效信息②：中国提出主权平等、多边主义等倡议获认可→可运用人类命运共同体理念的知识，从全球治理角度说明中国为上合组织注入的智慧。</w:t>
      </w:r>
    </w:p>
    <w:p w14:paraId="558D222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sz w:val="24"/>
        </w:rPr>
      </w:pPr>
      <w:r>
        <w:rPr>
          <w:rFonts w:ascii="Times New Roman" w:eastAsia="宋体" w:hAnsi="Times New Roman"/>
          <w:sz w:val="24"/>
        </w:rPr>
        <w:t>有效信息③：各方加强数字经济等新兴领域合作→可运用和平与发展的时代主题、国际组织的知识，从区域发展角度说明上合组织应对国际挑战的实践。</w:t>
      </w:r>
    </w:p>
    <w:p w14:paraId="2EADE39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jc w:val="left"/>
        <w:textAlignment w:val="center"/>
        <w:rPr>
          <w:rFonts w:ascii="Times New Roman" w:eastAsia="宋体" w:hAnsi="Times New Roman" w:cs="Times New Roman" w:hint="default"/>
          <w:b w:val="0"/>
          <w:bCs w:val="0"/>
          <w:sz w:val="21"/>
          <w:szCs w:val="21"/>
        </w:rPr>
      </w:pPr>
      <w:r>
        <w:rPr>
          <w:rFonts w:ascii="Times New Roman" w:eastAsia="宋体" w:hAnsi="Times New Roman"/>
          <w:sz w:val="24"/>
        </w:rPr>
        <w:t>第三步：整合信息，组织答案。注意设问</w:t>
      </w:r>
      <w:r>
        <w:rPr>
          <w:rFonts w:ascii="宋体" w:eastAsia="宋体" w:hAnsi="宋体" w:cs="宋体" w:hint="eastAsia"/>
          <w:sz w:val="24"/>
        </w:rPr>
        <w:t>限定以及教材知识与材料、时政信息等</w:t>
      </w:r>
      <w:r>
        <w:rPr>
          <w:rFonts w:ascii="Times New Roman" w:eastAsia="宋体" w:hAnsi="Times New Roman"/>
          <w:sz w:val="24"/>
        </w:rPr>
        <w:t>相结合。</w:t>
      </w:r>
    </w:p>
    <w:sectPr>
      <w:headerReference w:type="even" r:id="rId6"/>
      <w:headerReference w:type="default" r:id="rId7"/>
      <w:footerReference w:type="default" r:id="rId8"/>
      <w:headerReference w:type="first" r:id="rId9"/>
      <w:pgSz w:w="11906" w:h="16838"/>
      <w:pgMar w:top="1440" w:right="1080" w:bottom="1440" w:left="108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400001FF" w:csb1="FFFF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75A893E">
    <w:pPr>
      <w:pStyle w:val="Footer"/>
      <w:jc w:val="center"/>
      <w:rPr>
        <w:rFonts w:ascii="Times New Roman" w:hAnsi="Times New Roman"/>
        <w:lang w:val="zh-CN"/>
      </w:rPr>
    </w:pPr>
    <w:r>
      <w:rPr>
        <w:rFonts w:ascii="Times New Roman" w:hAnsi="Times New Roman" w:cs="Times New Roman" w:hint="eastAsia"/>
        <w:lang w:val="en-US" w:eastAsia="zh-CN"/>
      </w:rPr>
      <w:t>政治</w:t>
    </w:r>
    <w:r>
      <w:rPr>
        <w:rFonts w:ascii="Times New Roman" w:hAnsi="Times New Roman" w:hint="eastAsia"/>
        <w:lang w:val="en-US" w:eastAsia="zh-CN"/>
      </w:rPr>
      <w:t>·</w:t>
    </w:r>
    <w:r>
      <w:rPr>
        <w:rFonts w:ascii="Times New Roman" w:hAnsi="Times New Roman"/>
        <w:lang w:val="zh-CN"/>
      </w:rPr>
      <w:t>参考答案第</w:t>
    </w:r>
    <w:r>
      <w:rPr>
        <w:rFonts w:ascii="Times New Roman" w:hAnsi="Times New Roman"/>
        <w:lang w:val="zh-CN"/>
      </w:rPr>
      <w:fldChar w:fldCharType="begin"/>
    </w:r>
    <w:r>
      <w:rPr>
        <w:rFonts w:ascii="Times New Roman" w:hAnsi="Times New Roman"/>
        <w:lang w:val="zh-CN"/>
      </w:rPr>
      <w:instrText>PAGE</w:instrText>
    </w:r>
    <w:r>
      <w:rPr>
        <w:rFonts w:ascii="Times New Roman" w:hAnsi="Times New Roman"/>
        <w:lang w:val="zh-CN"/>
      </w:rPr>
      <w:fldChar w:fldCharType="separate"/>
    </w:r>
    <w:r>
      <w:rPr>
        <w:rFonts w:ascii="Times New Roman" w:hAnsi="Times New Roman"/>
        <w:lang w:val="zh-CN"/>
      </w:rPr>
      <w:t>5</w:t>
    </w:r>
    <w:r>
      <w:rPr>
        <w:rFonts w:ascii="Times New Roman" w:hAnsi="Times New Roman"/>
        <w:lang w:val="zh-CN"/>
      </w:rPr>
      <w:fldChar w:fldCharType="end"/>
    </w:r>
    <w:r>
      <w:rPr>
        <w:rFonts w:ascii="Times New Roman" w:hAnsi="Times New Roman"/>
        <w:lang w:val="zh-CN"/>
      </w:rPr>
      <w:t>页（共</w:t>
    </w:r>
    <w:r>
      <w:rPr>
        <w:rFonts w:ascii="Times New Roman" w:hAnsi="Times New Roman"/>
        <w:lang w:val="zh-CN"/>
      </w:rPr>
      <w:fldChar w:fldCharType="begin"/>
    </w:r>
    <w:r>
      <w:rPr>
        <w:rFonts w:ascii="Times New Roman" w:hAnsi="Times New Roman"/>
        <w:lang w:val="zh-CN"/>
      </w:rPr>
      <w:instrText>NUMPAGES</w:instrText>
    </w:r>
    <w:r>
      <w:rPr>
        <w:rFonts w:ascii="Times New Roman" w:hAnsi="Times New Roman"/>
        <w:lang w:val="zh-CN"/>
      </w:rPr>
      <w:fldChar w:fldCharType="separate"/>
    </w:r>
    <w:r>
      <w:rPr>
        <w:rFonts w:ascii="Times New Roman" w:hAnsi="Times New Roman"/>
        <w:lang w:val="zh-CN"/>
      </w:rPr>
      <w:t>5</w:t>
    </w:r>
    <w:r>
      <w:rPr>
        <w:rFonts w:ascii="Times New Roman" w:hAnsi="Times New Roman"/>
        <w:lang w:val="zh-CN"/>
      </w:rPr>
      <w:fldChar w:fldCharType="end"/>
    </w:r>
    <w:r>
      <w:rPr>
        <w:rFonts w:ascii="Times New Roman" w:hAnsi="Times New Roman"/>
        <w:lang w:val="zh-CN"/>
      </w:rPr>
      <w:t>页）</w:t>
    </w:r>
  </w:p>
  <w:p w14:paraId="7ADD8095">
    <w:pPr>
      <w:pStyle w:val="Footer"/>
      <w:ind w:right="360"/>
      <w:jc w:val="right"/>
    </w:pP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134FB6B">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7960" cy="7451725"/>
          <wp:effectExtent l="0" t="0" r="8890" b="15875"/>
          <wp:wrapNone/>
          <wp:docPr id="3" name="WordPictureWatermark1381494969" descr="企业微信截图_16461999504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381494969" descr="企业微信截图_16461999504904"/>
                  <pic:cNvPicPr>
                    <a:picLocks noChangeAspect="1"/>
                  </pic:cNvPicPr>
                </pic:nvPicPr>
                <pic:blipFill>
                  <a:blip xmlns:r="http://schemas.openxmlformats.org/officeDocument/2006/relationships" r:embed="rId1"/>
                  <a:stretch>
                    <a:fillRect/>
                  </a:stretch>
                </pic:blipFill>
                <pic:spPr>
                  <a:xfrm>
                    <a:off x="0" y="0"/>
                    <a:ext cx="5267960" cy="745172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0C20020">
    <w:pPr>
      <w:pStyle w:val="Header"/>
      <w:jc w:val="right"/>
      <w:rPr>
        <w:rFonts w:eastAsia="宋体" w:hint="eastAsia"/>
        <w:lang w:eastAsia="zh-CN"/>
      </w:rPr>
    </w:pPr>
    <w:bookmarkStart w:id="0" w:name="_GoBack"/>
    <w:bookmarkEnd w:id="0"/>
  </w:p>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60288"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2D2BFA2">
    <w:pPr>
      <w:pStyle w:val="Header"/>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7960" cy="7451725"/>
          <wp:effectExtent l="0" t="0" r="8890" b="15875"/>
          <wp:wrapNone/>
          <wp:docPr id="2" name="WordPictureWatermark1381494968" descr="企业微信截图_16461999504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381494968" descr="企业微信截图_16461999504904"/>
                  <pic:cNvPicPr>
                    <a:picLocks noChangeAspect="1"/>
                  </pic:cNvPicPr>
                </pic:nvPicPr>
                <pic:blipFill>
                  <a:blip xmlns:r="http://schemas.openxmlformats.org/officeDocument/2006/relationships" r:embed="rId1"/>
                  <a:stretch>
                    <a:fillRect/>
                  </a:stretch>
                </pic:blipFill>
                <pic:spPr>
                  <a:xfrm>
                    <a:off x="0" y="0"/>
                    <a:ext cx="5267960" cy="745172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EEB"/>
    <w:rsid w:val="00002F34"/>
    <w:rsid w:val="0002448D"/>
    <w:rsid w:val="000304F6"/>
    <w:rsid w:val="00030FC5"/>
    <w:rsid w:val="000328BA"/>
    <w:rsid w:val="000662CD"/>
    <w:rsid w:val="00071EA4"/>
    <w:rsid w:val="000774A6"/>
    <w:rsid w:val="000809E0"/>
    <w:rsid w:val="00081BD8"/>
    <w:rsid w:val="000842E3"/>
    <w:rsid w:val="000A21AF"/>
    <w:rsid w:val="000B1A70"/>
    <w:rsid w:val="000B4787"/>
    <w:rsid w:val="000C01B7"/>
    <w:rsid w:val="000C24E1"/>
    <w:rsid w:val="000C5236"/>
    <w:rsid w:val="000E5475"/>
    <w:rsid w:val="000E67FF"/>
    <w:rsid w:val="000F6B0F"/>
    <w:rsid w:val="001052D8"/>
    <w:rsid w:val="0011344B"/>
    <w:rsid w:val="00115D41"/>
    <w:rsid w:val="00116AD8"/>
    <w:rsid w:val="00130028"/>
    <w:rsid w:val="00136E77"/>
    <w:rsid w:val="00150CA0"/>
    <w:rsid w:val="00154EDC"/>
    <w:rsid w:val="00157F1F"/>
    <w:rsid w:val="00161B43"/>
    <w:rsid w:val="00165255"/>
    <w:rsid w:val="00167616"/>
    <w:rsid w:val="00174CBD"/>
    <w:rsid w:val="00176E1B"/>
    <w:rsid w:val="00177053"/>
    <w:rsid w:val="0018301D"/>
    <w:rsid w:val="00185611"/>
    <w:rsid w:val="00190536"/>
    <w:rsid w:val="00190649"/>
    <w:rsid w:val="00196BB9"/>
    <w:rsid w:val="001B2139"/>
    <w:rsid w:val="001C6EC6"/>
    <w:rsid w:val="001C7796"/>
    <w:rsid w:val="001D68EB"/>
    <w:rsid w:val="001E0F65"/>
    <w:rsid w:val="001F0DE0"/>
    <w:rsid w:val="001F5958"/>
    <w:rsid w:val="001F740F"/>
    <w:rsid w:val="002216DA"/>
    <w:rsid w:val="002249B7"/>
    <w:rsid w:val="002261D3"/>
    <w:rsid w:val="0022658C"/>
    <w:rsid w:val="00234825"/>
    <w:rsid w:val="00242017"/>
    <w:rsid w:val="002473D4"/>
    <w:rsid w:val="00257AD2"/>
    <w:rsid w:val="00261710"/>
    <w:rsid w:val="002636CB"/>
    <w:rsid w:val="002717D5"/>
    <w:rsid w:val="00283887"/>
    <w:rsid w:val="00286C92"/>
    <w:rsid w:val="002A7D15"/>
    <w:rsid w:val="002B38F0"/>
    <w:rsid w:val="002B643E"/>
    <w:rsid w:val="002C4D93"/>
    <w:rsid w:val="002D3F00"/>
    <w:rsid w:val="002D628A"/>
    <w:rsid w:val="002E0DD2"/>
    <w:rsid w:val="00304DB7"/>
    <w:rsid w:val="00306734"/>
    <w:rsid w:val="00322558"/>
    <w:rsid w:val="003243C8"/>
    <w:rsid w:val="0032510B"/>
    <w:rsid w:val="00327A5B"/>
    <w:rsid w:val="00342534"/>
    <w:rsid w:val="0035676C"/>
    <w:rsid w:val="00361E61"/>
    <w:rsid w:val="003657E5"/>
    <w:rsid w:val="00365FA8"/>
    <w:rsid w:val="00373CC5"/>
    <w:rsid w:val="003752C8"/>
    <w:rsid w:val="0037572A"/>
    <w:rsid w:val="00376570"/>
    <w:rsid w:val="00390EEB"/>
    <w:rsid w:val="0039740E"/>
    <w:rsid w:val="003A0954"/>
    <w:rsid w:val="003A4F8A"/>
    <w:rsid w:val="003B47C1"/>
    <w:rsid w:val="003C102F"/>
    <w:rsid w:val="003C1CEF"/>
    <w:rsid w:val="003D0DCB"/>
    <w:rsid w:val="003D7FE1"/>
    <w:rsid w:val="003E248D"/>
    <w:rsid w:val="003F0EFC"/>
    <w:rsid w:val="003F697B"/>
    <w:rsid w:val="00410A23"/>
    <w:rsid w:val="00412809"/>
    <w:rsid w:val="004151FC"/>
    <w:rsid w:val="00422DCD"/>
    <w:rsid w:val="00424FA5"/>
    <w:rsid w:val="00433FA2"/>
    <w:rsid w:val="004360DB"/>
    <w:rsid w:val="00462CFB"/>
    <w:rsid w:val="004648D5"/>
    <w:rsid w:val="00465CD6"/>
    <w:rsid w:val="00471186"/>
    <w:rsid w:val="00474CEC"/>
    <w:rsid w:val="0048089C"/>
    <w:rsid w:val="00481A47"/>
    <w:rsid w:val="00485210"/>
    <w:rsid w:val="00492E0F"/>
    <w:rsid w:val="004A36BA"/>
    <w:rsid w:val="004B2615"/>
    <w:rsid w:val="004C23E4"/>
    <w:rsid w:val="004C3BC2"/>
    <w:rsid w:val="004C51FF"/>
    <w:rsid w:val="004D5DDF"/>
    <w:rsid w:val="004E6DA1"/>
    <w:rsid w:val="004F1535"/>
    <w:rsid w:val="004F22F6"/>
    <w:rsid w:val="004F4E7F"/>
    <w:rsid w:val="005034DF"/>
    <w:rsid w:val="00506416"/>
    <w:rsid w:val="00513CDA"/>
    <w:rsid w:val="0052731D"/>
    <w:rsid w:val="005322F5"/>
    <w:rsid w:val="005469BD"/>
    <w:rsid w:val="00560A4F"/>
    <w:rsid w:val="00581621"/>
    <w:rsid w:val="00582C38"/>
    <w:rsid w:val="005B2735"/>
    <w:rsid w:val="005B38C2"/>
    <w:rsid w:val="005C5AC0"/>
    <w:rsid w:val="005D65FC"/>
    <w:rsid w:val="005D6691"/>
    <w:rsid w:val="005D784D"/>
    <w:rsid w:val="005F2A5D"/>
    <w:rsid w:val="005F7308"/>
    <w:rsid w:val="00601860"/>
    <w:rsid w:val="00603E1A"/>
    <w:rsid w:val="006104F9"/>
    <w:rsid w:val="00613A8E"/>
    <w:rsid w:val="00634422"/>
    <w:rsid w:val="0064112D"/>
    <w:rsid w:val="0064435A"/>
    <w:rsid w:val="00644489"/>
    <w:rsid w:val="00657F4B"/>
    <w:rsid w:val="00661D6A"/>
    <w:rsid w:val="00676506"/>
    <w:rsid w:val="00682F4C"/>
    <w:rsid w:val="0068415B"/>
    <w:rsid w:val="006858FA"/>
    <w:rsid w:val="00687883"/>
    <w:rsid w:val="006A69D8"/>
    <w:rsid w:val="006C0B2E"/>
    <w:rsid w:val="006D3A1E"/>
    <w:rsid w:val="006E3928"/>
    <w:rsid w:val="006E45E2"/>
    <w:rsid w:val="006F523F"/>
    <w:rsid w:val="00707110"/>
    <w:rsid w:val="00707697"/>
    <w:rsid w:val="00707C4B"/>
    <w:rsid w:val="007119C8"/>
    <w:rsid w:val="00721F77"/>
    <w:rsid w:val="00726305"/>
    <w:rsid w:val="007409C6"/>
    <w:rsid w:val="0074481D"/>
    <w:rsid w:val="007578A6"/>
    <w:rsid w:val="00767F21"/>
    <w:rsid w:val="007702E3"/>
    <w:rsid w:val="00774926"/>
    <w:rsid w:val="00777A53"/>
    <w:rsid w:val="007830B9"/>
    <w:rsid w:val="007834A6"/>
    <w:rsid w:val="00783FB6"/>
    <w:rsid w:val="00786C9B"/>
    <w:rsid w:val="007974C9"/>
    <w:rsid w:val="007A415B"/>
    <w:rsid w:val="007A467C"/>
    <w:rsid w:val="007C087B"/>
    <w:rsid w:val="007D5214"/>
    <w:rsid w:val="007E2C3E"/>
    <w:rsid w:val="007E306C"/>
    <w:rsid w:val="007E47ED"/>
    <w:rsid w:val="0080080F"/>
    <w:rsid w:val="00800FD2"/>
    <w:rsid w:val="0080215D"/>
    <w:rsid w:val="0080329B"/>
    <w:rsid w:val="00850587"/>
    <w:rsid w:val="008525A0"/>
    <w:rsid w:val="00861F57"/>
    <w:rsid w:val="00866517"/>
    <w:rsid w:val="0088646C"/>
    <w:rsid w:val="00887DF6"/>
    <w:rsid w:val="00891197"/>
    <w:rsid w:val="008A5DBD"/>
    <w:rsid w:val="008D7C05"/>
    <w:rsid w:val="008E340C"/>
    <w:rsid w:val="008E7F0F"/>
    <w:rsid w:val="008F42E1"/>
    <w:rsid w:val="0090053C"/>
    <w:rsid w:val="00901796"/>
    <w:rsid w:val="00911D46"/>
    <w:rsid w:val="00926BF4"/>
    <w:rsid w:val="009316AC"/>
    <w:rsid w:val="00935E62"/>
    <w:rsid w:val="00943747"/>
    <w:rsid w:val="0094392D"/>
    <w:rsid w:val="00954D3A"/>
    <w:rsid w:val="00970149"/>
    <w:rsid w:val="00970732"/>
    <w:rsid w:val="00991BAD"/>
    <w:rsid w:val="0099697A"/>
    <w:rsid w:val="00997239"/>
    <w:rsid w:val="009B4ABD"/>
    <w:rsid w:val="009D1DB8"/>
    <w:rsid w:val="009D2A28"/>
    <w:rsid w:val="00A017F7"/>
    <w:rsid w:val="00A04D43"/>
    <w:rsid w:val="00A1729B"/>
    <w:rsid w:val="00A23794"/>
    <w:rsid w:val="00A2769B"/>
    <w:rsid w:val="00A31C70"/>
    <w:rsid w:val="00A3253B"/>
    <w:rsid w:val="00A36165"/>
    <w:rsid w:val="00A437E5"/>
    <w:rsid w:val="00A46CE7"/>
    <w:rsid w:val="00A6012F"/>
    <w:rsid w:val="00A620BC"/>
    <w:rsid w:val="00A64369"/>
    <w:rsid w:val="00A70A6C"/>
    <w:rsid w:val="00A923DD"/>
    <w:rsid w:val="00A92CDB"/>
    <w:rsid w:val="00A94647"/>
    <w:rsid w:val="00AA3065"/>
    <w:rsid w:val="00AB0E1B"/>
    <w:rsid w:val="00AB5267"/>
    <w:rsid w:val="00AC082A"/>
    <w:rsid w:val="00AC2438"/>
    <w:rsid w:val="00AD4ED3"/>
    <w:rsid w:val="00AE6825"/>
    <w:rsid w:val="00AF5A13"/>
    <w:rsid w:val="00AF703E"/>
    <w:rsid w:val="00B13D4A"/>
    <w:rsid w:val="00B14DE2"/>
    <w:rsid w:val="00B212EF"/>
    <w:rsid w:val="00B24944"/>
    <w:rsid w:val="00B27512"/>
    <w:rsid w:val="00B34DAB"/>
    <w:rsid w:val="00B4016A"/>
    <w:rsid w:val="00B403AF"/>
    <w:rsid w:val="00B50E7A"/>
    <w:rsid w:val="00B54DC5"/>
    <w:rsid w:val="00B57AE2"/>
    <w:rsid w:val="00B61844"/>
    <w:rsid w:val="00B62171"/>
    <w:rsid w:val="00B66EBE"/>
    <w:rsid w:val="00B67719"/>
    <w:rsid w:val="00B70C19"/>
    <w:rsid w:val="00B82379"/>
    <w:rsid w:val="00B8370C"/>
    <w:rsid w:val="00B83F3A"/>
    <w:rsid w:val="00B853EA"/>
    <w:rsid w:val="00B867CD"/>
    <w:rsid w:val="00B87D32"/>
    <w:rsid w:val="00B93EC2"/>
    <w:rsid w:val="00BB02E3"/>
    <w:rsid w:val="00BD5F92"/>
    <w:rsid w:val="00BD6455"/>
    <w:rsid w:val="00BE206F"/>
    <w:rsid w:val="00BE2687"/>
    <w:rsid w:val="00BF1C41"/>
    <w:rsid w:val="00BF41A4"/>
    <w:rsid w:val="00BF747D"/>
    <w:rsid w:val="00C02F06"/>
    <w:rsid w:val="00C02FC6"/>
    <w:rsid w:val="00C2002F"/>
    <w:rsid w:val="00C27EAE"/>
    <w:rsid w:val="00C55433"/>
    <w:rsid w:val="00C570A5"/>
    <w:rsid w:val="00C7123F"/>
    <w:rsid w:val="00C844E6"/>
    <w:rsid w:val="00C879CE"/>
    <w:rsid w:val="00C9079F"/>
    <w:rsid w:val="00C9452A"/>
    <w:rsid w:val="00C950FE"/>
    <w:rsid w:val="00C977B2"/>
    <w:rsid w:val="00CA2F87"/>
    <w:rsid w:val="00CB3F5B"/>
    <w:rsid w:val="00CB5EF3"/>
    <w:rsid w:val="00CC1589"/>
    <w:rsid w:val="00CC63F2"/>
    <w:rsid w:val="00CC6CB1"/>
    <w:rsid w:val="00CE0317"/>
    <w:rsid w:val="00CE34F2"/>
    <w:rsid w:val="00CF0199"/>
    <w:rsid w:val="00CF0E0F"/>
    <w:rsid w:val="00D22E88"/>
    <w:rsid w:val="00D34525"/>
    <w:rsid w:val="00D642D2"/>
    <w:rsid w:val="00D6576D"/>
    <w:rsid w:val="00D67329"/>
    <w:rsid w:val="00D772B1"/>
    <w:rsid w:val="00D80B83"/>
    <w:rsid w:val="00D8548F"/>
    <w:rsid w:val="00D9071F"/>
    <w:rsid w:val="00D9307F"/>
    <w:rsid w:val="00D937C6"/>
    <w:rsid w:val="00DA1AD3"/>
    <w:rsid w:val="00DC35CE"/>
    <w:rsid w:val="00DC3F64"/>
    <w:rsid w:val="00DC7604"/>
    <w:rsid w:val="00DD1497"/>
    <w:rsid w:val="00DE3574"/>
    <w:rsid w:val="00DF2623"/>
    <w:rsid w:val="00DF6E8E"/>
    <w:rsid w:val="00DF7265"/>
    <w:rsid w:val="00E014A3"/>
    <w:rsid w:val="00E03C2B"/>
    <w:rsid w:val="00E05A51"/>
    <w:rsid w:val="00E14F39"/>
    <w:rsid w:val="00E25FDC"/>
    <w:rsid w:val="00E2729A"/>
    <w:rsid w:val="00E329B2"/>
    <w:rsid w:val="00E3493F"/>
    <w:rsid w:val="00E54AEB"/>
    <w:rsid w:val="00E54D4E"/>
    <w:rsid w:val="00E77293"/>
    <w:rsid w:val="00E8218E"/>
    <w:rsid w:val="00EB30A7"/>
    <w:rsid w:val="00EC22F1"/>
    <w:rsid w:val="00EC2FA4"/>
    <w:rsid w:val="00EC7EA4"/>
    <w:rsid w:val="00EE7F85"/>
    <w:rsid w:val="00F01041"/>
    <w:rsid w:val="00F151EB"/>
    <w:rsid w:val="00F229D8"/>
    <w:rsid w:val="00F22E77"/>
    <w:rsid w:val="00F25E97"/>
    <w:rsid w:val="00F346DB"/>
    <w:rsid w:val="00F36994"/>
    <w:rsid w:val="00F40BA0"/>
    <w:rsid w:val="00F439F7"/>
    <w:rsid w:val="00F45867"/>
    <w:rsid w:val="00F5616B"/>
    <w:rsid w:val="00F660CB"/>
    <w:rsid w:val="00F747A0"/>
    <w:rsid w:val="00F76B5F"/>
    <w:rsid w:val="00F777A0"/>
    <w:rsid w:val="00FA24F1"/>
    <w:rsid w:val="00FA3816"/>
    <w:rsid w:val="00FB58CB"/>
    <w:rsid w:val="00FB7EB2"/>
    <w:rsid w:val="00FC226E"/>
    <w:rsid w:val="00FC377B"/>
    <w:rsid w:val="00FD0542"/>
    <w:rsid w:val="010B22B0"/>
    <w:rsid w:val="013B4944"/>
    <w:rsid w:val="01EC61D1"/>
    <w:rsid w:val="02092C94"/>
    <w:rsid w:val="026E6F9B"/>
    <w:rsid w:val="02922C89"/>
    <w:rsid w:val="02994018"/>
    <w:rsid w:val="029A7D90"/>
    <w:rsid w:val="02CA096A"/>
    <w:rsid w:val="02CF6857"/>
    <w:rsid w:val="02E66B31"/>
    <w:rsid w:val="02E903CF"/>
    <w:rsid w:val="030D2310"/>
    <w:rsid w:val="034E2067"/>
    <w:rsid w:val="03795BF7"/>
    <w:rsid w:val="037C7496"/>
    <w:rsid w:val="03F4702C"/>
    <w:rsid w:val="0456556D"/>
    <w:rsid w:val="045F650B"/>
    <w:rsid w:val="050558C7"/>
    <w:rsid w:val="0591547A"/>
    <w:rsid w:val="05AB7BBE"/>
    <w:rsid w:val="05E82E8E"/>
    <w:rsid w:val="06017C12"/>
    <w:rsid w:val="060C2D53"/>
    <w:rsid w:val="062F07EF"/>
    <w:rsid w:val="063522A9"/>
    <w:rsid w:val="066F19B6"/>
    <w:rsid w:val="0671705A"/>
    <w:rsid w:val="06BA13FC"/>
    <w:rsid w:val="06BA630B"/>
    <w:rsid w:val="06D56503"/>
    <w:rsid w:val="07306D15"/>
    <w:rsid w:val="07585B24"/>
    <w:rsid w:val="076F2878"/>
    <w:rsid w:val="0774295E"/>
    <w:rsid w:val="077F470C"/>
    <w:rsid w:val="07945A7A"/>
    <w:rsid w:val="07F3203F"/>
    <w:rsid w:val="07F55128"/>
    <w:rsid w:val="08564759"/>
    <w:rsid w:val="085E3D8E"/>
    <w:rsid w:val="085E53BC"/>
    <w:rsid w:val="08A6123D"/>
    <w:rsid w:val="08D17FB6"/>
    <w:rsid w:val="08DE6FCF"/>
    <w:rsid w:val="08EB30F3"/>
    <w:rsid w:val="096B1B3E"/>
    <w:rsid w:val="0A1977EC"/>
    <w:rsid w:val="0AD007F3"/>
    <w:rsid w:val="0AF52007"/>
    <w:rsid w:val="0B552AA6"/>
    <w:rsid w:val="0B5605CC"/>
    <w:rsid w:val="0B815649"/>
    <w:rsid w:val="0BC32105"/>
    <w:rsid w:val="0BCD7DF9"/>
    <w:rsid w:val="0BCE1A20"/>
    <w:rsid w:val="0C1734F5"/>
    <w:rsid w:val="0C662A91"/>
    <w:rsid w:val="0CAC0DEC"/>
    <w:rsid w:val="0CD74ACE"/>
    <w:rsid w:val="0CD914B5"/>
    <w:rsid w:val="0D151E0B"/>
    <w:rsid w:val="0DA8253E"/>
    <w:rsid w:val="0DE15A39"/>
    <w:rsid w:val="0E0802A4"/>
    <w:rsid w:val="0F1F3AF7"/>
    <w:rsid w:val="0F6056FB"/>
    <w:rsid w:val="0F661726"/>
    <w:rsid w:val="0F897CD2"/>
    <w:rsid w:val="0FBA381F"/>
    <w:rsid w:val="0FDD12BC"/>
    <w:rsid w:val="100D7DF3"/>
    <w:rsid w:val="105C2BAD"/>
    <w:rsid w:val="10651B2C"/>
    <w:rsid w:val="109D0B19"/>
    <w:rsid w:val="10A32505"/>
    <w:rsid w:val="10A83B80"/>
    <w:rsid w:val="10D40911"/>
    <w:rsid w:val="110C3C07"/>
    <w:rsid w:val="118063A3"/>
    <w:rsid w:val="119B31DD"/>
    <w:rsid w:val="125622A9"/>
    <w:rsid w:val="12865C3B"/>
    <w:rsid w:val="1319260B"/>
    <w:rsid w:val="131E5D95"/>
    <w:rsid w:val="134A6C68"/>
    <w:rsid w:val="135E2F58"/>
    <w:rsid w:val="13A90A50"/>
    <w:rsid w:val="13F866C4"/>
    <w:rsid w:val="1412703C"/>
    <w:rsid w:val="14217A06"/>
    <w:rsid w:val="14AD5701"/>
    <w:rsid w:val="14C67B43"/>
    <w:rsid w:val="15033DC2"/>
    <w:rsid w:val="15557E90"/>
    <w:rsid w:val="156404B5"/>
    <w:rsid w:val="1576596C"/>
    <w:rsid w:val="15DC617B"/>
    <w:rsid w:val="160752E5"/>
    <w:rsid w:val="1719707D"/>
    <w:rsid w:val="1721643E"/>
    <w:rsid w:val="17EB2D91"/>
    <w:rsid w:val="17F70BB7"/>
    <w:rsid w:val="18117D55"/>
    <w:rsid w:val="18245CDA"/>
    <w:rsid w:val="18E278EA"/>
    <w:rsid w:val="18F217FA"/>
    <w:rsid w:val="197D275C"/>
    <w:rsid w:val="198B0224"/>
    <w:rsid w:val="19A74E14"/>
    <w:rsid w:val="19CD48D1"/>
    <w:rsid w:val="19F80DB0"/>
    <w:rsid w:val="1AED4AA9"/>
    <w:rsid w:val="1B5C39DD"/>
    <w:rsid w:val="1B8F3DB2"/>
    <w:rsid w:val="1B9A12C9"/>
    <w:rsid w:val="1BAA36B9"/>
    <w:rsid w:val="1BB67591"/>
    <w:rsid w:val="1BCB4643"/>
    <w:rsid w:val="1BFC2ACA"/>
    <w:rsid w:val="1C3B4EA0"/>
    <w:rsid w:val="1C912A2E"/>
    <w:rsid w:val="1CB24959"/>
    <w:rsid w:val="1CDC3027"/>
    <w:rsid w:val="1DC064A5"/>
    <w:rsid w:val="1DFD10E3"/>
    <w:rsid w:val="1E5B7E5A"/>
    <w:rsid w:val="1EC05AB5"/>
    <w:rsid w:val="1F046865"/>
    <w:rsid w:val="1F152820"/>
    <w:rsid w:val="1F274302"/>
    <w:rsid w:val="1F282554"/>
    <w:rsid w:val="1F401A89"/>
    <w:rsid w:val="1F5C21FD"/>
    <w:rsid w:val="1F672950"/>
    <w:rsid w:val="1F8A154A"/>
    <w:rsid w:val="1FB24ED2"/>
    <w:rsid w:val="1FCA4774"/>
    <w:rsid w:val="204535DA"/>
    <w:rsid w:val="204D757D"/>
    <w:rsid w:val="20A63B33"/>
    <w:rsid w:val="20DF30E6"/>
    <w:rsid w:val="2114607F"/>
    <w:rsid w:val="219107C8"/>
    <w:rsid w:val="21A63C04"/>
    <w:rsid w:val="22177D33"/>
    <w:rsid w:val="22192627"/>
    <w:rsid w:val="22773942"/>
    <w:rsid w:val="22C00CF5"/>
    <w:rsid w:val="22EA3007"/>
    <w:rsid w:val="232748D0"/>
    <w:rsid w:val="23580234"/>
    <w:rsid w:val="237F295E"/>
    <w:rsid w:val="23977CA8"/>
    <w:rsid w:val="23CE2F9E"/>
    <w:rsid w:val="23D718C4"/>
    <w:rsid w:val="23D762F6"/>
    <w:rsid w:val="243454F7"/>
    <w:rsid w:val="24BC729A"/>
    <w:rsid w:val="24C55EF5"/>
    <w:rsid w:val="250B3719"/>
    <w:rsid w:val="254774AC"/>
    <w:rsid w:val="25A91F14"/>
    <w:rsid w:val="25B14CA2"/>
    <w:rsid w:val="25B360FF"/>
    <w:rsid w:val="25DA538D"/>
    <w:rsid w:val="26624A6D"/>
    <w:rsid w:val="26F31699"/>
    <w:rsid w:val="273F083F"/>
    <w:rsid w:val="27705B59"/>
    <w:rsid w:val="27865011"/>
    <w:rsid w:val="2789720A"/>
    <w:rsid w:val="283C0E1E"/>
    <w:rsid w:val="289D16AB"/>
    <w:rsid w:val="28B210E0"/>
    <w:rsid w:val="28E672EE"/>
    <w:rsid w:val="28EC17CE"/>
    <w:rsid w:val="290336EA"/>
    <w:rsid w:val="293E77FD"/>
    <w:rsid w:val="29AD70E5"/>
    <w:rsid w:val="29E51041"/>
    <w:rsid w:val="29EA4FAF"/>
    <w:rsid w:val="2A77334B"/>
    <w:rsid w:val="2A7C3754"/>
    <w:rsid w:val="2A88659C"/>
    <w:rsid w:val="2A97233B"/>
    <w:rsid w:val="2AE80DE9"/>
    <w:rsid w:val="2BAA2542"/>
    <w:rsid w:val="2BCE6231"/>
    <w:rsid w:val="2BCF3D57"/>
    <w:rsid w:val="2C4E2ECE"/>
    <w:rsid w:val="2C4E4C32"/>
    <w:rsid w:val="2CC04366"/>
    <w:rsid w:val="2CDF1507"/>
    <w:rsid w:val="2CF577ED"/>
    <w:rsid w:val="2D0B04B4"/>
    <w:rsid w:val="2D385E3D"/>
    <w:rsid w:val="2D4A5D8B"/>
    <w:rsid w:val="2DF31F7F"/>
    <w:rsid w:val="2E514EF7"/>
    <w:rsid w:val="2E8E24AC"/>
    <w:rsid w:val="2EA25980"/>
    <w:rsid w:val="2F067B83"/>
    <w:rsid w:val="2F10090E"/>
    <w:rsid w:val="2F66231A"/>
    <w:rsid w:val="2FD14541"/>
    <w:rsid w:val="30835DF0"/>
    <w:rsid w:val="30B023A9"/>
    <w:rsid w:val="312608BD"/>
    <w:rsid w:val="315D3928"/>
    <w:rsid w:val="31D125D7"/>
    <w:rsid w:val="323B5C23"/>
    <w:rsid w:val="334E7C57"/>
    <w:rsid w:val="33590AD6"/>
    <w:rsid w:val="344572AC"/>
    <w:rsid w:val="346534AA"/>
    <w:rsid w:val="346D3302"/>
    <w:rsid w:val="34755E9C"/>
    <w:rsid w:val="34BB131C"/>
    <w:rsid w:val="3515507F"/>
    <w:rsid w:val="3525019E"/>
    <w:rsid w:val="35A67F0B"/>
    <w:rsid w:val="35AD3FFC"/>
    <w:rsid w:val="35B9585C"/>
    <w:rsid w:val="36122B70"/>
    <w:rsid w:val="3620283E"/>
    <w:rsid w:val="36D3172B"/>
    <w:rsid w:val="36E27034"/>
    <w:rsid w:val="37021484"/>
    <w:rsid w:val="370361A3"/>
    <w:rsid w:val="373E48F3"/>
    <w:rsid w:val="3784633D"/>
    <w:rsid w:val="37A77150"/>
    <w:rsid w:val="37ED7A3F"/>
    <w:rsid w:val="37FA1DFB"/>
    <w:rsid w:val="38203994"/>
    <w:rsid w:val="38482EC7"/>
    <w:rsid w:val="38A50319"/>
    <w:rsid w:val="38CF183A"/>
    <w:rsid w:val="391E7F30"/>
    <w:rsid w:val="39495149"/>
    <w:rsid w:val="39702057"/>
    <w:rsid w:val="39D76BF8"/>
    <w:rsid w:val="3AD66EB0"/>
    <w:rsid w:val="3B2A71FC"/>
    <w:rsid w:val="3B2C4D22"/>
    <w:rsid w:val="3B5D137F"/>
    <w:rsid w:val="3BD74E89"/>
    <w:rsid w:val="3C3960BC"/>
    <w:rsid w:val="3C7B3917"/>
    <w:rsid w:val="3D232155"/>
    <w:rsid w:val="3D9D3CB5"/>
    <w:rsid w:val="3DD7488B"/>
    <w:rsid w:val="3E264185"/>
    <w:rsid w:val="3E642A25"/>
    <w:rsid w:val="3EA82911"/>
    <w:rsid w:val="3EC0241D"/>
    <w:rsid w:val="3ED71449"/>
    <w:rsid w:val="3EE651E8"/>
    <w:rsid w:val="3F20694C"/>
    <w:rsid w:val="3F3E3276"/>
    <w:rsid w:val="400B37AF"/>
    <w:rsid w:val="4050500F"/>
    <w:rsid w:val="40633A7A"/>
    <w:rsid w:val="40923879"/>
    <w:rsid w:val="41005650"/>
    <w:rsid w:val="4105229D"/>
    <w:rsid w:val="413606A8"/>
    <w:rsid w:val="414D77A0"/>
    <w:rsid w:val="4163704B"/>
    <w:rsid w:val="419223C9"/>
    <w:rsid w:val="41D34149"/>
    <w:rsid w:val="423B584A"/>
    <w:rsid w:val="42521512"/>
    <w:rsid w:val="430249C3"/>
    <w:rsid w:val="431762B8"/>
    <w:rsid w:val="438201C7"/>
    <w:rsid w:val="43D1290A"/>
    <w:rsid w:val="444E2B02"/>
    <w:rsid w:val="4450382F"/>
    <w:rsid w:val="448D4A83"/>
    <w:rsid w:val="4493313C"/>
    <w:rsid w:val="457C2402"/>
    <w:rsid w:val="45941E41"/>
    <w:rsid w:val="459F0A5D"/>
    <w:rsid w:val="45BB117C"/>
    <w:rsid w:val="467C2B9E"/>
    <w:rsid w:val="467E3028"/>
    <w:rsid w:val="46844F52"/>
    <w:rsid w:val="46A2058E"/>
    <w:rsid w:val="46CA2500"/>
    <w:rsid w:val="47060B1D"/>
    <w:rsid w:val="472B2331"/>
    <w:rsid w:val="476C3664"/>
    <w:rsid w:val="476D46F8"/>
    <w:rsid w:val="47E524E0"/>
    <w:rsid w:val="47EF15B1"/>
    <w:rsid w:val="48205C0E"/>
    <w:rsid w:val="48343468"/>
    <w:rsid w:val="486345D6"/>
    <w:rsid w:val="48DF1625"/>
    <w:rsid w:val="49190460"/>
    <w:rsid w:val="49303C2F"/>
    <w:rsid w:val="495913D8"/>
    <w:rsid w:val="495A66C4"/>
    <w:rsid w:val="49F64E79"/>
    <w:rsid w:val="4AEB2071"/>
    <w:rsid w:val="4AEE4FD6"/>
    <w:rsid w:val="4B553E21"/>
    <w:rsid w:val="4B8B15F1"/>
    <w:rsid w:val="4BB10C5F"/>
    <w:rsid w:val="4BB70638"/>
    <w:rsid w:val="4BBB78AA"/>
    <w:rsid w:val="4BCA036B"/>
    <w:rsid w:val="4BE3142D"/>
    <w:rsid w:val="4C121233"/>
    <w:rsid w:val="4CA566E2"/>
    <w:rsid w:val="4CCC404B"/>
    <w:rsid w:val="4CDD3DA6"/>
    <w:rsid w:val="4CE2438B"/>
    <w:rsid w:val="4CE4720A"/>
    <w:rsid w:val="4CEE4F22"/>
    <w:rsid w:val="4D1D098A"/>
    <w:rsid w:val="4D237484"/>
    <w:rsid w:val="4D3F27D7"/>
    <w:rsid w:val="4D5A571F"/>
    <w:rsid w:val="4D73233C"/>
    <w:rsid w:val="4D9F5A05"/>
    <w:rsid w:val="4DCE7EA7"/>
    <w:rsid w:val="4E257ADB"/>
    <w:rsid w:val="4E2E44B5"/>
    <w:rsid w:val="4E3441C2"/>
    <w:rsid w:val="4E6423AC"/>
    <w:rsid w:val="4E7E543D"/>
    <w:rsid w:val="4EED140C"/>
    <w:rsid w:val="4F1813ED"/>
    <w:rsid w:val="4F691C49"/>
    <w:rsid w:val="4F6939F7"/>
    <w:rsid w:val="4F93316A"/>
    <w:rsid w:val="4FD2386F"/>
    <w:rsid w:val="5019366F"/>
    <w:rsid w:val="50A342E5"/>
    <w:rsid w:val="50B9275C"/>
    <w:rsid w:val="50D47596"/>
    <w:rsid w:val="50F87728"/>
    <w:rsid w:val="51151FE5"/>
    <w:rsid w:val="5200372D"/>
    <w:rsid w:val="522956BF"/>
    <w:rsid w:val="52442AAB"/>
    <w:rsid w:val="52592449"/>
    <w:rsid w:val="527032EE"/>
    <w:rsid w:val="5285266E"/>
    <w:rsid w:val="52D4426D"/>
    <w:rsid w:val="530C74BB"/>
    <w:rsid w:val="532B3E61"/>
    <w:rsid w:val="537137C2"/>
    <w:rsid w:val="54095F65"/>
    <w:rsid w:val="542B571F"/>
    <w:rsid w:val="54C6369A"/>
    <w:rsid w:val="553403DB"/>
    <w:rsid w:val="55BA07D1"/>
    <w:rsid w:val="565538EF"/>
    <w:rsid w:val="56810B43"/>
    <w:rsid w:val="56C33441"/>
    <w:rsid w:val="56CD51B3"/>
    <w:rsid w:val="56F00EA2"/>
    <w:rsid w:val="56F95FA8"/>
    <w:rsid w:val="571050A0"/>
    <w:rsid w:val="57315742"/>
    <w:rsid w:val="577218B7"/>
    <w:rsid w:val="57B04EBD"/>
    <w:rsid w:val="57C34DD0"/>
    <w:rsid w:val="57C540DC"/>
    <w:rsid w:val="57CC0FC7"/>
    <w:rsid w:val="57DA1D5C"/>
    <w:rsid w:val="57DB3900"/>
    <w:rsid w:val="57DD19F8"/>
    <w:rsid w:val="57E9632F"/>
    <w:rsid w:val="57EC78BB"/>
    <w:rsid w:val="58466FCB"/>
    <w:rsid w:val="58664141"/>
    <w:rsid w:val="58ED7153"/>
    <w:rsid w:val="5925194F"/>
    <w:rsid w:val="593B28A8"/>
    <w:rsid w:val="5966544B"/>
    <w:rsid w:val="59E06FAB"/>
    <w:rsid w:val="5A144EA7"/>
    <w:rsid w:val="5A1D1FAE"/>
    <w:rsid w:val="5A3D4B59"/>
    <w:rsid w:val="5A875679"/>
    <w:rsid w:val="5A8D7133"/>
    <w:rsid w:val="5A9102A6"/>
    <w:rsid w:val="5AF01470"/>
    <w:rsid w:val="5AF745AD"/>
    <w:rsid w:val="5B0647F0"/>
    <w:rsid w:val="5B4B48F9"/>
    <w:rsid w:val="5C2515ED"/>
    <w:rsid w:val="5C341831"/>
    <w:rsid w:val="5C3F445D"/>
    <w:rsid w:val="5C4722A8"/>
    <w:rsid w:val="5C4A3AEC"/>
    <w:rsid w:val="5C5B71A9"/>
    <w:rsid w:val="5C763BF7"/>
    <w:rsid w:val="5C9D1184"/>
    <w:rsid w:val="5CC154E6"/>
    <w:rsid w:val="5D0134C1"/>
    <w:rsid w:val="5D195491"/>
    <w:rsid w:val="5D364866"/>
    <w:rsid w:val="5D4B681E"/>
    <w:rsid w:val="5D810E2D"/>
    <w:rsid w:val="5DD54D13"/>
    <w:rsid w:val="5E1337FE"/>
    <w:rsid w:val="5E36363E"/>
    <w:rsid w:val="5E5D0BCB"/>
    <w:rsid w:val="5E8C6420"/>
    <w:rsid w:val="5F117C07"/>
    <w:rsid w:val="5F8E0C9E"/>
    <w:rsid w:val="60011A2A"/>
    <w:rsid w:val="603A251E"/>
    <w:rsid w:val="60CC028A"/>
    <w:rsid w:val="60E43825"/>
    <w:rsid w:val="61BE4076"/>
    <w:rsid w:val="61FF4856"/>
    <w:rsid w:val="62145A44"/>
    <w:rsid w:val="621E2D67"/>
    <w:rsid w:val="62270222"/>
    <w:rsid w:val="62972D7F"/>
    <w:rsid w:val="62F10341"/>
    <w:rsid w:val="63640C4D"/>
    <w:rsid w:val="637D18D6"/>
    <w:rsid w:val="63B03E93"/>
    <w:rsid w:val="63E331B4"/>
    <w:rsid w:val="63E62E51"/>
    <w:rsid w:val="63FB7E3C"/>
    <w:rsid w:val="640D3093"/>
    <w:rsid w:val="644A06C6"/>
    <w:rsid w:val="646709F5"/>
    <w:rsid w:val="648E6F7C"/>
    <w:rsid w:val="64A357A5"/>
    <w:rsid w:val="65031DA0"/>
    <w:rsid w:val="65612F47"/>
    <w:rsid w:val="65736F26"/>
    <w:rsid w:val="658D448B"/>
    <w:rsid w:val="65A417D5"/>
    <w:rsid w:val="65C7010D"/>
    <w:rsid w:val="65EB2F60"/>
    <w:rsid w:val="65EE0CA2"/>
    <w:rsid w:val="66236B9E"/>
    <w:rsid w:val="666E469A"/>
    <w:rsid w:val="66723681"/>
    <w:rsid w:val="66763171"/>
    <w:rsid w:val="668533B4"/>
    <w:rsid w:val="67112E9A"/>
    <w:rsid w:val="67DD1890"/>
    <w:rsid w:val="67EC2FBF"/>
    <w:rsid w:val="67F53997"/>
    <w:rsid w:val="680447AD"/>
    <w:rsid w:val="680F0E45"/>
    <w:rsid w:val="682A28E9"/>
    <w:rsid w:val="689E250C"/>
    <w:rsid w:val="68AA0DA2"/>
    <w:rsid w:val="69CC30A8"/>
    <w:rsid w:val="69F85A87"/>
    <w:rsid w:val="6A2C21D9"/>
    <w:rsid w:val="6A425119"/>
    <w:rsid w:val="6A432172"/>
    <w:rsid w:val="6A6B466F"/>
    <w:rsid w:val="6AC67AF8"/>
    <w:rsid w:val="6AD22940"/>
    <w:rsid w:val="6AD433F0"/>
    <w:rsid w:val="6AFC176B"/>
    <w:rsid w:val="6B2C2051"/>
    <w:rsid w:val="6B424DB9"/>
    <w:rsid w:val="6B517D09"/>
    <w:rsid w:val="6B5E41D4"/>
    <w:rsid w:val="6BBB1626"/>
    <w:rsid w:val="6C0B435C"/>
    <w:rsid w:val="6C4E249B"/>
    <w:rsid w:val="6CBD7175"/>
    <w:rsid w:val="6CC14A1B"/>
    <w:rsid w:val="6CC82C38"/>
    <w:rsid w:val="6CF272CA"/>
    <w:rsid w:val="6D885538"/>
    <w:rsid w:val="6E5023E3"/>
    <w:rsid w:val="6E876554"/>
    <w:rsid w:val="6E8C2E06"/>
    <w:rsid w:val="6EE40E94"/>
    <w:rsid w:val="6F24007F"/>
    <w:rsid w:val="6F5778B8"/>
    <w:rsid w:val="6F63625D"/>
    <w:rsid w:val="6F64675F"/>
    <w:rsid w:val="6F6F075E"/>
    <w:rsid w:val="6F8A1A3C"/>
    <w:rsid w:val="6FAF3250"/>
    <w:rsid w:val="6FC51B5C"/>
    <w:rsid w:val="6FCD1928"/>
    <w:rsid w:val="6FE74798"/>
    <w:rsid w:val="6FF80F67"/>
    <w:rsid w:val="70453BB5"/>
    <w:rsid w:val="70613141"/>
    <w:rsid w:val="708C17E3"/>
    <w:rsid w:val="715125C5"/>
    <w:rsid w:val="715F01E3"/>
    <w:rsid w:val="71AF7537"/>
    <w:rsid w:val="71CD3E62"/>
    <w:rsid w:val="71DE606F"/>
    <w:rsid w:val="71F03AEA"/>
    <w:rsid w:val="71FF06B8"/>
    <w:rsid w:val="7231420A"/>
    <w:rsid w:val="73076EFF"/>
    <w:rsid w:val="736A5E0C"/>
    <w:rsid w:val="737F118B"/>
    <w:rsid w:val="7399049F"/>
    <w:rsid w:val="73D605E6"/>
    <w:rsid w:val="7440091B"/>
    <w:rsid w:val="74640AAD"/>
    <w:rsid w:val="746A739B"/>
    <w:rsid w:val="74B12BBD"/>
    <w:rsid w:val="74E219D2"/>
    <w:rsid w:val="752375DB"/>
    <w:rsid w:val="75A03D67"/>
    <w:rsid w:val="76190376"/>
    <w:rsid w:val="76277FE4"/>
    <w:rsid w:val="763D3D03"/>
    <w:rsid w:val="76891045"/>
    <w:rsid w:val="76A553AD"/>
    <w:rsid w:val="76A74C81"/>
    <w:rsid w:val="76E00193"/>
    <w:rsid w:val="77040325"/>
    <w:rsid w:val="77223F57"/>
    <w:rsid w:val="773724A9"/>
    <w:rsid w:val="77383B2B"/>
    <w:rsid w:val="774307CE"/>
    <w:rsid w:val="776808B4"/>
    <w:rsid w:val="778F493D"/>
    <w:rsid w:val="77D31AA6"/>
    <w:rsid w:val="78697682"/>
    <w:rsid w:val="787E1A12"/>
    <w:rsid w:val="78E0784E"/>
    <w:rsid w:val="7967694A"/>
    <w:rsid w:val="7988133D"/>
    <w:rsid w:val="798E34C2"/>
    <w:rsid w:val="79AB2CDA"/>
    <w:rsid w:val="79ED32F3"/>
    <w:rsid w:val="7A9D7DEE"/>
    <w:rsid w:val="7AA17C39"/>
    <w:rsid w:val="7AEA338E"/>
    <w:rsid w:val="7B22521E"/>
    <w:rsid w:val="7B2B71C3"/>
    <w:rsid w:val="7B4956AB"/>
    <w:rsid w:val="7B5B428C"/>
    <w:rsid w:val="7B683339"/>
    <w:rsid w:val="7B98660A"/>
    <w:rsid w:val="7BA43E85"/>
    <w:rsid w:val="7C6A0C2B"/>
    <w:rsid w:val="7C701FB9"/>
    <w:rsid w:val="7C80044E"/>
    <w:rsid w:val="7CAD28A9"/>
    <w:rsid w:val="7CB43C54"/>
    <w:rsid w:val="7CBE0F77"/>
    <w:rsid w:val="7D3D1E9B"/>
    <w:rsid w:val="7D617412"/>
    <w:rsid w:val="7D8170CA"/>
    <w:rsid w:val="7E1F2036"/>
    <w:rsid w:val="7E3120AF"/>
    <w:rsid w:val="7EDC1B88"/>
    <w:rsid w:val="7F435C0A"/>
    <w:rsid w:val="7F475253"/>
    <w:rsid w:val="7FFF168A"/>
  </w:rsids>
  <w:docVars>
    <w:docVar w:name="commondata" w:val="eyJoZGlkIjoiOTBlMWNmMzYyNDEzMmRhYTllYmUyNWM0YTEwZDNhMGIifQ=="/>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1"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uiPriority="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alloonText">
    <w:name w:val="Balloon Text"/>
    <w:basedOn w:val="Normal"/>
    <w:link w:val="Char"/>
    <w:uiPriority w:val="99"/>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100" w:beforeAutospacing="1" w:after="100" w:afterAutospacing="1"/>
    </w:pPr>
    <w:rPr>
      <w:rFonts w:ascii="宋体" w:eastAsia="宋体" w:hAnsi="宋体" w:cs="宋体"/>
      <w:lang w:eastAsia="zh-CN"/>
    </w:rPr>
  </w:style>
  <w:style w:type="table" w:styleId="TableGrid">
    <w:name w:val="Table Grid"/>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qFormat/>
    <w:rPr>
      <w:color w:val="0563C1"/>
      <w:u w:val="single"/>
    </w:rPr>
  </w:style>
  <w:style w:type="character" w:customStyle="1" w:styleId="Char">
    <w:name w:val="批注框文本 Char"/>
    <w:link w:val="BalloonText"/>
    <w:uiPriority w:val="99"/>
    <w:semiHidden/>
    <w:qFormat/>
    <w:rPr>
      <w:sz w:val="18"/>
      <w:szCs w:val="18"/>
    </w:rPr>
  </w:style>
  <w:style w:type="character" w:customStyle="1" w:styleId="Char0">
    <w:name w:val="页脚 Char"/>
    <w:link w:val="Footer"/>
    <w:uiPriority w:val="99"/>
    <w:qFormat/>
    <w:rPr>
      <w:sz w:val="18"/>
      <w:szCs w:val="18"/>
    </w:rPr>
  </w:style>
  <w:style w:type="character" w:customStyle="1" w:styleId="Char1">
    <w:name w:val="页眉 Char"/>
    <w:link w:val="Header"/>
    <w:uiPriority w:val="99"/>
    <w:qFormat/>
    <w:rPr>
      <w:sz w:val="18"/>
      <w:szCs w:val="18"/>
    </w:rPr>
  </w:style>
  <w:style w:type="paragraph" w:customStyle="1" w:styleId="Normal0">
    <w:name w:val="Normal_0"/>
    <w:qFormat/>
    <w:rPr>
      <w:rFonts w:ascii="Times New Roman" w:eastAsia="宋体" w:hAnsi="Times New Roman" w:cs="Times New Roman"/>
      <w:sz w:val="24"/>
      <w:szCs w:val="24"/>
      <w:lang w:val="en-US" w:eastAsia="zh-CN" w:bidi="ar-SA"/>
    </w:rPr>
  </w:style>
  <w:style w:type="paragraph" w:customStyle="1" w:styleId="Normal1">
    <w:name w:val="Normal_1"/>
    <w:qFormat/>
    <w:rPr>
      <w:rFonts w:ascii="Times New Roman" w:eastAsia="宋体" w:hAnsi="Times New Roman" w:cs="Times New Roman"/>
      <w:sz w:val="24"/>
      <w:szCs w:val="24"/>
      <w:lang w:val="en-US" w:eastAsia="zh-CN" w:bidi="ar-SA"/>
    </w:rPr>
  </w:style>
  <w:style w:type="paragraph" w:styleId="ListParagraph">
    <w:name w:val="List Paragraph"/>
    <w:basedOn w:val="Normal"/>
    <w:uiPriority w:val="34"/>
    <w:qFormat/>
    <w:pPr>
      <w:ind w:firstLine="420" w:firstLineChars="200"/>
    </w:pPr>
  </w:style>
  <w:style w:type="table" w:customStyle="1" w:styleId="TableGrid1">
    <w:name w:val="Table Grid_1"/>
    <w:basedOn w:val="TableNormal"/>
    <w:uiPriority w:val="39"/>
    <w:qFormat/>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TableNormal"/>
    <w:uiPriority w:val="39"/>
    <w:qFormat/>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_3"/>
    <w:basedOn w:val="TableNormal"/>
    <w:uiPriority w:val="39"/>
    <w:qFormat/>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header" Target="header3.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header2.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ministrator\Desktop\&#21407;&#21019;&#36164;&#26009;&#27169;&#26495;.dot"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contractReview xmlns="http://schemas.wps.cn/vas-ai-hub/contract-review">
  <reviewItems>
    <reviewItem>
      <errorID>50bd8101-53f0-4b90-9f88-c5d6785aa43c</errorID>
      <errorWord>网络安全法</errorWord>
      <group>L1_Knowledge</group>
      <groupName>知识性问题</groupName>
      <ability>L2_Knowledge</ability>
      <abilityName>其他知识</abilityName>
      <candidateList>
        <item>中华人民共和国网络安全法</item>
      </candidateList>
      <explain>当前法律法规名称使用简称，请注意是否应当使用全称。</explain>
      <paraID>  27E2BC</paraID>
      <start>9</start>
      <end>14</end>
      <status>unmodified</status>
      <modifiedWord/>
      <trackRevisions>false</trackRevisions>
    </reviewItem>
    <reviewItem>
      <errorID>dc87ac3a-fbff-4586-80de-52b64c42ea96</errorID>
      <errorWord>解放和发展生产力</errorWord>
      <group>L1_Political</group>
      <groupName>政治性问题</groupName>
      <ability>L2_Keyword</ability>
      <abilityName>固定表述</abilityName>
      <candidateList>
        <item>解放和发展社会生产力</item>
      </candidateList>
      <explain>词汇“解放和发展社会生产力”在特定场景下为固定表述形式，请确认此处的“解放和发展生产力”是否存在不当。</explain>
      <paraID>7CC091D7</paraID>
      <start>12</start>
      <end>20</end>
      <status>unmodified</status>
      <modifiedWord/>
      <trackRevisions>false</trackRevisions>
    </reviewItem>
    <reviewItem>
      <errorID>d4ffa980-a2a3-4c93-93bc-eabe7e7d99b5</errorID>
      <errorWord>以人民为中心发展思想</errorWord>
      <group>L1_Political</group>
      <groupName>政治性问题</groupName>
      <ability>L2_Keyword</ability>
      <abilityName>固定表述</abilityName>
      <candidateList>
        <item>以人民为中心的发展思想</item>
      </candidateList>
      <explain>词汇“以人民为中心的发展思想”在特定场景下为固定表述形式，请确认此处的“以人民为中心发展思想”是否存在不当。</explain>
      <paraID>7CC091D7</paraID>
      <start>84</start>
      <end>94</end>
      <status>unmodified</status>
      <modifiedWord/>
      <trackRevisions>false</trackRevisions>
    </reviewItem>
    <reviewItem>
      <errorID>10701490-8cac-4137-a17a-de6fb651b1aa</errorID>
      <errorWord>从根本</errorWord>
      <group>L1_Word</group>
      <groupName>字词问题</groupName>
      <ability>L2_Typo</ability>
      <abilityName>字词错误</abilityName>
      <candidateList>
        <item>从根本上</item>
      </candidateList>
      <explain/>
      <paraID>104E9AC3</paraID>
      <start>114</start>
      <end>117</end>
      <status>unmodified</status>
      <modifiedWord/>
      <trackRevisions>false</trackRevisions>
    </reviewItem>
    <reviewItem>
      <errorID>2e7f1245-af55-45c5-9c45-e9973cfb2963</errorID>
      <errorWord>党的先进性与纯洁性</errorWord>
      <group>L1_Political</group>
      <groupName>政治性问题</groupName>
      <ability>L2_Keyword</ability>
      <abilityName>固定表述</abilityName>
      <candidateList>
        <item>党的先进性和纯洁性</item>
      </candidateList>
      <explain>词汇“党的先进性和纯洁性”在特定场景下为固定表述形式，请确认此处的“党的先进性与纯洁性”是否存在不当。</explain>
      <paraID>25288E74</paraID>
      <start>34</start>
      <end>43</end>
      <status>unmodified</status>
      <modifiedWord/>
      <trackRevisions>false</trackRevisions>
    </reviewItem>
    <reviewItem>
      <errorID>ba204d3c-e34d-4e26-9fbf-e1756e269f8c</errorID>
      <errorWord>，</errorWord>
      <group>L1_Word</group>
      <groupName>字词问题</groupName>
      <ability>L2_Typo</ability>
      <abilityName>字词错误</abilityName>
      <candidateList>
        <item>，一</item>
      </candidateList>
      <explain/>
      <paraID>1CF65DD9</paraID>
      <start>110</start>
      <end>111</end>
      <status>unmodified</status>
      <modifiedWord/>
      <trackRevisions>false</trackRevisions>
    </reviewItem>
    <reviewItem>
      <errorID>38b0e55f-067a-45cc-99a8-b04e13fc36e0</errorID>
      <errorWord>退休工资</errorWord>
      <group>L1_Word</group>
      <groupName>字词问题</groupName>
      <ability>L2_Typo</ability>
      <abilityName>字词错误</abilityName>
      <candidateList>
        <item>退休金</item>
      </candidateList>
      <explain/>
      <paraID>72AEE706</paraID>
      <start>169</start>
      <end>173</end>
      <status>unmodified</status>
      <modifiedWord/>
      <trackRevisions>false</trackRevisions>
    </reviewItem>
    <reviewItem>
      <errorID>cdbf1742-e910-4d1a-b975-e2379e0c9854</errorID>
      <errorWord>劳动法</errorWord>
      <group>L1_Knowledge</group>
      <groupName>知识性问题</groupName>
      <ability>L2_Knowledge</ability>
      <abilityName>其他知识</abilityName>
      <candidateList>
        <item>中华人民共和国劳动法</item>
      </candidateList>
      <explain>当前法律法规名称使用简称，请注意是否应当使用全称。</explain>
      <paraID> 65767B3</paraID>
      <start>15</start>
      <end>18</end>
      <status>unmodified</status>
      <modifiedWord/>
      <trackRevisions>false</trackRevisions>
    </reviewItem>
    <reviewItem>
      <errorID>6d5bbd08-6934-4a7a-8694-c1535e32ea19</errorID>
      <errorWord>二十届四中全会</errorWord>
      <group>L1_Word</group>
      <groupName>字词问题</groupName>
      <ability>L2_Typo</ability>
      <abilityName>字词错误</abilityName>
      <candidateList>
        <item>党的二十届四中全会</item>
      </candidateList>
      <explain/>
      <paraID>3F9393E5</paraID>
      <start>6</start>
      <end>13</end>
      <status>unmodified</status>
      <modifiedWord/>
      <trackRevisions>false</trackRevisions>
    </reviewItem>
    <reviewItem>
      <errorID>7a6da929-e9ab-4ace-958d-65679930fb46</errorID>
      <errorWord>思维的</errorWord>
      <group>L1_Word</group>
      <groupName>字词问题</groupName>
      <ability>L2_Typo</ability>
      <abilityName>字词错误</abilityName>
      <candidateList>
        <item>思维</item>
      </candidateList>
      <explain/>
      <paraID>25F6DAD4</paraID>
      <start>29</start>
      <end>32</end>
      <status>unmodified</status>
      <modifiedWord/>
      <trackRevisions>false</trackRevisions>
    </reviewItem>
    <reviewItem>
      <errorID>302d2bf4-e92b-49cf-a1b4-409febed0fd7</errorID>
      <errorWord>获</errorWord>
      <group>L1_Word</group>
      <groupName>字词问题</groupName>
      <ability>L2_Typo</ability>
      <abilityName>字词错误</abilityName>
      <candidateList>
        <item>获得</item>
      </candidateList>
      <explain>〈动〉取得；得到（多用于抽象事物）：～好评｜～宝贵的经验｜～显著的成绩。</explain>
      <paraID>7F82E5C0</paraID>
      <start>22</start>
      <end>23</end>
      <status>unmodified</status>
      <modifiedWord/>
      <trackRevisions>false</trackRevisions>
    </reviewItem>
  </reviewItems>
  <config/>
</contractReview>
</file>

<file path=customXml/itemProps1.xml><?xml version="1.0" encoding="utf-8"?>
<ds:datastoreItem xmlns:ds="http://schemas.openxmlformats.org/officeDocument/2006/customXml" ds:itemID="{8f57e53b-0c98-4b82-9c20-415e57cb4757}">
  <ds:schemaRefs/>
</ds:datastoreItem>
</file>

<file path=docProps/app.xml><?xml version="1.0" encoding="utf-8"?>
<Properties xmlns="http://schemas.openxmlformats.org/officeDocument/2006/extended-properties" xmlns:vt="http://schemas.openxmlformats.org/officeDocument/2006/docPropsVTypes">
  <Template>原创资料模板</Template>
  <TotalTime>4</TotalTime>
  <Pages>10</Pages>
  <Words>3511</Words>
  <Characters>3581</Characters>
  <Application>Microsoft Office Word</Application>
  <DocSecurity>0</DocSecurity>
  <Lines>33</Lines>
  <Paragraphs>9</Paragraphs>
  <ScaleCrop>false</ScaleCrop>
  <Company>微软中国</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正确云</dc:title>
  <dc:subject>正确云</dc:subject>
  <dc:creator>个人用户</dc:creator>
  <cp:keywords>正确云</cp:keywords>
  <dc:description>正确云：www.zqy.com</dc:description>
  <cp:lastModifiedBy>Administrator</cp:lastModifiedBy>
  <cp:revision>340</cp:revision>
  <cp:lastPrinted>2021-03-12T11:31:00Z</cp:lastPrinted>
  <dcterms:created xsi:type="dcterms:W3CDTF">2020-07-01T05:41:00Z</dcterms:created>
  <dcterms:modified xsi:type="dcterms:W3CDTF">2026-04-15T02:58:34Z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