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http://schemas.openxmlformats.org/wordprocessingml/2006/main"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 Generated by Aspose.Words for Java 23.3.0 -->
  <w:body>
    <w:p w14:paraId="2339D30A">
      <w:pPr>
        <w:widowControl/>
        <w:spacing w:after="0" w:before="0" w:line="360" w:lineRule="auto"/>
        <w:ind w:firstLine="0" w:left="315"/>
        <w:jc w:val="center"/>
        <w:rPr>
          <w:rFonts w:ascii="Times New Roman" w:cs="Times New Roman" w:eastAsia="宋体" w:hAnsi="Times New Roman" w:hint="default"/>
          <w:sz w:val="32"/>
          <w:szCs w:val="32"/>
          <w:lang w:eastAsia="zh-CN" w:val="en-US"/>
        </w:rPr>
      </w:pPr>
      <w:r>
        <w:rPr>
          <w:rFonts w:ascii="Times New Roman" w:cs="Times New Roman" w:hAnsi="Times New Roman" w:hint="default"/>
          <w:b/>
          <w:sz w:val="32"/>
          <w:szCs w:val="32"/>
        </w:rPr>
        <w:drawing>
          <wp:anchor allowOverlap="1" behindDoc="0" layoutInCell="1" locked="0" relativeHeight="251658240" simplePos="0">
            <wp:simplePos x="0" y="0"/>
            <wp:positionH relativeFrom="page">
              <wp:posOffset>11925300</wp:posOffset>
            </wp:positionH>
            <wp:positionV relativeFrom="topMargin">
              <wp:posOffset>11709400</wp:posOffset>
            </wp:positionV>
            <wp:extent cx="381000" cy="279400"/>
            <wp:wrapNone/>
            <wp:docPr id="10005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
                    <pic:cNvPicPr>
                      <a:picLocks noChangeAspect="1"/>
                    </pic:cNvPicPr>
                  </pic:nvPicPr>
                  <pic:blipFill>
                    <a:blip r:embed="rId5"/>
                    <a:stretch>
                      <a:fillRect/>
                    </a:stretch>
                  </pic:blipFill>
                  <pic:spPr>
                    <a:xfrm>
                      <a:off x="0" y="0"/>
                      <a:ext cx="381000" cy="279400"/>
                    </a:xfrm>
                    <a:prstGeom prst="rect">
                      <a:avLst/>
                    </a:prstGeom>
                  </pic:spPr>
                </pic:pic>
              </a:graphicData>
            </a:graphic>
          </wp:anchor>
        </w:drawing>
      </w:r>
      <w:r>
        <w:rPr>
          <w:rFonts w:ascii="Times New Roman" w:cs="Times New Roman" w:hAnsi="Times New Roman" w:hint="default"/>
          <w:b/>
          <w:sz w:val="32"/>
          <w:szCs w:val="32"/>
        </w:rPr>
        <w:drawing>
          <wp:anchor allowOverlap="1" behindDoc="0" distB="0" distL="114300" distR="114300" distT="0" layoutInCell="1" locked="0" relativeHeight="251659264" simplePos="0">
            <wp:simplePos x="0" y="0"/>
            <wp:positionH relativeFrom="page">
              <wp:posOffset>11379200</wp:posOffset>
            </wp:positionH>
            <wp:positionV relativeFrom="topMargin">
              <wp:posOffset>11811000</wp:posOffset>
            </wp:positionV>
            <wp:extent cx="279400" cy="330200"/>
            <wp:effectExtent b="12700" l="0" r="6350" t="0"/>
            <wp:wrapNone/>
            <wp:docPr descr="学科网 tzp+jWwOwdDNAx1ODbqMbQ=="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学科网" id="100013" name="图片 100013"/>
                    <pic:cNvPicPr>
                      <a:picLocks noChangeAspect="1"/>
                    </pic:cNvPicPr>
                  </pic:nvPicPr>
                  <pic:blipFill>
                    <a:blip r:embed="rId6"/>
                    <a:stretch>
                      <a:fillRect/>
                    </a:stretch>
                  </pic:blipFill>
                  <pic:spPr>
                    <a:xfrm>
                      <a:off x="0" y="0"/>
                      <a:ext cx="279400" cy="330200"/>
                    </a:xfrm>
                    <a:prstGeom prst="rect">
                      <a:avLst/>
                    </a:prstGeom>
                  </pic:spPr>
                </pic:pic>
              </a:graphicData>
            </a:graphic>
          </wp:anchor>
        </w:drawing>
      </w:r>
      <w:r>
        <w:rPr>
          <w:rFonts w:ascii="Times New Roman" w:cs="Times New Roman" w:hAnsi="Times New Roman" w:hint="default"/>
          <w:b/>
          <w:sz w:val="32"/>
          <w:szCs w:val="32"/>
        </w:rPr>
        <w:t>202</w:t>
      </w:r>
      <w:r>
        <w:rPr>
          <w:rFonts w:ascii="Times New Roman" w:cs="Times New Roman" w:hAnsi="Times New Roman" w:hint="default"/>
          <w:b/>
          <w:sz w:val="32"/>
          <w:szCs w:val="32"/>
          <w:lang w:eastAsia="zh-CN" w:val="en-US"/>
        </w:rPr>
        <w:t>5</w:t>
      </w:r>
      <w:r>
        <w:rPr>
          <w:rFonts w:ascii="Times New Roman" w:cs="Times New Roman" w:hAnsi="Times New Roman" w:hint="default"/>
          <w:b/>
          <w:sz w:val="32"/>
          <w:szCs w:val="32"/>
        </w:rPr>
        <w:t>年高考押题</w:t>
      </w:r>
      <w:r>
        <w:rPr>
          <w:rFonts w:ascii="Times New Roman" w:cs="Times New Roman" w:hAnsi="Times New Roman" w:hint="default"/>
          <w:b/>
          <w:sz w:val="32"/>
          <w:szCs w:val="32"/>
          <w:lang w:eastAsia="zh-CN" w:val="en-US"/>
        </w:rPr>
        <w:t>预测</w:t>
      </w:r>
      <w:r>
        <w:rPr>
          <w:rFonts w:ascii="Times New Roman" w:cs="Times New Roman" w:hAnsi="Times New Roman" w:hint="default"/>
          <w:b/>
          <w:sz w:val="32"/>
          <w:szCs w:val="32"/>
        </w:rPr>
        <w:t>卷（</w:t>
      </w:r>
      <w:r>
        <w:rPr>
          <w:rFonts w:ascii="Times New Roman" w:cs="Times New Roman" w:hAnsi="Times New Roman" w:hint="eastAsia"/>
          <w:b/>
          <w:sz w:val="32"/>
          <w:szCs w:val="32"/>
          <w:lang w:eastAsia="zh-CN" w:val="en-US"/>
        </w:rPr>
        <w:t>浙江</w:t>
      </w:r>
      <w:r>
        <w:rPr>
          <w:rFonts w:ascii="Times New Roman" w:cs="Times New Roman" w:hAnsi="Times New Roman" w:hint="default"/>
          <w:b/>
          <w:sz w:val="32"/>
          <w:szCs w:val="32"/>
        </w:rPr>
        <w:t>卷）</w:t>
      </w:r>
      <w:r>
        <w:rPr>
          <w:rFonts w:ascii="Times New Roman" w:cs="Times New Roman" w:hAnsi="Times New Roman" w:hint="eastAsia"/>
          <w:b/>
          <w:sz w:val="32"/>
          <w:szCs w:val="32"/>
          <w:lang w:eastAsia="zh-CN" w:val="en-US"/>
        </w:rPr>
        <w:t>01</w:t>
      </w:r>
    </w:p>
    <w:p w14:paraId="6DF0B353">
      <w:pPr>
        <w:widowControl/>
        <w:spacing w:after="0" w:before="0" w:line="360" w:lineRule="auto"/>
        <w:ind w:firstLine="0" w:left="315"/>
        <w:jc w:val="center"/>
        <w:rPr>
          <w:rFonts w:ascii="Times New Roman" w:cs="Times New Roman" w:eastAsia="黑体" w:hAnsi="Times New Roman" w:hint="default"/>
          <w:color w:val="000000"/>
          <w:sz w:val="44"/>
          <w:szCs w:val="44"/>
        </w:rPr>
      </w:pPr>
      <w:r>
        <w:rPr>
          <w:rFonts w:ascii="Times New Roman" w:cs="Times New Roman" w:eastAsia="黑体" w:hAnsi="Times New Roman" w:hint="default"/>
          <w:color w:val="000000"/>
          <w:sz w:val="44"/>
          <w:szCs w:val="44"/>
        </w:rPr>
        <w:t>政治</w:t>
      </w:r>
    </w:p>
    <w:p w14:paraId="02C28E5B">
      <w:pPr>
        <w:adjustRightInd w:val="0"/>
        <w:spacing w:after="0" w:before="0" w:line="360" w:lineRule="auto"/>
        <w:ind w:firstLine="0" w:left="315"/>
        <w:jc w:val="center"/>
        <w:textAlignment w:val="center"/>
        <w:rPr>
          <w:rFonts w:ascii="Times New Roman" w:cs="Times New Roman" w:eastAsia="楷体" w:hAnsi="Times New Roman" w:hint="default"/>
          <w:kern w:val="0"/>
        </w:rPr>
      </w:pPr>
      <w:r>
        <w:rPr>
          <w:rFonts w:ascii="Times New Roman" w:cs="Times New Roman" w:eastAsia="楷体" w:hAnsi="Times New Roman" w:hint="default"/>
          <w:kern w:val="0"/>
        </w:rPr>
        <w:t>（考试时间：</w:t>
      </w:r>
      <w:r>
        <w:rPr>
          <w:rFonts w:ascii="Times New Roman" w:cs="Times New Roman" w:eastAsia="楷体" w:hAnsi="Times New Roman" w:hint="eastAsia"/>
          <w:kern w:val="0"/>
          <w:lang w:eastAsia="zh-CN" w:val="en-US"/>
        </w:rPr>
        <w:t>90</w:t>
      </w:r>
      <w:r>
        <w:rPr>
          <w:rFonts w:ascii="Times New Roman" w:cs="Times New Roman" w:eastAsia="楷体" w:hAnsi="Times New Roman" w:hint="default"/>
          <w:kern w:val="0"/>
        </w:rPr>
        <w:t>分钟  试卷满分：</w:t>
      </w:r>
      <w:r>
        <w:rPr>
          <w:rFonts w:ascii="Times New Roman" w:cs="Times New Roman" w:eastAsia="楷体" w:hAnsi="Times New Roman" w:hint="default"/>
          <w:kern w:val="0"/>
          <w:lang w:eastAsia="zh-CN" w:val="en-US"/>
        </w:rPr>
        <w:t>100</w:t>
      </w:r>
      <w:r>
        <w:rPr>
          <w:rFonts w:ascii="Times New Roman" w:cs="Times New Roman" w:eastAsia="楷体" w:hAnsi="Times New Roman" w:hint="default"/>
          <w:kern w:val="0"/>
        </w:rPr>
        <w:t>分）</w:t>
      </w:r>
    </w:p>
    <w:p w14:paraId="7EA137F5">
      <w:pPr>
        <w:overflowPunct w:val="0"/>
        <w:adjustRightInd w:val="0"/>
        <w:spacing w:after="0" w:before="0" w:line="360" w:lineRule="auto"/>
        <w:ind w:hanging="420" w:hangingChars="200" w:left="420"/>
        <w:textAlignment w:val="center"/>
        <w:rPr>
          <w:rFonts w:ascii="Times New Roman" w:cs="Times New Roman" w:eastAsia="黑体" w:hAnsi="Times New Roman" w:hint="default"/>
          <w:b/>
          <w:spacing w:val="2"/>
          <w:kern w:val="0"/>
          <w:szCs w:val="21"/>
        </w:rPr>
      </w:pPr>
      <w:r>
        <w:rPr>
          <w:rFonts w:ascii="Times New Roman" w:cs="Times New Roman" w:eastAsia="黑体" w:hAnsi="Times New Roman" w:hint="default"/>
          <w:b/>
          <w:spacing w:val="2"/>
          <w:kern w:val="0"/>
          <w:szCs w:val="21"/>
        </w:rPr>
        <w:t>注意事项：</w:t>
      </w:r>
    </w:p>
    <w:p w14:paraId="0BC6F0C7">
      <w:pPr>
        <w:overflowPunct w:val="0"/>
        <w:adjustRightInd w:val="0"/>
        <w:spacing w:after="0" w:before="0" w:line="360" w:lineRule="auto"/>
        <w:ind w:hanging="315" w:left="735" w:leftChars="200"/>
        <w:textAlignment w:val="center"/>
        <w:rPr>
          <w:rFonts w:ascii="Times New Roman" w:cs="Times New Roman" w:eastAsia="黑体" w:hAnsi="Times New Roman" w:hint="default"/>
          <w:spacing w:val="2"/>
          <w:kern w:val="0"/>
          <w:szCs w:val="21"/>
        </w:rPr>
      </w:pPr>
      <w:r>
        <w:rPr>
          <w:rFonts w:ascii="Times New Roman" w:cs="Times New Roman" w:eastAsia="黑体" w:hAnsi="Times New Roman" w:hint="default"/>
          <w:spacing w:val="2"/>
          <w:kern w:val="0"/>
          <w:szCs w:val="21"/>
        </w:rPr>
        <w:t>1．答卷前，考生务必将自己的姓名、准考证号等填写在答题卡和试卷指定位置上。</w:t>
      </w:r>
    </w:p>
    <w:p w14:paraId="27EB3DEB">
      <w:pPr>
        <w:overflowPunct w:val="0"/>
        <w:adjustRightInd w:val="0"/>
        <w:spacing w:after="0" w:before="0" w:line="360" w:lineRule="auto"/>
        <w:ind w:hanging="315" w:left="735" w:leftChars="200"/>
        <w:textAlignment w:val="center"/>
        <w:rPr>
          <w:rFonts w:ascii="Times New Roman" w:cs="Times New Roman" w:eastAsia="黑体" w:hAnsi="Times New Roman" w:hint="default"/>
          <w:spacing w:val="2"/>
          <w:kern w:val="0"/>
          <w:szCs w:val="21"/>
        </w:rPr>
      </w:pPr>
      <w:r>
        <w:rPr>
          <w:rFonts w:ascii="Times New Roman" w:cs="Times New Roman" w:eastAsia="黑体" w:hAnsi="Times New Roman" w:hint="default"/>
          <w:spacing w:val="2"/>
          <w:kern w:val="0"/>
          <w:szCs w:val="21"/>
        </w:rPr>
        <w:t>2．回答选择题时，选出每小题答案后，用铅笔把答题卡上对应题目的答案标号涂黑。如</w:t>
      </w:r>
    </w:p>
    <w:p w14:paraId="2AF32EC2">
      <w:pPr>
        <w:overflowPunct w:val="0"/>
        <w:adjustRightInd w:val="0"/>
        <w:spacing w:after="0" w:before="0" w:line="360" w:lineRule="auto"/>
        <w:ind w:hanging="420" w:hangingChars="200" w:left="420"/>
        <w:textAlignment w:val="center"/>
        <w:rPr>
          <w:rFonts w:ascii="Times New Roman" w:cs="Times New Roman" w:eastAsia="黑体" w:hAnsi="Times New Roman" w:hint="default"/>
          <w:spacing w:val="2"/>
          <w:kern w:val="0"/>
          <w:szCs w:val="21"/>
        </w:rPr>
      </w:pPr>
      <w:r>
        <w:rPr>
          <w:rFonts w:ascii="Times New Roman" w:cs="Times New Roman" w:eastAsia="黑体" w:hAnsi="Times New Roman" w:hint="default"/>
          <w:spacing w:val="2"/>
          <w:kern w:val="0"/>
          <w:szCs w:val="21"/>
        </w:rPr>
        <w:t>需改动，用橡皮擦干净后，再选涂其他答案标号。回答非选择题时，将答案写在答题卡上。写</w:t>
      </w:r>
    </w:p>
    <w:p w14:paraId="30209B65">
      <w:pPr>
        <w:overflowPunct w:val="0"/>
        <w:adjustRightInd w:val="0"/>
        <w:spacing w:after="0" w:before="0" w:line="360" w:lineRule="auto"/>
        <w:ind w:hanging="420" w:hangingChars="200" w:left="420"/>
        <w:textAlignment w:val="center"/>
        <w:rPr>
          <w:rFonts w:ascii="Times New Roman" w:cs="Times New Roman" w:eastAsia="黑体" w:hAnsi="Times New Roman" w:hint="default"/>
          <w:spacing w:val="2"/>
          <w:kern w:val="0"/>
          <w:szCs w:val="21"/>
        </w:rPr>
      </w:pPr>
      <w:r>
        <w:rPr>
          <w:rFonts w:ascii="Times New Roman" w:cs="Times New Roman" w:eastAsia="黑体" w:hAnsi="Times New Roman" w:hint="default"/>
          <w:spacing w:val="2"/>
          <w:kern w:val="0"/>
          <w:szCs w:val="21"/>
        </w:rPr>
        <w:t>在本试卷上无效。</w:t>
      </w:r>
    </w:p>
    <w:p w14:paraId="6B78BA83">
      <w:pPr>
        <w:numPr>
          <w:ilvl w:val="0"/>
          <w:numId w:val="0"/>
        </w:numPr>
        <w:overflowPunct w:val="0"/>
        <w:adjustRightInd w:val="0"/>
        <w:spacing w:after="0" w:before="0" w:line="360" w:lineRule="auto"/>
        <w:ind w:firstLine="0" w:firstLineChars="0" w:left="420" w:leftChars="200"/>
        <w:textAlignment w:val="center"/>
        <w:rPr>
          <w:rFonts w:ascii="Times New Roman" w:cs="Times New Roman" w:eastAsia="黑体" w:hAnsi="Times New Roman" w:hint="default"/>
          <w:spacing w:val="2"/>
          <w:kern w:val="0"/>
          <w:sz w:val="24"/>
          <w:szCs w:val="24"/>
          <w:highlight w:val="yellow"/>
          <w:lang w:eastAsia="zh-CN" w:val="en-US"/>
        </w:rPr>
      </w:pPr>
      <w:r>
        <w:rPr>
          <w:rFonts w:ascii="Times New Roman" w:cs="Times New Roman" w:eastAsia="黑体" w:hAnsi="Times New Roman" w:hint="default"/>
          <w:spacing w:val="2"/>
          <w:kern w:val="0"/>
          <w:sz w:val="24"/>
          <w:szCs w:val="24"/>
          <w:lang w:bidi="ar-SA" w:eastAsia="zh-CN" w:val="en-US"/>
        </w:rPr>
        <w:t>3．</w:t>
      </w:r>
      <w:r>
        <w:rPr>
          <w:rFonts w:ascii="Times New Roman" w:cs="Times New Roman" w:eastAsia="黑体" w:hAnsi="Times New Roman" w:hint="default"/>
          <w:spacing w:val="2"/>
          <w:kern w:val="0"/>
          <w:szCs w:val="21"/>
        </w:rPr>
        <w:t>考试结束后，将本试卷和答题卡一并交回</w:t>
      </w:r>
      <w:r>
        <w:rPr>
          <w:rFonts w:ascii="Times New Roman" w:cs="Times New Roman" w:eastAsia="黑体" w:hAnsi="Times New Roman" w:hint="default"/>
          <w:spacing w:val="2"/>
          <w:kern w:val="0"/>
          <w:szCs w:val="21"/>
          <w:lang w:eastAsia="zh-CN"/>
        </w:rPr>
        <w:t>。</w:t>
      </w:r>
    </w:p>
    <w:p w14:paraId="5EEEAC1B">
      <w:pPr>
        <w:widowControl/>
        <w:spacing w:after="0" w:before="0" w:line="360" w:lineRule="auto"/>
        <w:ind w:firstLine="0" w:left="315"/>
        <w:jc w:val="center"/>
        <w:textAlignment w:val="center"/>
        <w:rPr>
          <w:rFonts w:ascii="Times New Roman" w:cs="Times New Roman" w:eastAsia="黑体" w:hAnsi="Times New Roman"/>
          <w:spacing w:val="2"/>
          <w:kern w:val="0"/>
          <w:sz w:val="32"/>
          <w:szCs w:val="32"/>
        </w:rPr>
      </w:pPr>
      <w:r>
        <w:rPr>
          <w:rFonts w:ascii="Times New Roman" w:cs="Times New Roman" w:hAnsi="Times New Roman"/>
          <w:sz w:val="32"/>
          <w:szCs w:val="32"/>
        </w:rPr>
        <w:t>第Ⅰ卷</w:t>
      </w:r>
      <w:r>
        <w:rPr>
          <w:rFonts w:ascii="宋体" w:cs="宋体" w:eastAsia="宋体" w:hAnsi="宋体"/>
          <w:b/>
          <w:color w:val="auto"/>
          <w:sz w:val="32"/>
          <w:szCs w:val="32"/>
        </w:rPr>
        <w:t>选择题部分</w:t>
      </w:r>
    </w:p>
    <w:p w14:paraId="5E4B213A">
      <w:pPr>
        <w:spacing w:after="0" w:before="0" w:line="360" w:lineRule="auto"/>
        <w:ind w:firstLine="0" w:left="0"/>
        <w:jc w:val="left"/>
        <w:rPr>
          <w:rFonts w:ascii="Times New Roman" w:hAnsi="Times New Roman"/>
        </w:rPr>
      </w:pPr>
      <w:r>
        <w:rPr>
          <w:rFonts w:ascii="宋体" w:cs="宋体" w:eastAsia="宋体" w:hAnsi="宋体"/>
          <w:b/>
          <w:color w:val="auto"/>
          <w:sz w:val="24"/>
        </w:rPr>
        <w:t>一、选择题(本大题共1</w:t>
      </w:r>
      <w:r>
        <w:rPr>
          <w:rFonts w:ascii="宋体" w:cs="宋体" w:hAnsi="宋体" w:hint="eastAsia"/>
          <w:b/>
          <w:color w:val="auto"/>
          <w:sz w:val="24"/>
          <w:lang w:eastAsia="zh-CN" w:val="en-US"/>
        </w:rPr>
        <w:t>7</w:t>
      </w:r>
      <w:r>
        <w:rPr>
          <w:rFonts w:ascii="宋体" w:cs="宋体" w:eastAsia="宋体" w:hAnsi="宋体"/>
          <w:b/>
          <w:color w:val="auto"/>
          <w:sz w:val="24"/>
        </w:rPr>
        <w:t>小题，每小题2分,共3</w:t>
      </w:r>
      <w:r>
        <w:rPr>
          <w:rFonts w:ascii="宋体" w:cs="宋体" w:hAnsi="宋体" w:hint="eastAsia"/>
          <w:b/>
          <w:color w:val="auto"/>
          <w:sz w:val="24"/>
          <w:lang w:eastAsia="zh-CN" w:val="en-US"/>
        </w:rPr>
        <w:t>4</w:t>
      </w:r>
      <w:r>
        <w:rPr>
          <w:rFonts w:ascii="宋体" w:cs="宋体" w:eastAsia="宋体" w:hAnsi="宋体"/>
          <w:b/>
          <w:color w:val="auto"/>
          <w:sz w:val="24"/>
        </w:rPr>
        <w:t>分。每小题列出的四个备选项中只有一个是符合题目要求的，不选、多选，错选均不得分)</w:t>
      </w:r>
    </w:p>
    <w:p w14:paraId="5CC5D94F">
      <w:pPr>
        <w:shd w:color="auto" w:fill="auto" w:val="clear"/>
        <w:spacing w:after="0" w:before="0" w:line="360" w:lineRule="auto"/>
        <w:ind w:hanging="315" w:left="315"/>
        <w:jc w:val="left"/>
        <w:textAlignment w:val="center"/>
        <w:rPr>
          <w:rFonts w:ascii="Times New Roman" w:hAnsi="Times New Roman"/>
          <w:sz w:val="21"/>
        </w:rPr>
      </w:pPr>
      <w:r>
        <w:rPr>
          <w:rFonts w:ascii="Times New Roman" w:hAnsi="Times New Roman"/>
          <w:sz w:val="21"/>
        </w:rPr>
        <w:t>1．马克思在《资本论》中指出“资本主义生产的真正限制是资本本身，这就是说：资本及其自行增殖，表现为生产的起点和终点，表现为生产的动机和目的；生产只是为资本而生产，而不是相反”。据此，可以推断出（</w:t>
      </w:r>
      <w:r>
        <w:rPr>
          <w:rFonts w:ascii="Times New Roman" w:cs="Times New Roman" w:eastAsia="Times New Roman" w:hAnsi="Times New Roman"/>
          <w:kern w:val="0"/>
          <w:sz w:val="24"/>
          <w:szCs w:val="24"/>
        </w:rPr>
        <w:t>   </w:t>
      </w:r>
      <w:r>
        <w:rPr>
          <w:rFonts w:ascii="Times New Roman" w:hAnsi="Times New Roman"/>
          <w:sz w:val="21"/>
        </w:rPr>
        <w:t>）</w:t>
      </w:r>
    </w:p>
    <w:p w14:paraId="31F7BD92">
      <w:pPr>
        <w:shd w:color="auto" w:fill="auto" w:val="clear"/>
        <w:spacing w:after="0" w:before="0" w:line="360" w:lineRule="auto"/>
        <w:ind w:firstLine="0" w:left="315"/>
        <w:jc w:val="left"/>
        <w:textAlignment w:val="center"/>
        <w:rPr>
          <w:rFonts w:ascii="Times New Roman" w:hAnsi="Times New Roman"/>
          <w:sz w:val="21"/>
        </w:rPr>
      </w:pPr>
      <w:r>
        <w:rPr>
          <w:rFonts w:ascii="Times New Roman" w:hAnsi="Times New Roman"/>
          <w:sz w:val="21"/>
        </w:rPr>
        <w:t>①追逐利润最大化是资本主义生产的唯一目的</w:t>
      </w:r>
    </w:p>
    <w:p w14:paraId="3DA9D47A">
      <w:pPr>
        <w:shd w:color="auto" w:fill="auto" w:val="clear"/>
        <w:spacing w:after="0" w:before="0" w:line="360" w:lineRule="auto"/>
        <w:ind w:firstLine="0" w:left="315"/>
        <w:jc w:val="left"/>
        <w:textAlignment w:val="center"/>
        <w:rPr>
          <w:rFonts w:ascii="Times New Roman" w:hAnsi="Times New Roman"/>
          <w:sz w:val="21"/>
        </w:rPr>
      </w:pPr>
      <w:r>
        <w:rPr>
          <w:rFonts w:ascii="Times New Roman" w:hAnsi="Times New Roman"/>
          <w:sz w:val="21"/>
        </w:rPr>
        <w:t>②资本增值的原因在于只有资本才能创造价值</w:t>
      </w:r>
    </w:p>
    <w:p w14:paraId="41A339DA">
      <w:pPr>
        <w:shd w:color="auto" w:fill="auto" w:val="clear"/>
        <w:spacing w:after="0" w:before="0" w:line="360" w:lineRule="auto"/>
        <w:ind w:firstLine="0" w:left="315"/>
        <w:jc w:val="left"/>
        <w:textAlignment w:val="center"/>
        <w:rPr>
          <w:rFonts w:ascii="Times New Roman" w:hAnsi="Times New Roman"/>
          <w:sz w:val="21"/>
        </w:rPr>
      </w:pPr>
      <w:r>
        <w:rPr>
          <w:rFonts w:ascii="Times New Roman" w:hAnsi="Times New Roman"/>
          <w:sz w:val="21"/>
        </w:rPr>
        <w:t>③资本积累容易导致消费不足，引发过剩危机</w:t>
      </w:r>
    </w:p>
    <w:p w14:paraId="27E5EFDE">
      <w:pPr>
        <w:shd w:color="auto" w:fill="auto" w:val="clear"/>
        <w:spacing w:after="0" w:before="0" w:line="360" w:lineRule="auto"/>
        <w:ind w:firstLine="0" w:left="315"/>
        <w:jc w:val="left"/>
        <w:textAlignment w:val="center"/>
        <w:rPr>
          <w:rFonts w:ascii="Times New Roman" w:hAnsi="Times New Roman"/>
          <w:sz w:val="21"/>
        </w:rPr>
      </w:pPr>
      <w:r>
        <w:rPr>
          <w:rFonts w:ascii="Times New Roman" w:hAnsi="Times New Roman"/>
          <w:sz w:val="21"/>
        </w:rPr>
        <w:t>④资本增值是社会再生产过程相关环节的终点</w:t>
      </w:r>
    </w:p>
    <w:p w14:paraId="720A8375">
      <w:pPr>
        <w:shd w:color="auto" w:fill="auto" w:val="clear"/>
        <w:tabs>
          <w:tab w:pos="2078" w:val="left"/>
          <w:tab w:pos="4156" w:val="left"/>
          <w:tab w:pos="6234" w:val="left"/>
        </w:tabs>
        <w:spacing w:after="0" w:before="0" w:line="360" w:lineRule="auto"/>
        <w:ind w:firstLine="0" w:left="315"/>
        <w:jc w:val="left"/>
        <w:textAlignment w:val="center"/>
        <w:rPr>
          <w:rFonts w:ascii="Times New Roman" w:hAnsi="Times New Roman"/>
          <w:sz w:val="21"/>
        </w:rPr>
      </w:pPr>
      <w:r>
        <w:rPr>
          <w:rFonts w:ascii="Times New Roman" w:hAnsi="Times New Roman"/>
          <w:sz w:val="21"/>
        </w:rPr>
        <w:t>A．①③</w:t>
      </w:r>
      <w:r>
        <w:rPr>
          <w:rFonts w:ascii="Times New Roman" w:hAnsi="Times New Roman"/>
          <w:sz w:val="21"/>
        </w:rPr>
        <w:tab/>
      </w:r>
      <w:r>
        <w:rPr>
          <w:rFonts w:ascii="Times New Roman" w:hAnsi="Times New Roman"/>
          <w:sz w:val="21"/>
        </w:rPr>
        <w:t>B．①④</w:t>
      </w:r>
      <w:r>
        <w:rPr>
          <w:rFonts w:ascii="Times New Roman" w:hAnsi="Times New Roman"/>
          <w:sz w:val="21"/>
        </w:rPr>
        <w:tab/>
      </w:r>
      <w:r>
        <w:rPr>
          <w:rFonts w:ascii="Times New Roman" w:hAnsi="Times New Roman"/>
          <w:sz w:val="21"/>
        </w:rPr>
        <w:t>C．②③</w:t>
      </w:r>
      <w:r>
        <w:rPr>
          <w:rFonts w:ascii="Times New Roman" w:hAnsi="Times New Roman"/>
          <w:sz w:val="21"/>
        </w:rPr>
        <w:tab/>
      </w:r>
      <w:r>
        <w:rPr>
          <w:rFonts w:ascii="Times New Roman" w:hAnsi="Times New Roman"/>
          <w:sz w:val="21"/>
        </w:rPr>
        <w:t>D．②④</w:t>
      </w:r>
    </w:p>
    <w:p w14:paraId="052A20A6">
      <w:pPr>
        <w:shd w:color="auto" w:fill="auto" w:val="clear"/>
        <w:spacing w:after="0" w:before="0" w:line="360" w:lineRule="auto"/>
        <w:ind w:hanging="315" w:left="315"/>
        <w:jc w:val="left"/>
        <w:textAlignment w:val="center"/>
        <w:rPr>
          <w:rFonts w:ascii="Times New Roman" w:hAnsi="Times New Roman"/>
          <w:sz w:val="21"/>
        </w:rPr>
      </w:pPr>
      <w:r>
        <w:rPr>
          <w:rFonts w:ascii="Times New Roman" w:hAnsi="Times New Roman"/>
          <w:sz w:val="21"/>
        </w:rPr>
        <w:t>2．</w:t>
      </w:r>
      <w:r>
        <w:rPr>
          <w:rFonts w:ascii="黑体" w:cs="黑体" w:eastAsia="黑体" w:hAnsi="黑体" w:hint="eastAsia"/>
          <w:color w:val="C00000"/>
          <w:sz w:val="24"/>
          <w:szCs w:val="24"/>
          <w:highlight w:val="yellow"/>
          <w:lang w:eastAsia="zh-CN"/>
        </w:rPr>
        <w:t>（</w:t>
      </w:r>
      <w:r>
        <w:rPr>
          <w:rFonts w:ascii="黑体" w:cs="黑体" w:eastAsia="黑体" w:hAnsi="黑体" w:hint="eastAsia"/>
          <w:color w:val="C00000"/>
          <w:sz w:val="24"/>
          <w:szCs w:val="24"/>
          <w:highlight w:val="yellow"/>
          <w:lang w:eastAsia="zh-CN" w:val="en-US"/>
        </w:rPr>
        <w:t>改编题</w:t>
      </w:r>
      <w:r>
        <w:rPr>
          <w:rFonts w:ascii="黑体" w:cs="黑体" w:eastAsia="黑体" w:hAnsi="黑体" w:hint="eastAsia"/>
          <w:color w:val="C00000"/>
          <w:sz w:val="24"/>
          <w:szCs w:val="24"/>
          <w:highlight w:val="yellow"/>
          <w:lang w:eastAsia="zh-CN"/>
        </w:rPr>
        <w:t>）</w:t>
      </w:r>
      <w:r>
        <w:rPr>
          <w:rFonts w:ascii="Times New Roman" w:hAnsi="Times New Roman"/>
          <w:sz w:val="21"/>
        </w:rPr>
        <w:t>2025年是遵义会议召开90周年，这次会议是党的历史上生死攸关的转折点，确立了毛泽东同志在党中央的领导地位，开启了党独立自主解决中国革命实际问题的新阶段。这一历史事件深刻印证了（</w:t>
      </w:r>
      <w:r>
        <w:rPr>
          <w:rFonts w:ascii="Times New Roman" w:cs="Times New Roman" w:eastAsia="Times New Roman" w:hAnsi="Times New Roman"/>
          <w:kern w:val="0"/>
          <w:sz w:val="24"/>
          <w:szCs w:val="24"/>
        </w:rPr>
        <w:t>   </w:t>
      </w:r>
      <w:r>
        <w:rPr>
          <w:rFonts w:ascii="Times New Roman" w:hAnsi="Times New Roman"/>
          <w:sz w:val="21"/>
        </w:rPr>
        <w:t>）</w:t>
      </w:r>
    </w:p>
    <w:p w14:paraId="7BF88889">
      <w:pPr>
        <w:shd w:color="auto" w:fill="auto" w:val="clear"/>
        <w:spacing w:after="0" w:before="0" w:line="360" w:lineRule="auto"/>
        <w:ind w:firstLine="0" w:left="315"/>
        <w:jc w:val="left"/>
        <w:textAlignment w:val="center"/>
        <w:rPr>
          <w:rFonts w:ascii="Times New Roman" w:hAnsi="Times New Roman"/>
          <w:sz w:val="21"/>
        </w:rPr>
      </w:pPr>
      <w:r>
        <w:rPr>
          <w:rFonts w:ascii="Times New Roman" w:hAnsi="Times New Roman"/>
          <w:sz w:val="21"/>
        </w:rPr>
        <w:t>①中国共产党的领导是历史和人民的选择</w:t>
      </w:r>
    </w:p>
    <w:p w14:paraId="494D672A">
      <w:pPr>
        <w:shd w:color="auto" w:fill="auto" w:val="clear"/>
        <w:spacing w:after="0" w:before="0" w:line="360" w:lineRule="auto"/>
        <w:ind w:firstLine="0" w:left="315"/>
        <w:jc w:val="left"/>
        <w:textAlignment w:val="center"/>
        <w:rPr>
          <w:rFonts w:ascii="Times New Roman" w:hAnsi="Times New Roman"/>
          <w:sz w:val="21"/>
        </w:rPr>
      </w:pPr>
      <w:r>
        <w:rPr>
          <w:rFonts w:ascii="Times New Roman" w:hAnsi="Times New Roman"/>
          <w:sz w:val="21"/>
        </w:rPr>
        <w:t>②社会主义革命是新民主主义革命的必要前提</w:t>
      </w:r>
    </w:p>
    <w:p w14:paraId="3D61E63E">
      <w:pPr>
        <w:shd w:color="auto" w:fill="auto" w:val="clear"/>
        <w:spacing w:after="0" w:before="0" w:line="360" w:lineRule="auto"/>
        <w:ind w:firstLine="0" w:left="315"/>
        <w:jc w:val="left"/>
        <w:textAlignment w:val="center"/>
        <w:rPr>
          <w:rFonts w:ascii="Times New Roman" w:hAnsi="Times New Roman"/>
          <w:sz w:val="21"/>
        </w:rPr>
      </w:pPr>
      <w:r>
        <w:rPr>
          <w:rFonts w:ascii="Times New Roman" w:hAnsi="Times New Roman"/>
          <w:sz w:val="21"/>
        </w:rPr>
        <w:t>③新民主主义革命的前途是社会主义</w:t>
      </w:r>
    </w:p>
    <w:p w14:paraId="4D21BAE3">
      <w:pPr>
        <w:shd w:color="auto" w:fill="auto" w:val="clear"/>
        <w:spacing w:after="0" w:before="0" w:line="360" w:lineRule="auto"/>
        <w:ind w:firstLine="0" w:left="315"/>
        <w:jc w:val="left"/>
        <w:textAlignment w:val="center"/>
        <w:rPr>
          <w:rFonts w:ascii="Times New Roman" w:hAnsi="Times New Roman"/>
          <w:sz w:val="21"/>
        </w:rPr>
      </w:pPr>
      <w:r>
        <w:rPr>
          <w:rFonts w:ascii="Times New Roman" w:hAnsi="Times New Roman"/>
          <w:sz w:val="21"/>
        </w:rPr>
        <w:t>④科学社会主义实现从理论、运动到实践、制度的伟大跨越</w:t>
      </w:r>
    </w:p>
    <w:p w14:paraId="07B4E4B7">
      <w:pPr>
        <w:shd w:color="auto" w:fill="auto" w:val="clear"/>
        <w:tabs>
          <w:tab w:pos="2078" w:val="left"/>
          <w:tab w:pos="4156" w:val="left"/>
          <w:tab w:pos="6234" w:val="left"/>
        </w:tabs>
        <w:spacing w:after="0" w:before="0" w:line="360" w:lineRule="auto"/>
        <w:ind w:firstLine="0" w:left="315"/>
        <w:jc w:val="left"/>
        <w:textAlignment w:val="center"/>
        <w:rPr>
          <w:rFonts w:ascii="Times New Roman" w:hAnsi="Times New Roman"/>
          <w:sz w:val="21"/>
        </w:rPr>
      </w:pPr>
      <w:r>
        <w:rPr>
          <w:rFonts w:ascii="Times New Roman" w:hAnsi="Times New Roman"/>
          <w:sz w:val="21"/>
        </w:rPr>
        <w:t>A．①②</w:t>
      </w:r>
      <w:r>
        <w:rPr>
          <w:rFonts w:ascii="Times New Roman" w:hAnsi="Times New Roman"/>
          <w:sz w:val="21"/>
        </w:rPr>
        <w:tab/>
      </w:r>
      <w:r>
        <w:rPr>
          <w:rFonts w:ascii="Times New Roman" w:hAnsi="Times New Roman"/>
          <w:sz w:val="21"/>
        </w:rPr>
        <w:t>B．①③</w:t>
      </w:r>
      <w:r>
        <w:rPr>
          <w:rFonts w:ascii="Times New Roman" w:hAnsi="Times New Roman"/>
          <w:sz w:val="21"/>
        </w:rPr>
        <w:tab/>
      </w:r>
      <w:r>
        <w:rPr>
          <w:rFonts w:ascii="Times New Roman" w:hAnsi="Times New Roman"/>
          <w:sz w:val="21"/>
        </w:rPr>
        <w:t>C．②④</w:t>
      </w:r>
      <w:r>
        <w:rPr>
          <w:rFonts w:ascii="Times New Roman" w:hAnsi="Times New Roman"/>
          <w:sz w:val="21"/>
        </w:rPr>
        <w:tab/>
      </w:r>
      <w:r>
        <w:rPr>
          <w:rFonts w:ascii="Times New Roman" w:hAnsi="Times New Roman"/>
          <w:sz w:val="21"/>
        </w:rPr>
        <w:t>D．③④</w:t>
      </w:r>
    </w:p>
    <w:p w14:paraId="066078DF">
      <w:pPr>
        <w:shd w:color="auto" w:fill="auto" w:val="clear"/>
        <w:spacing w:after="0" w:before="0" w:line="360" w:lineRule="auto"/>
        <w:ind w:hanging="315" w:left="315"/>
        <w:jc w:val="left"/>
        <w:textAlignment w:val="center"/>
        <w:rPr>
          <w:rFonts w:ascii="Times New Roman" w:hAnsi="Times New Roman"/>
          <w:sz w:val="21"/>
        </w:rPr>
      </w:pPr>
      <w:r>
        <w:rPr>
          <w:rFonts w:ascii="Times New Roman" w:hAnsi="Times New Roman"/>
          <w:sz w:val="21"/>
        </w:rPr>
        <w:t>3．</w:t>
      </w:r>
      <w:r>
        <w:rPr>
          <w:rFonts w:ascii="黑体" w:cs="黑体" w:eastAsia="黑体" w:hAnsi="黑体" w:hint="eastAsia"/>
          <w:color w:val="C00000"/>
          <w:sz w:val="24"/>
          <w:szCs w:val="24"/>
          <w:highlight w:val="yellow"/>
          <w:lang w:eastAsia="zh-CN"/>
        </w:rPr>
        <w:t>（</w:t>
      </w:r>
      <w:r>
        <w:rPr>
          <w:rFonts w:ascii="黑体" w:cs="黑体" w:eastAsia="黑体" w:hAnsi="黑体" w:hint="eastAsia"/>
          <w:color w:val="C00000"/>
          <w:sz w:val="24"/>
          <w:szCs w:val="24"/>
          <w:highlight w:val="yellow"/>
          <w:lang w:eastAsia="zh-CN" w:val="en-US"/>
        </w:rPr>
        <w:t>改编题</w:t>
      </w:r>
      <w:r>
        <w:rPr>
          <w:rFonts w:ascii="黑体" w:cs="黑体" w:eastAsia="黑体" w:hAnsi="黑体" w:hint="eastAsia"/>
          <w:color w:val="C00000"/>
          <w:sz w:val="24"/>
          <w:szCs w:val="24"/>
          <w:highlight w:val="yellow"/>
          <w:lang w:eastAsia="zh-CN"/>
        </w:rPr>
        <w:t>）</w:t>
      </w:r>
      <w:r>
        <w:rPr>
          <w:rFonts w:ascii="Times New Roman" w:hAnsi="Times New Roman"/>
          <w:sz w:val="21"/>
        </w:rPr>
        <w:t>义乌市是一座既有着悠久历史，又充满现代气息的城市。当地某学校学生研学小组走出课堂，深入挖掘本地与思政学科有关的学习资源。以下研学计划设计较为合理的是（</w:t>
      </w:r>
      <w:r>
        <w:rPr>
          <w:rFonts w:ascii="Times New Roman" w:cs="Times New Roman" w:eastAsia="Times New Roman" w:hAnsi="Times New Roman"/>
          <w:kern w:val="0"/>
          <w:sz w:val="24"/>
          <w:szCs w:val="24"/>
        </w:rPr>
        <w:t>   </w:t>
      </w:r>
      <w:r>
        <w:rPr>
          <w:rFonts w:ascii="Times New Roman" w:hAnsi="Times New Roman"/>
          <w:sz w:val="21"/>
        </w:rPr>
        <w:t>）</w:t>
      </w:r>
    </w:p>
    <w:p w14:paraId="3A76F395">
      <w:pPr>
        <w:shd w:color="auto" w:fill="auto" w:val="clear"/>
        <w:spacing w:after="0" w:before="0" w:line="360" w:lineRule="auto"/>
        <w:ind w:firstLine="0" w:left="315"/>
        <w:jc w:val="left"/>
        <w:textAlignment w:val="center"/>
        <w:rPr>
          <w:rFonts w:ascii="Times New Roman" w:hAnsi="Times New Roman"/>
          <w:sz w:val="21"/>
        </w:rPr>
      </w:pPr>
      <w:r>
        <w:rPr>
          <w:rFonts w:ascii="Times New Roman" w:hAnsi="Times New Roman"/>
          <w:sz w:val="21"/>
        </w:rPr>
        <w:t>①参观9000多年前的桥头文化遗址，探寻人类社会进入文明时代初期的历史文化</w:t>
      </w:r>
    </w:p>
    <w:p w14:paraId="3D50B63E">
      <w:pPr>
        <w:shd w:color="auto" w:fill="auto" w:val="clear"/>
        <w:spacing w:after="0" w:before="0" w:line="360" w:lineRule="auto"/>
        <w:ind w:firstLine="0" w:left="315"/>
        <w:jc w:val="left"/>
        <w:textAlignment w:val="center"/>
        <w:rPr>
          <w:rFonts w:ascii="Times New Roman" w:hAnsi="Times New Roman"/>
          <w:sz w:val="21"/>
        </w:rPr>
      </w:pPr>
      <w:r>
        <w:rPr>
          <w:rFonts w:ascii="Times New Roman" w:hAnsi="Times New Roman"/>
          <w:sz w:val="21"/>
        </w:rPr>
        <w:t>②参观陈望道（我国《共产党宣言》首译者）故居，了解陈望道探寻“真理”、传播马克思主义的感人故事</w:t>
      </w:r>
    </w:p>
    <w:p w14:paraId="49F968CC">
      <w:pPr>
        <w:shd w:color="auto" w:fill="auto" w:val="clear"/>
        <w:spacing w:after="0" w:before="0" w:line="360" w:lineRule="auto"/>
        <w:ind w:firstLine="0" w:left="315"/>
        <w:jc w:val="left"/>
        <w:textAlignment w:val="center"/>
        <w:rPr>
          <w:rFonts w:ascii="Times New Roman" w:hAnsi="Times New Roman"/>
          <w:sz w:val="21"/>
        </w:rPr>
      </w:pPr>
      <w:r>
        <w:rPr>
          <w:rFonts w:ascii="Times New Roman" w:hAnsi="Times New Roman"/>
          <w:sz w:val="21"/>
        </w:rPr>
        <w:t>③参观1984年建成的新马路小商品市场旧址纪念馆，感受义乌人敢为人先、率先提出建设社会主义市场经济体制的勇气</w:t>
      </w:r>
    </w:p>
    <w:p w14:paraId="0DCDF312">
      <w:pPr>
        <w:shd w:color="auto" w:fill="auto" w:val="clear"/>
        <w:spacing w:after="0" w:before="0" w:line="360" w:lineRule="auto"/>
        <w:ind w:firstLine="0" w:left="315"/>
        <w:jc w:val="left"/>
        <w:textAlignment w:val="center"/>
        <w:rPr>
          <w:rFonts w:ascii="Times New Roman" w:hAnsi="Times New Roman"/>
          <w:sz w:val="21"/>
        </w:rPr>
      </w:pPr>
      <w:r>
        <w:rPr>
          <w:rFonts w:ascii="Times New Roman" w:hAnsi="Times New Roman"/>
          <w:sz w:val="21"/>
        </w:rPr>
        <w:t>④参观国际商贸城（2002年投入使用），采访商户和外国采购商，了解改革开放、加入WTO给我国带来的巨变</w:t>
      </w:r>
    </w:p>
    <w:p w14:paraId="066A2869">
      <w:pPr>
        <w:shd w:color="auto" w:fill="auto" w:val="clear"/>
        <w:tabs>
          <w:tab w:pos="2078" w:val="left"/>
          <w:tab w:pos="4156" w:val="left"/>
          <w:tab w:pos="6234" w:val="left"/>
        </w:tabs>
        <w:spacing w:after="0" w:before="0" w:line="360" w:lineRule="auto"/>
        <w:ind w:firstLine="0" w:left="315"/>
        <w:jc w:val="left"/>
        <w:textAlignment w:val="center"/>
        <w:rPr>
          <w:rFonts w:ascii="Times New Roman" w:hAnsi="Times New Roman"/>
          <w:sz w:val="21"/>
        </w:rPr>
      </w:pPr>
      <w:r>
        <w:rPr>
          <w:rFonts w:ascii="Times New Roman" w:hAnsi="Times New Roman"/>
          <w:sz w:val="21"/>
        </w:rPr>
        <w:t>A．①③</w:t>
      </w:r>
      <w:r>
        <w:rPr>
          <w:rFonts w:ascii="Times New Roman" w:hAnsi="Times New Roman"/>
          <w:sz w:val="21"/>
        </w:rPr>
        <w:tab/>
      </w:r>
      <w:r>
        <w:rPr>
          <w:rFonts w:ascii="Times New Roman" w:hAnsi="Times New Roman"/>
          <w:sz w:val="21"/>
        </w:rPr>
        <w:t>B．①④</w:t>
      </w:r>
      <w:r>
        <w:rPr>
          <w:rFonts w:ascii="Times New Roman" w:hAnsi="Times New Roman"/>
          <w:sz w:val="21"/>
        </w:rPr>
        <w:tab/>
      </w:r>
      <w:r>
        <w:rPr>
          <w:rFonts w:ascii="Times New Roman" w:hAnsi="Times New Roman"/>
          <w:sz w:val="21"/>
        </w:rPr>
        <w:t>C．②③</w:t>
      </w:r>
      <w:r>
        <w:rPr>
          <w:rFonts w:ascii="Times New Roman" w:hAnsi="Times New Roman"/>
          <w:sz w:val="21"/>
        </w:rPr>
        <w:tab/>
      </w:r>
      <w:r>
        <w:rPr>
          <w:rFonts w:ascii="Times New Roman" w:hAnsi="Times New Roman"/>
          <w:sz w:val="21"/>
        </w:rPr>
        <w:t>D．②④</w:t>
      </w:r>
    </w:p>
    <w:p w14:paraId="435004D5">
      <w:pPr>
        <w:shd w:color="auto" w:fill="auto" w:val="clear"/>
        <w:spacing w:after="0" w:before="0" w:line="360" w:lineRule="auto"/>
        <w:ind w:hanging="315" w:left="315"/>
        <w:jc w:val="left"/>
        <w:textAlignment w:val="center"/>
        <w:rPr>
          <w:rFonts w:ascii="Times New Roman" w:hAnsi="Times New Roman"/>
          <w:sz w:val="21"/>
        </w:rPr>
      </w:pPr>
      <w:r>
        <w:rPr>
          <w:rFonts w:ascii="Times New Roman" w:hAnsi="Times New Roman"/>
          <w:sz w:val="21"/>
        </w:rPr>
        <w:t>4．在奥运赛场上，中国年轻运动员不断超越自我，诠释中国精神和奥林匹克精神；在国家重大工程任务一线，青年科技工作者勇毅前行，不断标注中国科技新高度；在推进乡村振兴实践中，青年“新农人”变“兴农人”，用实际行动书写青春答卷。这表明（</w:t>
      </w:r>
      <w:r>
        <w:rPr>
          <w:rFonts w:ascii="Times New Roman" w:cs="Times New Roman" w:eastAsia="Times New Roman" w:hAnsi="Times New Roman"/>
          <w:kern w:val="0"/>
          <w:sz w:val="24"/>
          <w:szCs w:val="24"/>
        </w:rPr>
        <w:t>    </w:t>
      </w:r>
      <w:r>
        <w:rPr>
          <w:rFonts w:ascii="Times New Roman" w:hAnsi="Times New Roman"/>
          <w:sz w:val="21"/>
        </w:rPr>
        <w:t>）</w:t>
      </w:r>
    </w:p>
    <w:p w14:paraId="17491A69">
      <w:pPr>
        <w:shd w:color="auto" w:fill="auto" w:val="clear"/>
        <w:spacing w:after="0" w:before="0" w:line="360" w:lineRule="auto"/>
        <w:ind w:firstLine="0" w:left="315"/>
        <w:jc w:val="left"/>
        <w:textAlignment w:val="center"/>
        <w:rPr>
          <w:rFonts w:ascii="Times New Roman" w:hAnsi="Times New Roman"/>
          <w:sz w:val="21"/>
        </w:rPr>
      </w:pPr>
      <w:r>
        <w:rPr>
          <w:rFonts w:ascii="Times New Roman" w:hAnsi="Times New Roman"/>
          <w:sz w:val="21"/>
        </w:rPr>
        <w:t>①广大青年将小我不断融入实现中国梦的大我之中</w:t>
      </w:r>
    </w:p>
    <w:p w14:paraId="494A3030">
      <w:pPr>
        <w:shd w:color="auto" w:fill="auto" w:val="clear"/>
        <w:spacing w:after="0" w:before="0" w:line="360" w:lineRule="auto"/>
        <w:ind w:firstLine="0" w:left="315"/>
        <w:jc w:val="left"/>
        <w:textAlignment w:val="center"/>
        <w:rPr>
          <w:rFonts w:ascii="Times New Roman" w:hAnsi="Times New Roman"/>
          <w:sz w:val="21"/>
        </w:rPr>
      </w:pPr>
      <w:r>
        <w:rPr>
          <w:rFonts w:ascii="Times New Roman" w:hAnsi="Times New Roman"/>
          <w:sz w:val="21"/>
        </w:rPr>
        <w:t>②广大青年用责任与担当发挥着中国梦主体的作用</w:t>
      </w:r>
    </w:p>
    <w:p w14:paraId="60A85641">
      <w:pPr>
        <w:shd w:color="auto" w:fill="auto" w:val="clear"/>
        <w:spacing w:after="0" w:before="0" w:line="360" w:lineRule="auto"/>
        <w:ind w:firstLine="0" w:left="315"/>
        <w:jc w:val="left"/>
        <w:textAlignment w:val="center"/>
        <w:rPr>
          <w:rFonts w:ascii="Times New Roman" w:hAnsi="Times New Roman"/>
          <w:sz w:val="21"/>
        </w:rPr>
      </w:pPr>
      <w:r>
        <w:rPr>
          <w:rFonts w:ascii="Times New Roman" w:hAnsi="Times New Roman"/>
          <w:sz w:val="21"/>
        </w:rPr>
        <w:t>③中国梦让广大青年获得发展自我和奉献社会的机会</w:t>
      </w:r>
    </w:p>
    <w:p w14:paraId="0D29E3A6">
      <w:pPr>
        <w:shd w:color="auto" w:fill="auto" w:val="clear"/>
        <w:spacing w:after="0" w:before="0" w:line="360" w:lineRule="auto"/>
        <w:ind w:firstLine="0" w:left="315"/>
        <w:jc w:val="left"/>
        <w:textAlignment w:val="center"/>
        <w:rPr>
          <w:rFonts w:ascii="Times New Roman" w:hAnsi="Times New Roman"/>
          <w:sz w:val="21"/>
        </w:rPr>
      </w:pPr>
      <w:r>
        <w:rPr>
          <w:rFonts w:ascii="Times New Roman" w:hAnsi="Times New Roman"/>
          <w:sz w:val="21"/>
        </w:rPr>
        <w:t>④中国梦的实现需要广大青年在各自岗位上作出卓越贡献</w:t>
      </w:r>
    </w:p>
    <w:p w14:paraId="5A40528C">
      <w:pPr>
        <w:shd w:color="auto" w:fill="auto" w:val="clear"/>
        <w:tabs>
          <w:tab w:pos="2078" w:val="left"/>
          <w:tab w:pos="4156" w:val="left"/>
          <w:tab w:pos="6234" w:val="left"/>
        </w:tabs>
        <w:spacing w:after="0" w:before="0" w:line="360" w:lineRule="auto"/>
        <w:ind w:firstLine="0" w:left="315"/>
        <w:jc w:val="left"/>
        <w:textAlignment w:val="center"/>
        <w:rPr>
          <w:rFonts w:ascii="Times New Roman" w:hAnsi="Times New Roman"/>
          <w:sz w:val="21"/>
        </w:rPr>
      </w:pPr>
      <w:r>
        <w:rPr>
          <w:rFonts w:ascii="Times New Roman" w:hAnsi="Times New Roman"/>
          <w:sz w:val="21"/>
        </w:rPr>
        <w:t>A．①③</w:t>
      </w:r>
      <w:r>
        <w:rPr>
          <w:rFonts w:ascii="Times New Roman" w:hAnsi="Times New Roman"/>
          <w:sz w:val="21"/>
        </w:rPr>
        <w:tab/>
      </w:r>
      <w:r>
        <w:rPr>
          <w:rFonts w:ascii="Times New Roman" w:hAnsi="Times New Roman"/>
          <w:sz w:val="21"/>
        </w:rPr>
        <w:t>B．①④</w:t>
      </w:r>
      <w:r>
        <w:rPr>
          <w:rFonts w:ascii="Times New Roman" w:hAnsi="Times New Roman"/>
          <w:sz w:val="21"/>
        </w:rPr>
        <w:tab/>
      </w:r>
      <w:r>
        <w:rPr>
          <w:rFonts w:ascii="Times New Roman" w:hAnsi="Times New Roman"/>
          <w:sz w:val="21"/>
        </w:rPr>
        <w:t>C．②③</w:t>
      </w:r>
      <w:r>
        <w:rPr>
          <w:rFonts w:ascii="Times New Roman" w:hAnsi="Times New Roman"/>
          <w:sz w:val="21"/>
        </w:rPr>
        <w:tab/>
      </w:r>
      <w:r>
        <w:rPr>
          <w:rFonts w:ascii="Times New Roman" w:hAnsi="Times New Roman"/>
          <w:sz w:val="21"/>
        </w:rPr>
        <w:t>D．②④</w:t>
      </w:r>
    </w:p>
    <w:p w14:paraId="45FEB152">
      <w:pPr>
        <w:shd w:color="auto" w:fill="auto" w:val="clear"/>
        <w:spacing w:after="0" w:before="0" w:line="360" w:lineRule="auto"/>
        <w:ind w:hanging="315" w:left="315"/>
        <w:jc w:val="left"/>
        <w:textAlignment w:val="center"/>
        <w:rPr>
          <w:rFonts w:ascii="Times New Roman" w:hAnsi="Times New Roman"/>
          <w:sz w:val="21"/>
        </w:rPr>
      </w:pPr>
      <w:r>
        <w:rPr>
          <w:rFonts w:ascii="Times New Roman" w:hAnsi="Times New Roman"/>
          <w:sz w:val="21"/>
        </w:rPr>
        <w:t>5．国家主席习近平在发表二O二五年新年贺词时提到：2024年国内生产总值预计超过130万亿元。粮食产量突破1．4万亿斤，中国碗装了更多中国粮。回望新中国成立初期：1952年国内生产总值仅为679亿元，1950年粮食产量为2643亿斤。短短七十余载，新中国能在极其薄弱的经济基础上，在百废待兴、百业凋敝的境地中实现如此大的飞跃，说明（</w:t>
      </w:r>
      <w:r>
        <w:rPr>
          <w:rFonts w:ascii="Times New Roman" w:cs="Times New Roman" w:eastAsia="Times New Roman" w:hAnsi="Times New Roman"/>
          <w:kern w:val="0"/>
          <w:sz w:val="24"/>
          <w:szCs w:val="24"/>
        </w:rPr>
        <w:t>   </w:t>
      </w:r>
      <w:r>
        <w:rPr>
          <w:rFonts w:ascii="Times New Roman" w:hAnsi="Times New Roman"/>
          <w:sz w:val="21"/>
        </w:rPr>
        <w:t>）</w:t>
      </w:r>
    </w:p>
    <w:p w14:paraId="5A8B4903">
      <w:pPr>
        <w:shd w:color="auto" w:fill="auto" w:val="clear"/>
        <w:spacing w:after="0" w:before="0" w:line="360" w:lineRule="auto"/>
        <w:ind w:firstLine="0" w:left="315"/>
        <w:jc w:val="left"/>
        <w:textAlignment w:val="center"/>
        <w:rPr>
          <w:rFonts w:ascii="Times New Roman" w:hAnsi="Times New Roman"/>
          <w:sz w:val="21"/>
        </w:rPr>
      </w:pPr>
      <w:r>
        <w:rPr>
          <w:rFonts w:ascii="Times New Roman" w:hAnsi="Times New Roman"/>
          <w:sz w:val="21"/>
        </w:rPr>
        <w:t>①党领导人民坚持自立自强、发愤创新，勇于实践、不断探索谋求更好发展</w:t>
      </w:r>
    </w:p>
    <w:p w14:paraId="5288F240">
      <w:pPr>
        <w:shd w:color="auto" w:fill="auto" w:val="clear"/>
        <w:spacing w:after="0" w:before="0" w:line="360" w:lineRule="auto"/>
        <w:ind w:firstLine="0" w:left="315"/>
        <w:jc w:val="left"/>
        <w:textAlignment w:val="center"/>
        <w:rPr>
          <w:rFonts w:ascii="Times New Roman" w:hAnsi="Times New Roman"/>
          <w:sz w:val="21"/>
        </w:rPr>
      </w:pPr>
      <w:r>
        <w:rPr>
          <w:rFonts w:ascii="Times New Roman" w:hAnsi="Times New Roman"/>
          <w:sz w:val="21"/>
        </w:rPr>
        <w:t>②不断发生变化的我国社会基本矛盾，决定了党的基本路线也发生着变化</w:t>
      </w:r>
    </w:p>
    <w:p w14:paraId="543A0083">
      <w:pPr>
        <w:shd w:color="auto" w:fill="auto" w:val="clear"/>
        <w:spacing w:after="0" w:before="0" w:line="360" w:lineRule="auto"/>
        <w:ind w:firstLine="0" w:left="315"/>
        <w:jc w:val="left"/>
        <w:textAlignment w:val="center"/>
        <w:rPr>
          <w:rFonts w:ascii="Times New Roman" w:hAnsi="Times New Roman"/>
          <w:sz w:val="21"/>
        </w:rPr>
      </w:pPr>
      <w:r>
        <w:rPr>
          <w:rFonts w:ascii="Times New Roman" w:hAnsi="Times New Roman"/>
          <w:sz w:val="21"/>
        </w:rPr>
        <w:t>③我们始终坚持把马克思主义理论作为实现中国社会飞跃的根本动力所在</w:t>
      </w:r>
    </w:p>
    <w:p w14:paraId="4204E0EF">
      <w:pPr>
        <w:shd w:color="auto" w:fill="auto" w:val="clear"/>
        <w:spacing w:after="0" w:before="0" w:line="360" w:lineRule="auto"/>
        <w:ind w:firstLine="0" w:left="315"/>
        <w:jc w:val="left"/>
        <w:textAlignment w:val="center"/>
        <w:rPr>
          <w:rFonts w:ascii="Times New Roman" w:hAnsi="Times New Roman"/>
          <w:sz w:val="21"/>
        </w:rPr>
      </w:pPr>
      <w:r>
        <w:rPr>
          <w:rFonts w:ascii="Times New Roman" w:hAnsi="Times New Roman"/>
          <w:sz w:val="21"/>
        </w:rPr>
        <w:t>④中国特色社会主义道路是符合中国国情、深得广大人民拥护的正确道路</w:t>
      </w:r>
    </w:p>
    <w:p w14:paraId="3158A0DB">
      <w:pPr>
        <w:shd w:color="auto" w:fill="auto" w:val="clear"/>
        <w:tabs>
          <w:tab w:pos="2078" w:val="left"/>
          <w:tab w:pos="4156" w:val="left"/>
          <w:tab w:pos="6234" w:val="left"/>
        </w:tabs>
        <w:spacing w:after="0" w:before="0" w:line="360" w:lineRule="auto"/>
        <w:ind w:firstLine="0" w:left="315"/>
        <w:jc w:val="left"/>
        <w:textAlignment w:val="center"/>
        <w:rPr>
          <w:rFonts w:ascii="Times New Roman" w:hAnsi="Times New Roman"/>
          <w:sz w:val="21"/>
        </w:rPr>
      </w:pPr>
      <w:r>
        <w:rPr>
          <w:rFonts w:ascii="Times New Roman" w:hAnsi="Times New Roman"/>
          <w:sz w:val="21"/>
        </w:rPr>
        <w:t>A．①③</w:t>
      </w:r>
      <w:r>
        <w:rPr>
          <w:rFonts w:ascii="Times New Roman" w:hAnsi="Times New Roman"/>
          <w:sz w:val="21"/>
        </w:rPr>
        <w:tab/>
      </w:r>
      <w:r>
        <w:rPr>
          <w:rFonts w:ascii="Times New Roman" w:hAnsi="Times New Roman"/>
          <w:sz w:val="21"/>
        </w:rPr>
        <w:t>B．①④</w:t>
      </w:r>
      <w:r>
        <w:rPr>
          <w:rFonts w:ascii="Times New Roman" w:hAnsi="Times New Roman"/>
          <w:sz w:val="21"/>
        </w:rPr>
        <w:tab/>
      </w:r>
      <w:r>
        <w:rPr>
          <w:rFonts w:ascii="Times New Roman" w:hAnsi="Times New Roman"/>
          <w:sz w:val="21"/>
        </w:rPr>
        <w:t>C．②③</w:t>
      </w:r>
      <w:r>
        <w:rPr>
          <w:rFonts w:ascii="Times New Roman" w:hAnsi="Times New Roman"/>
          <w:sz w:val="21"/>
        </w:rPr>
        <w:tab/>
      </w:r>
      <w:r>
        <w:rPr>
          <w:rFonts w:ascii="Times New Roman" w:hAnsi="Times New Roman"/>
          <w:sz w:val="21"/>
        </w:rPr>
        <w:t>D．②④</w:t>
      </w:r>
    </w:p>
    <w:p w14:paraId="21087054">
      <w:pPr>
        <w:shd w:color="auto" w:fill="auto" w:val="clear"/>
        <w:spacing w:after="0" w:before="0" w:line="360" w:lineRule="auto"/>
        <w:ind w:hanging="315" w:left="315"/>
        <w:jc w:val="left"/>
        <w:textAlignment w:val="center"/>
        <w:rPr>
          <w:rFonts w:ascii="Times New Roman" w:hAnsi="Times New Roman"/>
          <w:sz w:val="21"/>
        </w:rPr>
      </w:pPr>
      <w:r>
        <w:rPr>
          <w:rFonts w:ascii="Times New Roman" w:hAnsi="Times New Roman"/>
          <w:sz w:val="21"/>
        </w:rPr>
        <w:t>6．表1是中央企业投资战略性新兴产业规模变化情况，图1是中央企业2024年运行情况。据此，可以推断（</w:t>
      </w:r>
      <w:r>
        <w:rPr>
          <w:rFonts w:ascii="Times New Roman" w:cs="Times New Roman" w:eastAsia="Times New Roman" w:hAnsi="Times New Roman"/>
          <w:kern w:val="0"/>
          <w:sz w:val="24"/>
          <w:szCs w:val="24"/>
        </w:rPr>
        <w:t>   </w:t>
      </w:r>
      <w:r>
        <w:rPr>
          <w:rFonts w:ascii="Times New Roman" w:hAnsi="Times New Roman"/>
          <w:sz w:val="21"/>
        </w:rPr>
        <w:t>）</w:t>
      </w:r>
    </w:p>
    <w:p w14:paraId="197788FF">
      <w:pPr>
        <w:shd w:color="auto" w:fill="auto" w:val="clear"/>
        <w:spacing w:after="0" w:before="0" w:line="360" w:lineRule="auto"/>
        <w:ind w:firstLine="0" w:left="315"/>
        <w:jc w:val="center"/>
        <w:textAlignment w:val="center"/>
        <w:rPr>
          <w:rFonts w:ascii="Times New Roman" w:hAnsi="Times New Roman"/>
          <w:sz w:val="21"/>
        </w:rPr>
      </w:pPr>
      <w:r>
        <w:rPr>
          <w:rFonts w:ascii="Times New Roman" w:cs="Times New Roman" w:eastAsia="Times New Roman" w:hAnsi="Times New Roman"/>
          <w:strike w:val="0"/>
          <w:kern w:val="0"/>
          <w:sz w:val="24"/>
          <w:szCs w:val="24"/>
          <w:u w:val="none"/>
        </w:rPr>
        <w:drawing>
          <wp:inline distB="0" distL="114300" distR="114300" distT="0">
            <wp:extent cx="3409950" cy="1879600"/>
            <wp:effectExtent b="6350" l="0" r="0" t="0"/>
            <wp:docPr descr="学科网 tzp+jWwOwdDNAx1ODbqMbQ=="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学科网" id="100003" name="图片 100003"/>
                    <pic:cNvPicPr>
                      <a:picLocks noChangeAspect="1"/>
                    </pic:cNvPicPr>
                  </pic:nvPicPr>
                  <pic:blipFill>
                    <a:blip r:embed="rId7"/>
                    <a:stretch>
                      <a:fillRect/>
                    </a:stretch>
                  </pic:blipFill>
                  <pic:spPr>
                    <a:xfrm>
                      <a:off x="0" y="0"/>
                      <a:ext cx="3409950" cy="1879600"/>
                    </a:xfrm>
                    <a:prstGeom prst="rect">
                      <a:avLst/>
                    </a:prstGeom>
                  </pic:spPr>
                </pic:pic>
              </a:graphicData>
            </a:graphic>
          </wp:inline>
        </w:drawing>
      </w:r>
      <w:r>
        <w:rPr>
          <w:rFonts w:ascii="Times New Roman" w:cs="Times New Roman" w:eastAsia="Times New Roman" w:hAnsi="Times New Roman"/>
          <w:kern w:val="0"/>
          <w:sz w:val="24"/>
          <w:szCs w:val="24"/>
        </w:rPr>
        <w:t>   </w:t>
      </w:r>
      <w:r>
        <w:rPr>
          <w:rFonts w:ascii="Times New Roman" w:cs="Times New Roman" w:eastAsia="Times New Roman" w:hAnsi="Times New Roman"/>
          <w:strike w:val="0"/>
          <w:kern w:val="0"/>
          <w:sz w:val="24"/>
          <w:szCs w:val="24"/>
          <w:u w:val="none"/>
        </w:rPr>
        <w:drawing>
          <wp:inline distB="0" distL="114300" distR="114300" distT="0">
            <wp:extent cx="1547495" cy="2254885"/>
            <wp:effectExtent b="12065" l="0" r="14605" t="0"/>
            <wp:docPr descr="学科网 tzp+jWwOwdDNAx1ODbqMbQ=="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学科网" id="100005" name="图片 100005"/>
                    <pic:cNvPicPr>
                      <a:picLocks noChangeAspect="1"/>
                    </pic:cNvPicPr>
                  </pic:nvPicPr>
                  <pic:blipFill>
                    <a:blip r:embed="rId8"/>
                    <a:stretch>
                      <a:fillRect/>
                    </a:stretch>
                  </pic:blipFill>
                  <pic:spPr>
                    <a:xfrm>
                      <a:off x="0" y="0"/>
                      <a:ext cx="1547495" cy="2254885"/>
                    </a:xfrm>
                    <a:prstGeom prst="rect">
                      <a:avLst/>
                    </a:prstGeom>
                  </pic:spPr>
                </pic:pic>
              </a:graphicData>
            </a:graphic>
          </wp:inline>
        </w:drawing>
      </w:r>
    </w:p>
    <w:p w14:paraId="052DAA49">
      <w:pPr>
        <w:shd w:color="auto" w:fill="auto" w:val="clear"/>
        <w:spacing w:after="0" w:before="0" w:line="360" w:lineRule="auto"/>
        <w:ind w:firstLine="0" w:left="315"/>
        <w:jc w:val="left"/>
        <w:textAlignment w:val="center"/>
        <w:rPr>
          <w:rFonts w:ascii="Times New Roman" w:hAnsi="Times New Roman"/>
          <w:sz w:val="21"/>
        </w:rPr>
      </w:pPr>
      <w:r>
        <w:rPr>
          <w:rFonts w:ascii="Times New Roman" w:hAnsi="Times New Roman"/>
          <w:sz w:val="21"/>
        </w:rPr>
        <w:t>①中央企业加大战略新兴产业投资，优化了国有经济产业布局</w:t>
      </w:r>
    </w:p>
    <w:p w14:paraId="48267B62">
      <w:pPr>
        <w:shd w:color="auto" w:fill="auto" w:val="clear"/>
        <w:spacing w:after="0" w:before="0" w:line="360" w:lineRule="auto"/>
        <w:ind w:firstLine="0" w:left="315"/>
        <w:jc w:val="left"/>
        <w:textAlignment w:val="center"/>
        <w:rPr>
          <w:rFonts w:ascii="Times New Roman" w:hAnsi="Times New Roman"/>
          <w:sz w:val="21"/>
        </w:rPr>
      </w:pPr>
      <w:r>
        <w:rPr>
          <w:rFonts w:ascii="Times New Roman" w:hAnsi="Times New Roman"/>
          <w:sz w:val="21"/>
        </w:rPr>
        <w:t>②中央企业资产总额和利润总额不断增长，发展质量不断提升</w:t>
      </w:r>
    </w:p>
    <w:p w14:paraId="4A01892E">
      <w:pPr>
        <w:shd w:color="auto" w:fill="auto" w:val="clear"/>
        <w:spacing w:after="0" w:before="0" w:line="360" w:lineRule="auto"/>
        <w:ind w:firstLine="0" w:left="315"/>
        <w:jc w:val="left"/>
        <w:textAlignment w:val="center"/>
        <w:rPr>
          <w:rFonts w:ascii="Times New Roman" w:hAnsi="Times New Roman"/>
          <w:sz w:val="21"/>
        </w:rPr>
      </w:pPr>
      <w:r>
        <w:rPr>
          <w:rFonts w:ascii="Times New Roman" w:hAnsi="Times New Roman"/>
          <w:sz w:val="21"/>
        </w:rPr>
        <w:t>③中央企业的良好运行状况，充分体现国有经济压舱石的作用</w:t>
      </w:r>
    </w:p>
    <w:p w14:paraId="17B31CE7">
      <w:pPr>
        <w:shd w:color="auto" w:fill="auto" w:val="clear"/>
        <w:spacing w:after="0" w:before="0" w:line="360" w:lineRule="auto"/>
        <w:ind w:firstLine="0" w:left="315"/>
        <w:jc w:val="left"/>
        <w:textAlignment w:val="center"/>
        <w:rPr>
          <w:rFonts w:ascii="Times New Roman" w:hAnsi="Times New Roman"/>
          <w:sz w:val="21"/>
        </w:rPr>
      </w:pPr>
      <w:r>
        <w:rPr>
          <w:rFonts w:ascii="Times New Roman" w:hAnsi="Times New Roman"/>
          <w:sz w:val="21"/>
        </w:rPr>
        <w:t>④中央企业扩大战略新兴产业投资，提升了国有经济市场地位</w:t>
      </w:r>
    </w:p>
    <w:p w14:paraId="5D4F92A5">
      <w:pPr>
        <w:shd w:color="auto" w:fill="auto" w:val="clear"/>
        <w:tabs>
          <w:tab w:pos="2078" w:val="left"/>
          <w:tab w:pos="4156" w:val="left"/>
          <w:tab w:pos="6234" w:val="left"/>
        </w:tabs>
        <w:spacing w:after="0" w:before="0" w:line="360" w:lineRule="auto"/>
        <w:ind w:firstLine="0" w:left="315"/>
        <w:jc w:val="left"/>
        <w:textAlignment w:val="center"/>
        <w:rPr>
          <w:rFonts w:ascii="Times New Roman" w:hAnsi="Times New Roman"/>
          <w:sz w:val="21"/>
        </w:rPr>
      </w:pPr>
      <w:r>
        <w:rPr>
          <w:rFonts w:ascii="Times New Roman" w:hAnsi="Times New Roman"/>
          <w:sz w:val="21"/>
        </w:rPr>
        <w:t>A．①②</w:t>
      </w:r>
      <w:r>
        <w:rPr>
          <w:rFonts w:ascii="Times New Roman" w:hAnsi="Times New Roman"/>
          <w:sz w:val="21"/>
        </w:rPr>
        <w:tab/>
      </w:r>
      <w:r>
        <w:rPr>
          <w:rFonts w:ascii="Times New Roman" w:hAnsi="Times New Roman"/>
          <w:sz w:val="21"/>
        </w:rPr>
        <w:t>B．①③</w:t>
      </w:r>
      <w:r>
        <w:rPr>
          <w:rFonts w:ascii="Times New Roman" w:hAnsi="Times New Roman"/>
          <w:sz w:val="21"/>
        </w:rPr>
        <w:tab/>
      </w:r>
      <w:r>
        <w:rPr>
          <w:rFonts w:ascii="Times New Roman" w:hAnsi="Times New Roman"/>
          <w:sz w:val="21"/>
        </w:rPr>
        <w:t>C．②④</w:t>
      </w:r>
      <w:r>
        <w:rPr>
          <w:rFonts w:ascii="Times New Roman" w:hAnsi="Times New Roman"/>
          <w:sz w:val="21"/>
        </w:rPr>
        <w:tab/>
      </w:r>
      <w:r>
        <w:rPr>
          <w:rFonts w:ascii="Times New Roman" w:hAnsi="Times New Roman"/>
          <w:sz w:val="21"/>
        </w:rPr>
        <w:t>D．③④</w:t>
      </w:r>
    </w:p>
    <w:p w14:paraId="1088A750">
      <w:pPr>
        <w:shd w:color="auto" w:fill="auto" w:val="clear"/>
        <w:spacing w:after="0" w:before="0" w:line="360" w:lineRule="auto"/>
        <w:ind w:hanging="315" w:left="315"/>
        <w:jc w:val="left"/>
        <w:textAlignment w:val="center"/>
        <w:rPr>
          <w:rFonts w:ascii="Times New Roman" w:hAnsi="Times New Roman"/>
          <w:sz w:val="21"/>
        </w:rPr>
      </w:pPr>
      <w:r>
        <w:rPr>
          <w:rFonts w:ascii="Times New Roman" w:hAnsi="Times New Roman"/>
          <w:sz w:val="21"/>
        </w:rPr>
        <w:t>7．2025年，国家为提振消费，全方位扩大国内需求，出台《提振消费专项行动方案》，以增收减负提升消费能力，以高质量供给创造有效需求。不考虑其他因素，下列举措符合该方案且能正确反映其对消费影响的是（</w:t>
      </w:r>
      <w:r>
        <w:rPr>
          <w:rFonts w:ascii="Times New Roman" w:cs="Times New Roman" w:eastAsia="Times New Roman" w:hAnsi="Times New Roman"/>
          <w:kern w:val="0"/>
          <w:sz w:val="24"/>
          <w:szCs w:val="24"/>
        </w:rPr>
        <w:t>   </w:t>
      </w:r>
      <w:r>
        <w:rPr>
          <w:rFonts w:ascii="Times New Roman" w:hAnsi="Times New Roman"/>
          <w:sz w:val="21"/>
        </w:rPr>
        <w:t>）</w:t>
      </w:r>
    </w:p>
    <w:p w14:paraId="7325140E">
      <w:pPr>
        <w:shd w:color="auto" w:fill="auto" w:val="clear"/>
        <w:spacing w:after="0" w:before="0" w:line="360" w:lineRule="auto"/>
        <w:ind w:firstLine="0" w:left="315"/>
        <w:jc w:val="left"/>
        <w:textAlignment w:val="center"/>
        <w:rPr>
          <w:rFonts w:ascii="Times New Roman" w:hAnsi="Times New Roman"/>
          <w:sz w:val="21"/>
        </w:rPr>
      </w:pPr>
      <w:r>
        <w:rPr>
          <w:rFonts w:ascii="Times New Roman" w:hAnsi="Times New Roman"/>
          <w:sz w:val="21"/>
        </w:rPr>
        <w:t>A．提高个人所得税起征点，增加居民可支配收入，需求曲线向右平移</w:t>
      </w:r>
    </w:p>
    <w:p w14:paraId="7C3A408D">
      <w:pPr>
        <w:shd w:color="auto" w:fill="auto" w:val="clear"/>
        <w:spacing w:after="0" w:before="0" w:line="360" w:lineRule="auto"/>
        <w:ind w:firstLine="0" w:left="315"/>
        <w:jc w:val="left"/>
        <w:textAlignment w:val="center"/>
        <w:rPr>
          <w:rFonts w:ascii="Times New Roman" w:hAnsi="Times New Roman"/>
          <w:sz w:val="21"/>
        </w:rPr>
      </w:pPr>
      <w:r>
        <w:rPr>
          <w:rFonts w:ascii="Times New Roman" w:hAnsi="Times New Roman"/>
          <w:sz w:val="21"/>
        </w:rPr>
        <w:t>B．降低企业增值税税率，企业生产成本降低，商品价格下降，需求曲线向左平移</w:t>
      </w:r>
    </w:p>
    <w:p w14:paraId="617B985A">
      <w:pPr>
        <w:shd w:color="auto" w:fill="auto" w:val="clear"/>
        <w:spacing w:after="0" w:before="0" w:line="360" w:lineRule="auto"/>
        <w:ind w:firstLine="0" w:left="315"/>
        <w:jc w:val="left"/>
        <w:textAlignment w:val="center"/>
        <w:rPr>
          <w:rFonts w:ascii="Times New Roman" w:hAnsi="Times New Roman"/>
          <w:sz w:val="21"/>
        </w:rPr>
      </w:pPr>
      <w:r>
        <w:rPr>
          <w:rFonts w:ascii="Times New Roman" w:hAnsi="Times New Roman"/>
          <w:sz w:val="21"/>
        </w:rPr>
        <w:t>C．加大对新能源汽车的补贴力度，新能源汽车价格上升，需求曲线向左平移</w:t>
      </w:r>
    </w:p>
    <w:p w14:paraId="7258A118">
      <w:pPr>
        <w:shd w:color="auto" w:fill="auto" w:val="clear"/>
        <w:spacing w:after="0" w:before="0" w:line="360" w:lineRule="auto"/>
        <w:ind w:firstLine="0" w:left="315"/>
        <w:jc w:val="left"/>
        <w:textAlignment w:val="center"/>
        <w:rPr>
          <w:rFonts w:ascii="Times New Roman" w:hAnsi="Times New Roman"/>
          <w:sz w:val="21"/>
        </w:rPr>
      </w:pPr>
      <w:r>
        <w:rPr>
          <w:rFonts w:ascii="Times New Roman" w:hAnsi="Times New Roman"/>
          <w:sz w:val="21"/>
        </w:rPr>
        <w:t>D．减少社会保障支出，居民未来预期收入减少，需求曲线向右平移</w:t>
      </w:r>
    </w:p>
    <w:p w14:paraId="14B286E1">
      <w:pPr>
        <w:shd w:color="auto" w:fill="auto" w:val="clear"/>
        <w:spacing w:after="0" w:before="0" w:line="360" w:lineRule="auto"/>
        <w:ind w:hanging="315" w:left="315"/>
        <w:jc w:val="left"/>
        <w:textAlignment w:val="center"/>
        <w:rPr>
          <w:rFonts w:ascii="Times New Roman" w:hAnsi="Times New Roman"/>
          <w:sz w:val="21"/>
        </w:rPr>
      </w:pPr>
      <w:r>
        <w:rPr>
          <w:rFonts w:ascii="Times New Roman" w:hAnsi="Times New Roman"/>
          <w:sz w:val="21"/>
        </w:rPr>
        <w:t>8．2025年2月13日，央行发布的货币政策执行报告提出，实施好适度宽松的货币政策。综合运用多种货币政策工具，根据国内外经济金融形势和金融市场运行情况，择机调整优化政策力度和节奏，保持流动性充裕。关于这一货币政策，下列传导正确的是（</w:t>
      </w:r>
      <w:r>
        <w:rPr>
          <w:rFonts w:ascii="Times New Roman" w:cs="Times New Roman" w:eastAsia="Times New Roman" w:hAnsi="Times New Roman"/>
          <w:kern w:val="0"/>
          <w:sz w:val="24"/>
          <w:szCs w:val="24"/>
        </w:rPr>
        <w:t>   </w:t>
      </w:r>
      <w:r>
        <w:rPr>
          <w:rFonts w:ascii="Times New Roman" w:hAnsi="Times New Roman"/>
          <w:sz w:val="21"/>
        </w:rPr>
        <w:t>）</w:t>
      </w:r>
    </w:p>
    <w:p w14:paraId="581EF41B">
      <w:pPr>
        <w:shd w:color="auto" w:fill="auto" w:val="clear"/>
        <w:spacing w:after="0" w:before="0" w:line="360" w:lineRule="auto"/>
        <w:ind w:firstLine="0" w:left="315"/>
        <w:jc w:val="left"/>
        <w:textAlignment w:val="center"/>
        <w:rPr>
          <w:rFonts w:ascii="Times New Roman" w:hAnsi="Times New Roman"/>
          <w:sz w:val="21"/>
        </w:rPr>
      </w:pPr>
      <w:r>
        <w:rPr>
          <w:rFonts w:ascii="Times New Roman" w:hAnsi="Times New Roman"/>
          <w:sz w:val="21"/>
        </w:rPr>
        <w:t>①完善市场利率定价机制→降低债券市场收益率→降低居民信贷成本</w:t>
      </w:r>
    </w:p>
    <w:p w14:paraId="22381155">
      <w:pPr>
        <w:shd w:color="auto" w:fill="auto" w:val="clear"/>
        <w:spacing w:after="0" w:before="0" w:line="360" w:lineRule="auto"/>
        <w:ind w:firstLine="0" w:left="315"/>
        <w:jc w:val="left"/>
        <w:textAlignment w:val="center"/>
        <w:rPr>
          <w:rFonts w:ascii="Times New Roman" w:hAnsi="Times New Roman"/>
          <w:sz w:val="21"/>
        </w:rPr>
      </w:pPr>
      <w:r>
        <w:rPr>
          <w:rFonts w:ascii="Times New Roman" w:hAnsi="Times New Roman"/>
          <w:sz w:val="21"/>
        </w:rPr>
        <w:t>②强化央行政策利率引导→加大科技创新金融支持→促进科创企业优化升级</w:t>
      </w:r>
    </w:p>
    <w:p w14:paraId="4EA67701">
      <w:pPr>
        <w:shd w:color="auto" w:fill="auto" w:val="clear"/>
        <w:spacing w:after="0" w:before="0" w:line="360" w:lineRule="auto"/>
        <w:ind w:firstLine="0" w:left="315"/>
        <w:jc w:val="left"/>
        <w:textAlignment w:val="center"/>
        <w:rPr>
          <w:rFonts w:ascii="Times New Roman" w:hAnsi="Times New Roman"/>
          <w:sz w:val="21"/>
        </w:rPr>
      </w:pPr>
      <w:r>
        <w:rPr>
          <w:rFonts w:ascii="Times New Roman" w:hAnsi="Times New Roman"/>
          <w:sz w:val="21"/>
        </w:rPr>
        <w:t>③提高财政赤字率→扩大财政对人工智能支出→提高工业智能化信息化水平</w:t>
      </w:r>
    </w:p>
    <w:p w14:paraId="0B12489C">
      <w:pPr>
        <w:shd w:color="auto" w:fill="auto" w:val="clear"/>
        <w:spacing w:after="0" w:before="0" w:line="360" w:lineRule="auto"/>
        <w:ind w:firstLine="0" w:left="315"/>
        <w:jc w:val="left"/>
        <w:textAlignment w:val="center"/>
        <w:rPr>
          <w:rFonts w:ascii="Times New Roman" w:hAnsi="Times New Roman"/>
          <w:sz w:val="21"/>
        </w:rPr>
      </w:pPr>
      <w:r>
        <w:rPr>
          <w:rFonts w:ascii="Times New Roman" w:hAnsi="Times New Roman"/>
          <w:sz w:val="21"/>
        </w:rPr>
        <w:t>④降低存款准备金率→货币供应量同经济增长匹配→满足企业融资规模需求</w:t>
      </w:r>
    </w:p>
    <w:p w14:paraId="47EB2D74">
      <w:pPr>
        <w:shd w:color="auto" w:fill="auto" w:val="clear"/>
        <w:tabs>
          <w:tab w:pos="2078" w:val="left"/>
          <w:tab w:pos="4156" w:val="left"/>
          <w:tab w:pos="6234" w:val="left"/>
        </w:tabs>
        <w:spacing w:after="0" w:before="0" w:line="360" w:lineRule="auto"/>
        <w:ind w:firstLine="0" w:left="315"/>
        <w:jc w:val="left"/>
        <w:textAlignment w:val="center"/>
        <w:rPr>
          <w:rFonts w:ascii="Times New Roman" w:hAnsi="Times New Roman"/>
          <w:sz w:val="21"/>
        </w:rPr>
      </w:pPr>
      <w:r>
        <w:rPr>
          <w:rFonts w:ascii="Times New Roman" w:hAnsi="Times New Roman"/>
          <w:sz w:val="21"/>
        </w:rPr>
        <w:t>A．①③</w:t>
      </w:r>
      <w:r>
        <w:rPr>
          <w:rFonts w:ascii="Times New Roman" w:hAnsi="Times New Roman"/>
          <w:sz w:val="21"/>
        </w:rPr>
        <w:tab/>
      </w:r>
      <w:r>
        <w:rPr>
          <w:rFonts w:ascii="Times New Roman" w:hAnsi="Times New Roman"/>
          <w:sz w:val="21"/>
        </w:rPr>
        <w:t>B．①④</w:t>
      </w:r>
      <w:r>
        <w:rPr>
          <w:rFonts w:ascii="Times New Roman" w:hAnsi="Times New Roman"/>
          <w:sz w:val="21"/>
        </w:rPr>
        <w:tab/>
      </w:r>
      <w:r>
        <w:rPr>
          <w:rFonts w:ascii="Times New Roman" w:hAnsi="Times New Roman"/>
          <w:sz w:val="21"/>
        </w:rPr>
        <w:t>C．②③</w:t>
      </w:r>
      <w:r>
        <w:rPr>
          <w:rFonts w:ascii="Times New Roman" w:hAnsi="Times New Roman"/>
          <w:sz w:val="21"/>
        </w:rPr>
        <w:tab/>
      </w:r>
      <w:r>
        <w:rPr>
          <w:rFonts w:ascii="Times New Roman" w:hAnsi="Times New Roman"/>
          <w:sz w:val="21"/>
        </w:rPr>
        <w:t>D．②④</w:t>
      </w:r>
    </w:p>
    <w:p w14:paraId="34DC6207">
      <w:pPr>
        <w:shd w:color="auto" w:fill="auto" w:val="clear"/>
        <w:spacing w:after="0" w:before="0" w:line="360" w:lineRule="auto"/>
        <w:ind w:hanging="315" w:left="315"/>
        <w:jc w:val="left"/>
        <w:textAlignment w:val="center"/>
        <w:rPr>
          <w:rFonts w:ascii="Times New Roman" w:hAnsi="Times New Roman"/>
          <w:sz w:val="21"/>
        </w:rPr>
      </w:pPr>
      <w:r>
        <w:rPr>
          <w:rFonts w:ascii="Times New Roman" w:hAnsi="Times New Roman"/>
          <w:sz w:val="21"/>
        </w:rPr>
        <w:t>9．2025年中央一号文件《关于做好二〇二五年全面推进乡村振兴重点工作的意见》提出，在全面完成土地承包经营权确权登记颁证的基础上，稳妥推进第二轮土地承包到期后再延长三十年试点。这一政策对农村发展的直接影响是（</w:t>
      </w:r>
      <w:r>
        <w:rPr>
          <w:rFonts w:ascii="Times New Roman" w:cs="Times New Roman" w:eastAsia="Times New Roman" w:hAnsi="Times New Roman"/>
          <w:kern w:val="0"/>
          <w:sz w:val="24"/>
          <w:szCs w:val="24"/>
        </w:rPr>
        <w:t>   </w:t>
      </w:r>
      <w:r>
        <w:rPr>
          <w:rFonts w:ascii="Times New Roman" w:hAnsi="Times New Roman"/>
          <w:sz w:val="21"/>
        </w:rPr>
        <w:t>）</w:t>
      </w:r>
    </w:p>
    <w:p w14:paraId="7825A4ED">
      <w:pPr>
        <w:shd w:color="auto" w:fill="auto" w:val="clear"/>
        <w:spacing w:after="0" w:before="0" w:line="360" w:lineRule="auto"/>
        <w:ind w:firstLine="0" w:left="315"/>
        <w:jc w:val="left"/>
        <w:textAlignment w:val="center"/>
        <w:rPr>
          <w:rFonts w:ascii="Times New Roman" w:hAnsi="Times New Roman"/>
          <w:sz w:val="21"/>
        </w:rPr>
      </w:pPr>
      <w:r>
        <w:rPr>
          <w:rFonts w:ascii="Times New Roman" w:hAnsi="Times New Roman"/>
          <w:sz w:val="21"/>
        </w:rPr>
        <w:t>A．保障土地承包关系稳定，增强农民长期投资信心</w:t>
      </w:r>
    </w:p>
    <w:p w14:paraId="3B1FE747">
      <w:pPr>
        <w:shd w:color="auto" w:fill="auto" w:val="clear"/>
        <w:spacing w:after="0" w:before="0" w:line="360" w:lineRule="auto"/>
        <w:ind w:firstLine="0" w:left="315"/>
        <w:jc w:val="left"/>
        <w:textAlignment w:val="center"/>
        <w:rPr>
          <w:rFonts w:ascii="Times New Roman" w:hAnsi="Times New Roman"/>
          <w:sz w:val="21"/>
        </w:rPr>
      </w:pPr>
      <w:r>
        <w:rPr>
          <w:rFonts w:ascii="Times New Roman" w:hAnsi="Times New Roman"/>
          <w:sz w:val="21"/>
        </w:rPr>
        <w:t>B．赋予农民土地所有权流转资格，激活要素市场</w:t>
      </w:r>
    </w:p>
    <w:p w14:paraId="3DA6B928">
      <w:pPr>
        <w:shd w:color="auto" w:fill="auto" w:val="clear"/>
        <w:spacing w:after="0" w:before="0" w:line="360" w:lineRule="auto"/>
        <w:ind w:firstLine="0" w:left="315"/>
        <w:jc w:val="left"/>
        <w:textAlignment w:val="center"/>
        <w:rPr>
          <w:rFonts w:ascii="Times New Roman" w:hAnsi="Times New Roman"/>
          <w:sz w:val="21"/>
        </w:rPr>
      </w:pPr>
      <w:r>
        <w:rPr>
          <w:rFonts w:ascii="Times New Roman" w:hAnsi="Times New Roman"/>
          <w:sz w:val="21"/>
        </w:rPr>
        <w:t>C．推动城乡劳动力双向流动，促进新型城镇化</w:t>
      </w:r>
    </w:p>
    <w:p w14:paraId="2CE4898D">
      <w:pPr>
        <w:shd w:color="auto" w:fill="auto" w:val="clear"/>
        <w:spacing w:after="0" w:before="0" w:line="360" w:lineRule="auto"/>
        <w:ind w:firstLine="0" w:left="315"/>
        <w:jc w:val="left"/>
        <w:textAlignment w:val="center"/>
        <w:rPr>
          <w:rFonts w:ascii="Times New Roman" w:hAnsi="Times New Roman"/>
          <w:sz w:val="21"/>
        </w:rPr>
      </w:pPr>
      <w:r>
        <w:rPr>
          <w:rFonts w:ascii="Times New Roman" w:hAnsi="Times New Roman"/>
          <w:sz w:val="21"/>
        </w:rPr>
        <w:t>D．实现农业生产规模化经营，提高农业全要素生产率</w:t>
      </w:r>
    </w:p>
    <w:p w14:paraId="5D5D907D">
      <w:pPr>
        <w:shd w:color="auto" w:fill="auto" w:val="clear"/>
        <w:spacing w:after="0" w:before="0" w:line="360" w:lineRule="auto"/>
        <w:ind w:hanging="420" w:left="420"/>
        <w:jc w:val="left"/>
        <w:textAlignment w:val="center"/>
        <w:rPr>
          <w:rFonts w:ascii="Times New Roman" w:hAnsi="Times New Roman"/>
          <w:sz w:val="21"/>
        </w:rPr>
      </w:pPr>
      <w:r>
        <w:rPr>
          <w:rFonts w:ascii="Times New Roman" w:hAnsi="Times New Roman"/>
          <w:sz w:val="21"/>
        </w:rPr>
        <w:t>10．央视纪录片《永远吹冲锋号》精选12个典型案例，采访纪检监察干部、有关审查调查对象及涉案人员、干部群众100多人，讲述了新时代中国共产党人持之以恒地推进全面从严治党的历程。“永远吹冲锋号”的原因在于全面从严治党（</w:t>
      </w:r>
      <w:r>
        <w:rPr>
          <w:rFonts w:ascii="Times New Roman" w:cs="Times New Roman" w:eastAsia="Times New Roman" w:hAnsi="Times New Roman"/>
          <w:kern w:val="0"/>
          <w:sz w:val="24"/>
          <w:szCs w:val="24"/>
        </w:rPr>
        <w:t>   </w:t>
      </w:r>
      <w:r>
        <w:rPr>
          <w:rFonts w:ascii="Times New Roman" w:hAnsi="Times New Roman"/>
          <w:sz w:val="21"/>
        </w:rPr>
        <w:t>）</w:t>
      </w:r>
    </w:p>
    <w:p w14:paraId="744BC907">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①是推进党的建设新的伟大工程的必然要求</w:t>
      </w:r>
    </w:p>
    <w:p w14:paraId="3A44F67F">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②是党永葆生机活力，走好新的赶考之路的必由之路</w:t>
      </w:r>
    </w:p>
    <w:p w14:paraId="29EED19A">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③以党的思想建设为统领，勇于自我革命</w:t>
      </w:r>
    </w:p>
    <w:p w14:paraId="4C188F8E">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④向纵深发展，基础在严、关键在全面、要害在治</w:t>
      </w:r>
    </w:p>
    <w:p w14:paraId="644CEDCE">
      <w:pPr>
        <w:shd w:color="auto" w:fill="auto" w:val="clear"/>
        <w:tabs>
          <w:tab w:pos="2078" w:val="left"/>
          <w:tab w:pos="4156" w:val="left"/>
          <w:tab w:pos="6234" w:val="left"/>
        </w:tabs>
        <w:spacing w:after="0" w:before="0" w:line="360" w:lineRule="auto"/>
        <w:ind w:firstLine="0" w:left="420"/>
        <w:jc w:val="left"/>
        <w:textAlignment w:val="center"/>
        <w:rPr>
          <w:rFonts w:ascii="Times New Roman" w:hAnsi="Times New Roman"/>
          <w:sz w:val="21"/>
        </w:rPr>
      </w:pPr>
      <w:r>
        <w:rPr>
          <w:rFonts w:ascii="Times New Roman" w:hAnsi="Times New Roman"/>
          <w:sz w:val="21"/>
        </w:rPr>
        <w:t>A．①②</w:t>
      </w:r>
      <w:r>
        <w:rPr>
          <w:rFonts w:ascii="Times New Roman" w:hAnsi="Times New Roman"/>
          <w:sz w:val="21"/>
        </w:rPr>
        <w:tab/>
      </w:r>
      <w:r>
        <w:rPr>
          <w:rFonts w:ascii="Times New Roman" w:hAnsi="Times New Roman"/>
          <w:sz w:val="21"/>
        </w:rPr>
        <w:t>B．①③</w:t>
      </w:r>
      <w:r>
        <w:rPr>
          <w:rFonts w:ascii="Times New Roman" w:hAnsi="Times New Roman"/>
          <w:sz w:val="21"/>
        </w:rPr>
        <w:tab/>
      </w:r>
      <w:r>
        <w:rPr>
          <w:rFonts w:ascii="Times New Roman" w:hAnsi="Times New Roman"/>
          <w:sz w:val="21"/>
        </w:rPr>
        <w:t>C．②③</w:t>
      </w:r>
      <w:r>
        <w:rPr>
          <w:rFonts w:ascii="Times New Roman" w:hAnsi="Times New Roman"/>
          <w:sz w:val="21"/>
        </w:rPr>
        <w:tab/>
      </w:r>
      <w:r>
        <w:rPr>
          <w:rFonts w:ascii="Times New Roman" w:hAnsi="Times New Roman"/>
          <w:sz w:val="21"/>
        </w:rPr>
        <w:t>D．③④</w:t>
      </w:r>
    </w:p>
    <w:p w14:paraId="201C8C6A">
      <w:pPr>
        <w:shd w:color="auto" w:fill="auto" w:val="clear"/>
        <w:spacing w:after="0" w:before="0" w:line="360" w:lineRule="auto"/>
        <w:ind w:hanging="420" w:left="420"/>
        <w:jc w:val="left"/>
        <w:textAlignment w:val="center"/>
        <w:rPr>
          <w:rFonts w:ascii="Times New Roman" w:hAnsi="Times New Roman"/>
          <w:sz w:val="21"/>
        </w:rPr>
      </w:pPr>
      <w:r>
        <w:rPr>
          <w:rFonts w:ascii="Times New Roman" w:hAnsi="Times New Roman"/>
          <w:sz w:val="21"/>
        </w:rPr>
        <w:t>11．2025年1月15日，全国人大常委会办公厅和代表工作委员会在深圳为港澳全国人大代表举办情况通报会（下图），港澳全国政协委员列席。此次通报会（</w:t>
      </w:r>
      <w:r>
        <w:rPr>
          <w:rFonts w:ascii="Times New Roman" w:cs="Times New Roman" w:eastAsia="Times New Roman" w:hAnsi="Times New Roman"/>
          <w:kern w:val="0"/>
          <w:sz w:val="24"/>
          <w:szCs w:val="24"/>
        </w:rPr>
        <w:t>   </w:t>
      </w:r>
      <w:r>
        <w:rPr>
          <w:rFonts w:ascii="Times New Roman" w:hAnsi="Times New Roman"/>
          <w:sz w:val="21"/>
        </w:rPr>
        <w:t>）</w:t>
      </w:r>
    </w:p>
    <w:tbl>
      <w:tblPr>
        <w:tblStyle w:val="TableNormal"/>
        <w:tblW w:type="auto" w:w="0"/>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Pr>
      <w:tblGrid>
        <w:gridCol w:w="10091"/>
      </w:tblGrid>
      <w:tr w14:paraId="165C0A52">
        <w:tblPrEx>
          <w:tblW w:type="auto" w:w="0"/>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PrEx>
        <w:trPr>
          <w:jc w:val="center"/>
        </w:trPr>
        <w:tc>
          <w:tcPr>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3A7AD3C7">
            <w:pPr>
              <w:shd w:color="auto" w:fill="auto" w:val="clear"/>
              <w:spacing w:after="0" w:before="0" w:line="288" w:lineRule="auto"/>
              <w:ind w:firstLine="0" w:left="0" w:right="0"/>
              <w:jc w:val="both"/>
              <w:textAlignment w:val="center"/>
              <w:rPr>
                <w:rFonts w:ascii="Times New Roman" w:hAnsi="Times New Roman"/>
                <w:sz w:val="21"/>
              </w:rPr>
            </w:pPr>
            <w:r>
              <w:rPr>
                <w:rFonts w:ascii="Times New Roman" w:hAnsi="Times New Roman"/>
                <w:sz w:val="21"/>
              </w:rPr>
              <w:t>通报全国人大常委会2024年主要工作和2025年工作初步安排。</w:t>
            </w:r>
          </w:p>
        </w:tc>
      </w:tr>
      <w:tr w14:paraId="1C949993">
        <w:tblPrEx>
          <w:tblW w:type="auto" w:w="0"/>
          <w:jc w:val="center"/>
          <w:tblCellMar>
            <w:top w:type="dxa" w:w="120"/>
            <w:left w:type="dxa" w:w="120"/>
            <w:bottom w:type="dxa" w:w="120"/>
            <w:right w:type="dxa" w:w="120"/>
          </w:tblCellMar>
        </w:tblPrEx>
        <w:trPr>
          <w:jc w:val="center"/>
        </w:trPr>
        <w:tc>
          <w:tcPr>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7F1695FF">
            <w:pPr>
              <w:shd w:color="auto" w:fill="auto" w:val="clear"/>
              <w:spacing w:after="0" w:before="0" w:line="288" w:lineRule="auto"/>
              <w:ind w:firstLine="0" w:left="0" w:right="0"/>
              <w:jc w:val="both"/>
              <w:textAlignment w:val="center"/>
              <w:rPr>
                <w:rFonts w:ascii="Times New Roman" w:hAnsi="Times New Roman"/>
                <w:sz w:val="21"/>
              </w:rPr>
            </w:pPr>
            <w:r>
              <w:rPr>
                <w:rFonts w:ascii="Times New Roman" w:hAnsi="Times New Roman"/>
                <w:sz w:val="21"/>
              </w:rPr>
              <w:t>对港澳全国人大代表认真履职尽责、广泛深入调研、积极建言献策提出希望。</w:t>
            </w:r>
          </w:p>
        </w:tc>
      </w:tr>
      <w:tr w14:paraId="0B1B859B">
        <w:tblPrEx>
          <w:tblW w:type="auto" w:w="0"/>
          <w:jc w:val="center"/>
          <w:tblCellMar>
            <w:top w:type="dxa" w:w="120"/>
            <w:left w:type="dxa" w:w="120"/>
            <w:bottom w:type="dxa" w:w="120"/>
            <w:right w:type="dxa" w:w="120"/>
          </w:tblCellMar>
        </w:tblPrEx>
        <w:trPr>
          <w:jc w:val="center"/>
        </w:trPr>
        <w:tc>
          <w:tcPr>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3D01F34E">
            <w:pPr>
              <w:shd w:color="auto" w:fill="auto" w:val="clear"/>
              <w:spacing w:after="0" w:before="0" w:line="288" w:lineRule="auto"/>
              <w:ind w:firstLine="0" w:left="0" w:right="0"/>
              <w:jc w:val="both"/>
              <w:textAlignment w:val="center"/>
              <w:rPr>
                <w:rFonts w:ascii="Times New Roman" w:hAnsi="Times New Roman"/>
                <w:sz w:val="21"/>
              </w:rPr>
            </w:pPr>
            <w:r>
              <w:rPr>
                <w:rFonts w:ascii="Times New Roman" w:hAnsi="Times New Roman"/>
                <w:sz w:val="21"/>
              </w:rPr>
              <w:t>全国人大常委会法制工作委员会负责人向港澳全国人大代表介绍了代表法修正草案的有关情况。</w:t>
            </w:r>
          </w:p>
        </w:tc>
      </w:tr>
      <w:tr w14:paraId="01578E91">
        <w:tblPrEx>
          <w:tblW w:type="auto" w:w="0"/>
          <w:jc w:val="center"/>
          <w:tblCellMar>
            <w:top w:type="dxa" w:w="120"/>
            <w:left w:type="dxa" w:w="120"/>
            <w:bottom w:type="dxa" w:w="120"/>
            <w:right w:type="dxa" w:w="120"/>
          </w:tblCellMar>
        </w:tblPrEx>
        <w:trPr>
          <w:jc w:val="center"/>
        </w:trPr>
        <w:tc>
          <w:tcPr>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08379168">
            <w:pPr>
              <w:shd w:color="auto" w:fill="auto" w:val="clear"/>
              <w:spacing w:after="0" w:before="0" w:line="288" w:lineRule="auto"/>
              <w:ind w:firstLine="0" w:left="0" w:right="0"/>
              <w:jc w:val="both"/>
              <w:textAlignment w:val="center"/>
              <w:rPr>
                <w:rFonts w:ascii="Times New Roman" w:hAnsi="Times New Roman"/>
                <w:sz w:val="21"/>
              </w:rPr>
            </w:pPr>
            <w:r>
              <w:rPr>
                <w:rFonts w:ascii="Times New Roman" w:hAnsi="Times New Roman"/>
                <w:sz w:val="21"/>
              </w:rPr>
              <w:t>国家发改委、财政部负责人分别通报2024年国民经济和社会发展计划执行情况、2024年中央预算执行和财政工作情况。</w:t>
            </w:r>
          </w:p>
        </w:tc>
      </w:tr>
    </w:tbl>
    <w:p w14:paraId="16223D7A">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①统筹协调各专门委员会更好在港澳地区开展经常性工作</w:t>
      </w:r>
    </w:p>
    <w:p w14:paraId="3FC87475">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②发挥全国人大常委会的界别优势保障人民真正当家作主</w:t>
      </w:r>
    </w:p>
    <w:p w14:paraId="7E134A3C">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③在“一国两制”方针下彰显社会主义民主政治本质属性</w:t>
      </w:r>
    </w:p>
    <w:p w14:paraId="328A0AFD">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④是民主集中制生动实践场景，有助于凝聚两岸发展合力</w:t>
      </w:r>
    </w:p>
    <w:p w14:paraId="6BF2138E">
      <w:pPr>
        <w:shd w:color="auto" w:fill="auto" w:val="clear"/>
        <w:tabs>
          <w:tab w:pos="2078" w:val="left"/>
          <w:tab w:pos="4156" w:val="left"/>
          <w:tab w:pos="6234" w:val="left"/>
        </w:tabs>
        <w:spacing w:after="0" w:before="0" w:line="360" w:lineRule="auto"/>
        <w:ind w:firstLine="0" w:left="420"/>
        <w:jc w:val="left"/>
        <w:textAlignment w:val="center"/>
        <w:rPr>
          <w:rFonts w:ascii="Times New Roman" w:hAnsi="Times New Roman"/>
          <w:sz w:val="21"/>
        </w:rPr>
      </w:pPr>
      <w:r>
        <w:rPr>
          <w:rFonts w:ascii="Times New Roman" w:hAnsi="Times New Roman"/>
          <w:sz w:val="21"/>
        </w:rPr>
        <w:t>A．①②</w:t>
      </w:r>
      <w:r>
        <w:rPr>
          <w:rFonts w:ascii="Times New Roman" w:hAnsi="Times New Roman"/>
          <w:sz w:val="21"/>
        </w:rPr>
        <w:tab/>
      </w:r>
      <w:r>
        <w:rPr>
          <w:rFonts w:ascii="Times New Roman" w:hAnsi="Times New Roman"/>
          <w:sz w:val="21"/>
        </w:rPr>
        <w:t>B．①④</w:t>
      </w:r>
      <w:r>
        <w:rPr>
          <w:rFonts w:ascii="Times New Roman" w:hAnsi="Times New Roman"/>
          <w:sz w:val="21"/>
        </w:rPr>
        <w:tab/>
      </w:r>
      <w:r>
        <w:rPr>
          <w:rFonts w:ascii="Times New Roman" w:hAnsi="Times New Roman"/>
          <w:sz w:val="21"/>
        </w:rPr>
        <w:t>C．②③</w:t>
      </w:r>
      <w:r>
        <w:rPr>
          <w:rFonts w:ascii="Times New Roman" w:hAnsi="Times New Roman"/>
          <w:sz w:val="21"/>
        </w:rPr>
        <w:tab/>
      </w:r>
      <w:r>
        <w:rPr>
          <w:rFonts w:ascii="Times New Roman" w:hAnsi="Times New Roman"/>
          <w:sz w:val="21"/>
        </w:rPr>
        <w:t>D．③④</w:t>
      </w:r>
    </w:p>
    <w:p w14:paraId="0CA0625C">
      <w:pPr>
        <w:shd w:color="auto" w:fill="auto" w:val="clear"/>
        <w:spacing w:after="0" w:before="0" w:line="360" w:lineRule="auto"/>
        <w:ind w:hanging="420" w:left="420"/>
        <w:jc w:val="left"/>
        <w:textAlignment w:val="center"/>
        <w:rPr>
          <w:rFonts w:ascii="Times New Roman" w:hAnsi="Times New Roman"/>
          <w:sz w:val="21"/>
        </w:rPr>
      </w:pPr>
      <w:r>
        <w:rPr>
          <w:rFonts w:ascii="Times New Roman" w:hAnsi="Times New Roman"/>
          <w:sz w:val="21"/>
        </w:rPr>
        <w:t>12．“小单元”促进“大融合”。长城花园是一个各民族互嵌式社区，回族、满族、藏族等少数民族居民占38%。邻里之间无论是汉族还是少数民族居民，困难时，大家都乐于伸出援手，互助早已不是简单的节日共庆、美食共享，更是各族群众之间情感的交流和交融。这表明（</w:t>
      </w:r>
      <w:r>
        <w:rPr>
          <w:rFonts w:ascii="Times New Roman" w:cs="Times New Roman" w:eastAsia="Times New Roman" w:hAnsi="Times New Roman"/>
          <w:kern w:val="0"/>
          <w:sz w:val="24"/>
          <w:szCs w:val="24"/>
        </w:rPr>
        <w:t>   </w:t>
      </w:r>
      <w:r>
        <w:rPr>
          <w:rFonts w:ascii="Times New Roman" w:hAnsi="Times New Roman"/>
          <w:sz w:val="21"/>
        </w:rPr>
        <w:t>）</w:t>
      </w:r>
    </w:p>
    <w:p w14:paraId="1E481C65">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①多元一体是我国民族格局的最重要特点</w:t>
      </w:r>
    </w:p>
    <w:p w14:paraId="62D2F6D7">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②中华民族悠久的历史是各民族共同书写的</w:t>
      </w:r>
    </w:p>
    <w:p w14:paraId="5AB37335">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③促进各民族和睦相处、和谐发展是始终坚持的方针</w:t>
      </w:r>
    </w:p>
    <w:p w14:paraId="477BDE5A">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④民族团结是各族人民的生命线，中华民族凝聚力日益增强</w:t>
      </w:r>
    </w:p>
    <w:p w14:paraId="7EC241B6">
      <w:pPr>
        <w:shd w:color="auto" w:fill="auto" w:val="clear"/>
        <w:tabs>
          <w:tab w:pos="2078" w:val="left"/>
          <w:tab w:pos="4156" w:val="left"/>
          <w:tab w:pos="6234" w:val="left"/>
        </w:tabs>
        <w:spacing w:after="0" w:before="0" w:line="360" w:lineRule="auto"/>
        <w:ind w:firstLine="0" w:left="420"/>
        <w:jc w:val="left"/>
        <w:textAlignment w:val="center"/>
        <w:rPr>
          <w:rFonts w:ascii="Times New Roman" w:hAnsi="Times New Roman"/>
          <w:sz w:val="21"/>
        </w:rPr>
      </w:pPr>
      <w:r>
        <w:rPr>
          <w:rFonts w:ascii="Times New Roman" w:hAnsi="Times New Roman"/>
          <w:sz w:val="21"/>
        </w:rPr>
        <w:t>A．①③</w:t>
      </w:r>
      <w:r>
        <w:rPr>
          <w:rFonts w:ascii="Times New Roman" w:hAnsi="Times New Roman"/>
          <w:sz w:val="21"/>
        </w:rPr>
        <w:tab/>
      </w:r>
      <w:r>
        <w:rPr>
          <w:rFonts w:ascii="Times New Roman" w:hAnsi="Times New Roman"/>
          <w:sz w:val="21"/>
        </w:rPr>
        <w:t>B．①④</w:t>
      </w:r>
      <w:r>
        <w:rPr>
          <w:rFonts w:ascii="Times New Roman" w:hAnsi="Times New Roman"/>
          <w:sz w:val="21"/>
        </w:rPr>
        <w:tab/>
      </w:r>
      <w:r>
        <w:rPr>
          <w:rFonts w:ascii="Times New Roman" w:hAnsi="Times New Roman"/>
          <w:sz w:val="21"/>
        </w:rPr>
        <w:t>C．②③</w:t>
      </w:r>
      <w:r>
        <w:rPr>
          <w:rFonts w:ascii="Times New Roman" w:hAnsi="Times New Roman"/>
          <w:sz w:val="21"/>
        </w:rPr>
        <w:tab/>
      </w:r>
      <w:r>
        <w:rPr>
          <w:rFonts w:ascii="Times New Roman" w:hAnsi="Times New Roman"/>
          <w:sz w:val="21"/>
        </w:rPr>
        <w:t>D．②④</w:t>
      </w:r>
    </w:p>
    <w:p w14:paraId="3F2FA022">
      <w:pPr>
        <w:shd w:color="auto" w:fill="auto" w:val="clear"/>
        <w:spacing w:after="0" w:before="0" w:line="360" w:lineRule="auto"/>
        <w:ind w:hanging="420" w:left="420"/>
        <w:jc w:val="left"/>
        <w:textAlignment w:val="center"/>
        <w:rPr>
          <w:rFonts w:ascii="Times New Roman" w:hAnsi="Times New Roman"/>
          <w:sz w:val="21"/>
        </w:rPr>
      </w:pPr>
      <w:r>
        <w:rPr>
          <w:rFonts w:ascii="Times New Roman" w:hAnsi="Times New Roman"/>
          <w:sz w:val="21"/>
        </w:rPr>
        <w:t>13．2025年2月，广西全面启动交通运输行政执法案件“码上监督”工作。行政执法案件“码上监督”工作实施范围包括通过广西交通运输综合执法系统作出的所有行政处罚决定文书。按照标准化的数据格式，每一份行政处罚决定文书会生成专属二维码。案件当事人可扫描该二维码查看并提出意见建议。“码上监督”旨在（</w:t>
      </w:r>
      <w:r>
        <w:rPr>
          <w:rFonts w:ascii="Times New Roman" w:cs="Times New Roman" w:eastAsia="Times New Roman" w:hAnsi="Times New Roman"/>
          <w:kern w:val="0"/>
          <w:sz w:val="24"/>
          <w:szCs w:val="24"/>
        </w:rPr>
        <w:t>   </w:t>
      </w:r>
      <w:r>
        <w:rPr>
          <w:rFonts w:ascii="Times New Roman" w:hAnsi="Times New Roman"/>
          <w:sz w:val="21"/>
        </w:rPr>
        <w:t>）</w:t>
      </w:r>
    </w:p>
    <w:p w14:paraId="368B4F42">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①让权力在阳光下运行，加快打造法治政府</w:t>
      </w:r>
    </w:p>
    <w:p w14:paraId="482A11E2">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②科学配置政府职能，营造法治化营商环境</w:t>
      </w:r>
    </w:p>
    <w:p w14:paraId="54F1ED2A">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③规范执法行为，推进行政机关严格公正执法</w:t>
      </w:r>
    </w:p>
    <w:p w14:paraId="5752EB14">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④完善行政执法程序，增强行政执法的权威</w:t>
      </w:r>
    </w:p>
    <w:p w14:paraId="4200F029">
      <w:pPr>
        <w:shd w:color="auto" w:fill="auto" w:val="clear"/>
        <w:tabs>
          <w:tab w:pos="2078" w:val="left"/>
          <w:tab w:pos="4156" w:val="left"/>
          <w:tab w:pos="6234" w:val="left"/>
        </w:tabs>
        <w:spacing w:after="0" w:before="0" w:line="360" w:lineRule="auto"/>
        <w:ind w:firstLine="0" w:left="420"/>
        <w:jc w:val="left"/>
        <w:textAlignment w:val="center"/>
        <w:rPr>
          <w:rFonts w:ascii="Times New Roman" w:hAnsi="Times New Roman"/>
          <w:sz w:val="21"/>
        </w:rPr>
      </w:pPr>
      <w:r>
        <w:rPr>
          <w:rFonts w:ascii="Times New Roman" w:hAnsi="Times New Roman"/>
          <w:sz w:val="21"/>
        </w:rPr>
        <w:t>A．①③</w:t>
      </w:r>
      <w:r>
        <w:rPr>
          <w:rFonts w:ascii="Times New Roman" w:hAnsi="Times New Roman"/>
          <w:sz w:val="21"/>
        </w:rPr>
        <w:tab/>
      </w:r>
      <w:r>
        <w:rPr>
          <w:rFonts w:ascii="Times New Roman" w:hAnsi="Times New Roman"/>
          <w:sz w:val="21"/>
        </w:rPr>
        <w:t>B．①④</w:t>
      </w:r>
      <w:r>
        <w:rPr>
          <w:rFonts w:ascii="Times New Roman" w:hAnsi="Times New Roman"/>
          <w:sz w:val="21"/>
        </w:rPr>
        <w:tab/>
      </w:r>
      <w:r>
        <w:rPr>
          <w:rFonts w:ascii="Times New Roman" w:hAnsi="Times New Roman"/>
          <w:sz w:val="21"/>
        </w:rPr>
        <w:t>C．②③</w:t>
      </w:r>
      <w:r>
        <w:rPr>
          <w:rFonts w:ascii="Times New Roman" w:hAnsi="Times New Roman"/>
          <w:sz w:val="21"/>
        </w:rPr>
        <w:tab/>
      </w:r>
      <w:r>
        <w:rPr>
          <w:rFonts w:ascii="Times New Roman" w:hAnsi="Times New Roman"/>
          <w:sz w:val="21"/>
        </w:rPr>
        <w:t>D．②④</w:t>
      </w:r>
    </w:p>
    <w:p w14:paraId="521D1411">
      <w:pPr>
        <w:shd w:color="auto" w:fill="auto" w:val="clear"/>
        <w:spacing w:after="0" w:before="0" w:line="360" w:lineRule="auto"/>
        <w:ind w:hanging="420" w:left="420"/>
        <w:jc w:val="left"/>
        <w:textAlignment w:val="center"/>
        <w:rPr>
          <w:rFonts w:ascii="Times New Roman" w:hAnsi="Times New Roman"/>
          <w:sz w:val="21"/>
        </w:rPr>
      </w:pPr>
      <w:r>
        <w:rPr>
          <w:rFonts w:ascii="Times New Roman" w:hAnsi="Times New Roman"/>
          <w:sz w:val="21"/>
        </w:rPr>
        <w:t>14．在脑科学研究中，脑机接口是一个近年来快速发展的领域。这项技术通过获取、解码脑信号，将用户的意图指令传输到外部设备上，用于替代或补充人类的外周功能，比如说通过意念控制假肢、移动光标，甚至玩游戏等。脑机接口技术的发展和应用表明，人类意识（</w:t>
      </w:r>
      <w:r>
        <w:rPr>
          <w:rFonts w:ascii="Times New Roman" w:cs="Times New Roman" w:eastAsia="Times New Roman" w:hAnsi="Times New Roman"/>
          <w:kern w:val="0"/>
          <w:sz w:val="24"/>
          <w:szCs w:val="24"/>
        </w:rPr>
        <w:t>  </w:t>
      </w:r>
      <w:r>
        <w:rPr>
          <w:rFonts w:ascii="Times New Roman" w:hAnsi="Times New Roman"/>
          <w:sz w:val="21"/>
        </w:rPr>
        <w:t>）</w:t>
      </w:r>
    </w:p>
    <w:p w14:paraId="4DA5AF19">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①能够被具有意念的智能机器所代替</w:t>
      </w:r>
    </w:p>
    <w:p w14:paraId="1DC6E352">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②能通过智能机器实现具象化现实化</w:t>
      </w:r>
    </w:p>
    <w:p w14:paraId="13BA156E">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③可以通过设备延伸意识器官的功能</w:t>
      </w:r>
    </w:p>
    <w:p w14:paraId="3E3CA545">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④能够超越社会发展的历史阶段限制</w:t>
      </w:r>
    </w:p>
    <w:p w14:paraId="75789FE6">
      <w:pPr>
        <w:shd w:color="auto" w:fill="auto" w:val="clear"/>
        <w:tabs>
          <w:tab w:pos="2078" w:val="left"/>
          <w:tab w:pos="4156" w:val="left"/>
          <w:tab w:pos="6234" w:val="left"/>
        </w:tabs>
        <w:spacing w:after="0" w:before="0" w:line="360" w:lineRule="auto"/>
        <w:ind w:firstLine="0" w:left="420"/>
        <w:jc w:val="left"/>
        <w:textAlignment w:val="center"/>
        <w:rPr>
          <w:rFonts w:ascii="Times New Roman" w:hAnsi="Times New Roman"/>
          <w:sz w:val="21"/>
        </w:rPr>
      </w:pPr>
      <w:r>
        <w:rPr>
          <w:rFonts w:ascii="Times New Roman" w:hAnsi="Times New Roman"/>
          <w:sz w:val="21"/>
        </w:rPr>
        <w:t>A．①③</w:t>
      </w:r>
      <w:r>
        <w:rPr>
          <w:rFonts w:ascii="Times New Roman" w:hAnsi="Times New Roman"/>
          <w:sz w:val="21"/>
        </w:rPr>
        <w:tab/>
      </w:r>
      <w:r>
        <w:rPr>
          <w:rFonts w:ascii="Times New Roman" w:hAnsi="Times New Roman"/>
          <w:sz w:val="21"/>
        </w:rPr>
        <w:t>B．①④</w:t>
      </w:r>
      <w:r>
        <w:rPr>
          <w:rFonts w:ascii="Times New Roman" w:hAnsi="Times New Roman"/>
          <w:sz w:val="21"/>
        </w:rPr>
        <w:tab/>
      </w:r>
      <w:r>
        <w:rPr>
          <w:rFonts w:ascii="Times New Roman" w:hAnsi="Times New Roman"/>
          <w:sz w:val="21"/>
        </w:rPr>
        <w:t>C．②③</w:t>
      </w:r>
      <w:r>
        <w:rPr>
          <w:rFonts w:ascii="Times New Roman" w:hAnsi="Times New Roman"/>
          <w:sz w:val="21"/>
        </w:rPr>
        <w:tab/>
      </w:r>
      <w:r>
        <w:rPr>
          <w:rFonts w:ascii="Times New Roman" w:hAnsi="Times New Roman"/>
          <w:sz w:val="21"/>
        </w:rPr>
        <w:t>D．②④</w:t>
      </w:r>
    </w:p>
    <w:p w14:paraId="75A566F0">
      <w:pPr>
        <w:shd w:color="auto" w:fill="auto" w:val="clear"/>
        <w:spacing w:after="0" w:before="0" w:line="360" w:lineRule="auto"/>
        <w:ind w:hanging="420" w:left="420"/>
        <w:jc w:val="left"/>
        <w:textAlignment w:val="center"/>
        <w:rPr>
          <w:rFonts w:ascii="Times New Roman" w:hAnsi="Times New Roman"/>
          <w:sz w:val="21"/>
        </w:rPr>
      </w:pPr>
      <w:r>
        <w:rPr>
          <w:rFonts w:ascii="Times New Roman" w:hAnsi="Times New Roman"/>
          <w:sz w:val="21"/>
        </w:rPr>
        <w:t>15．我国科研人员基于嫦娥六号月背样品，发现月球磁场强度在28亿年前发生了反弹。这不仅是人类得到的首个月背古磁场信息，还为认识月球磁场演化过程提供了新认识，填补了人们对月背古磁场认识的空白。这一发现说明（</w:t>
      </w:r>
      <w:r>
        <w:rPr>
          <w:rFonts w:ascii="Times New Roman" w:cs="Times New Roman" w:eastAsia="Times New Roman" w:hAnsi="Times New Roman"/>
          <w:kern w:val="0"/>
          <w:sz w:val="24"/>
          <w:szCs w:val="24"/>
        </w:rPr>
        <w:t>   </w:t>
      </w:r>
      <w:r>
        <w:rPr>
          <w:rFonts w:ascii="Times New Roman" w:hAnsi="Times New Roman"/>
          <w:sz w:val="21"/>
        </w:rPr>
        <w:t>）</w:t>
      </w:r>
    </w:p>
    <w:p w14:paraId="00018169">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①嫦娥六号延伸了人类的认识器官，促进了认识的发展</w:t>
      </w:r>
    </w:p>
    <w:p w14:paraId="4B7B02B4">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②人可以在实践中创造出自然界中没有的新的物质资料</w:t>
      </w:r>
    </w:p>
    <w:p w14:paraId="0ABEA5AF">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③人类认识具有反复性、无限性，追求真理是一个过程</w:t>
      </w:r>
    </w:p>
    <w:p w14:paraId="33656146">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④认识从实践中来，最终还要回到实践中去</w:t>
      </w:r>
    </w:p>
    <w:p w14:paraId="09D94060">
      <w:pPr>
        <w:shd w:color="auto" w:fill="auto" w:val="clear"/>
        <w:tabs>
          <w:tab w:pos="2078" w:val="left"/>
          <w:tab w:pos="4156" w:val="left"/>
          <w:tab w:pos="6234" w:val="left"/>
        </w:tabs>
        <w:spacing w:after="0" w:before="0" w:line="360" w:lineRule="auto"/>
        <w:ind w:firstLine="0" w:left="420"/>
        <w:jc w:val="left"/>
        <w:textAlignment w:val="center"/>
        <w:rPr>
          <w:rFonts w:ascii="Times New Roman" w:hAnsi="Times New Roman"/>
          <w:sz w:val="21"/>
        </w:rPr>
      </w:pPr>
      <w:r>
        <w:rPr>
          <w:rFonts w:ascii="Times New Roman" w:hAnsi="Times New Roman"/>
          <w:sz w:val="21"/>
        </w:rPr>
        <w:t>A．①③</w:t>
      </w:r>
      <w:r>
        <w:rPr>
          <w:rFonts w:ascii="Times New Roman" w:hAnsi="Times New Roman"/>
          <w:sz w:val="21"/>
        </w:rPr>
        <w:tab/>
      </w:r>
      <w:r>
        <w:rPr>
          <w:rFonts w:ascii="Times New Roman" w:hAnsi="Times New Roman"/>
          <w:sz w:val="21"/>
        </w:rPr>
        <w:t>B．①④</w:t>
      </w:r>
      <w:r>
        <w:rPr>
          <w:rFonts w:ascii="Times New Roman" w:hAnsi="Times New Roman"/>
          <w:sz w:val="21"/>
        </w:rPr>
        <w:tab/>
      </w:r>
      <w:r>
        <w:rPr>
          <w:rFonts w:ascii="Times New Roman" w:hAnsi="Times New Roman"/>
          <w:sz w:val="21"/>
        </w:rPr>
        <w:t>C．②③</w:t>
      </w:r>
      <w:r>
        <w:rPr>
          <w:rFonts w:ascii="Times New Roman" w:hAnsi="Times New Roman"/>
          <w:sz w:val="21"/>
        </w:rPr>
        <w:tab/>
      </w:r>
      <w:r>
        <w:rPr>
          <w:rFonts w:ascii="Times New Roman" w:hAnsi="Times New Roman"/>
          <w:sz w:val="21"/>
        </w:rPr>
        <w:t>D．②④</w:t>
      </w:r>
    </w:p>
    <w:p w14:paraId="1CCBBC21">
      <w:pPr>
        <w:shd w:color="auto" w:fill="auto" w:val="clear"/>
        <w:spacing w:after="0" w:before="0" w:line="360" w:lineRule="auto"/>
        <w:ind w:hanging="420" w:left="420"/>
        <w:jc w:val="left"/>
        <w:textAlignment w:val="center"/>
        <w:rPr>
          <w:rFonts w:ascii="Times New Roman" w:hAnsi="Times New Roman"/>
          <w:sz w:val="21"/>
        </w:rPr>
      </w:pPr>
      <w:r>
        <w:rPr>
          <w:rFonts w:ascii="Times New Roman" w:hAnsi="Times New Roman"/>
          <w:sz w:val="21"/>
        </w:rPr>
        <w:t>16．</w:t>
      </w:r>
      <w:r>
        <w:rPr>
          <w:rFonts w:ascii="黑体" w:cs="黑体" w:eastAsia="黑体" w:hAnsi="黑体" w:hint="eastAsia"/>
          <w:color w:val="C00000"/>
          <w:sz w:val="24"/>
          <w:szCs w:val="24"/>
          <w:highlight w:val="yellow"/>
          <w:lang w:eastAsia="zh-CN"/>
        </w:rPr>
        <w:t>（</w:t>
      </w:r>
      <w:r>
        <w:rPr>
          <w:rFonts w:ascii="黑体" w:cs="黑体" w:eastAsia="黑体" w:hAnsi="黑体" w:hint="eastAsia"/>
          <w:color w:val="C00000"/>
          <w:sz w:val="24"/>
          <w:szCs w:val="24"/>
          <w:highlight w:val="yellow"/>
          <w:lang w:eastAsia="zh-CN" w:val="en-US"/>
        </w:rPr>
        <w:t>改编题</w:t>
      </w:r>
      <w:r>
        <w:rPr>
          <w:rFonts w:ascii="黑体" w:cs="黑体" w:eastAsia="黑体" w:hAnsi="黑体" w:hint="eastAsia"/>
          <w:color w:val="C00000"/>
          <w:sz w:val="24"/>
          <w:szCs w:val="24"/>
          <w:highlight w:val="yellow"/>
          <w:lang w:eastAsia="zh-CN"/>
        </w:rPr>
        <w:t>）</w:t>
      </w:r>
      <w:r>
        <w:rPr>
          <w:rFonts w:ascii="Times New Roman" w:hAnsi="Times New Roman"/>
          <w:sz w:val="21"/>
        </w:rPr>
        <w:t>动漫影片《哪吒之魔童闹海》改编自《封神演义》，讲述了“转世魔童”哪吒不向命运低头，与敖丙携手对抗天雷，守护陈塘关的奇幻故事。影片传递出的反抗精神、自我成长、友情力量和人性光辉，深深触动了观众的心弦，赢得票房口碑双丰收。可见（</w:t>
      </w:r>
      <w:r>
        <w:rPr>
          <w:rFonts w:ascii="Times New Roman" w:cs="Times New Roman" w:eastAsia="Times New Roman" w:hAnsi="Times New Roman"/>
          <w:kern w:val="0"/>
          <w:sz w:val="24"/>
          <w:szCs w:val="24"/>
        </w:rPr>
        <w:t>    </w:t>
      </w:r>
      <w:r>
        <w:rPr>
          <w:rFonts w:ascii="Times New Roman" w:hAnsi="Times New Roman"/>
          <w:sz w:val="21"/>
        </w:rPr>
        <w:t>）</w:t>
      </w:r>
    </w:p>
    <w:p w14:paraId="7B05301B">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①要重视发挥文化引领风尚、教育人民的功能</w:t>
      </w:r>
    </w:p>
    <w:p w14:paraId="32E8E9F2">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②人民群众的生活实践是创造精神财富的源泉</w:t>
      </w:r>
    </w:p>
    <w:p w14:paraId="29FDA3F6">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③实现中华优秀传统文化创造性转化意义重大</w:t>
      </w:r>
    </w:p>
    <w:p w14:paraId="312503DA">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④要把经济效益放在首位推动文化产业的发展</w:t>
      </w:r>
    </w:p>
    <w:p w14:paraId="51441044">
      <w:pPr>
        <w:shd w:color="auto" w:fill="auto" w:val="clear"/>
        <w:tabs>
          <w:tab w:pos="2078" w:val="left"/>
          <w:tab w:pos="4156" w:val="left"/>
          <w:tab w:pos="6234" w:val="left"/>
        </w:tabs>
        <w:spacing w:after="0" w:before="0" w:line="360" w:lineRule="auto"/>
        <w:ind w:firstLine="0" w:left="420"/>
        <w:jc w:val="left"/>
        <w:textAlignment w:val="center"/>
        <w:rPr>
          <w:rFonts w:ascii="Times New Roman" w:hAnsi="Times New Roman"/>
          <w:sz w:val="21"/>
        </w:rPr>
      </w:pPr>
      <w:r>
        <w:rPr>
          <w:rFonts w:ascii="Times New Roman" w:hAnsi="Times New Roman"/>
          <w:sz w:val="21"/>
        </w:rPr>
        <w:t>A．①③</w:t>
      </w:r>
      <w:r>
        <w:rPr>
          <w:rFonts w:ascii="Times New Roman" w:hAnsi="Times New Roman"/>
          <w:sz w:val="21"/>
        </w:rPr>
        <w:tab/>
      </w:r>
      <w:r>
        <w:rPr>
          <w:rFonts w:ascii="Times New Roman" w:hAnsi="Times New Roman"/>
          <w:sz w:val="21"/>
        </w:rPr>
        <w:t>B．①④</w:t>
      </w:r>
      <w:r>
        <w:rPr>
          <w:rFonts w:ascii="Times New Roman" w:hAnsi="Times New Roman"/>
          <w:sz w:val="21"/>
        </w:rPr>
        <w:tab/>
      </w:r>
      <w:r>
        <w:rPr>
          <w:rFonts w:ascii="Times New Roman" w:hAnsi="Times New Roman"/>
          <w:sz w:val="21"/>
        </w:rPr>
        <w:t>C．②③</w:t>
      </w:r>
      <w:r>
        <w:rPr>
          <w:rFonts w:ascii="Times New Roman" w:hAnsi="Times New Roman"/>
          <w:sz w:val="21"/>
        </w:rPr>
        <w:tab/>
      </w:r>
      <w:r>
        <w:rPr>
          <w:rFonts w:ascii="Times New Roman" w:hAnsi="Times New Roman"/>
          <w:sz w:val="21"/>
        </w:rPr>
        <w:t>D．②④</w:t>
      </w:r>
    </w:p>
    <w:p w14:paraId="1566C757">
      <w:pPr>
        <w:shd w:color="auto" w:fill="auto" w:val="clear"/>
        <w:spacing w:after="0" w:before="0" w:line="360" w:lineRule="auto"/>
        <w:ind w:hanging="420" w:left="420"/>
        <w:jc w:val="left"/>
        <w:textAlignment w:val="center"/>
        <w:rPr>
          <w:rFonts w:ascii="Times New Roman" w:hAnsi="Times New Roman"/>
          <w:sz w:val="21"/>
        </w:rPr>
      </w:pPr>
      <w:r>
        <w:rPr>
          <w:rFonts w:ascii="Times New Roman" w:hAnsi="Times New Roman"/>
          <w:sz w:val="21"/>
        </w:rPr>
        <w:t>17．</w:t>
      </w:r>
      <w:r>
        <w:rPr>
          <w:rFonts w:ascii="黑体" w:cs="黑体" w:eastAsia="黑体" w:hAnsi="黑体" w:hint="eastAsia"/>
          <w:color w:val="C00000"/>
          <w:sz w:val="24"/>
          <w:szCs w:val="24"/>
          <w:highlight w:val="yellow"/>
          <w:lang w:eastAsia="zh-CN"/>
        </w:rPr>
        <w:t>（</w:t>
      </w:r>
      <w:r>
        <w:rPr>
          <w:rFonts w:ascii="黑体" w:cs="黑体" w:eastAsia="黑体" w:hAnsi="黑体" w:hint="eastAsia"/>
          <w:color w:val="C00000"/>
          <w:sz w:val="24"/>
          <w:szCs w:val="24"/>
          <w:highlight w:val="yellow"/>
          <w:lang w:eastAsia="zh-CN" w:val="en-US"/>
        </w:rPr>
        <w:t>改编题</w:t>
      </w:r>
      <w:r>
        <w:rPr>
          <w:rFonts w:ascii="黑体" w:cs="黑体" w:eastAsia="黑体" w:hAnsi="黑体" w:hint="eastAsia"/>
          <w:color w:val="C00000"/>
          <w:sz w:val="24"/>
          <w:szCs w:val="24"/>
          <w:highlight w:val="yellow"/>
          <w:lang w:eastAsia="zh-CN"/>
        </w:rPr>
        <w:t>）</w:t>
      </w:r>
      <w:r>
        <w:rPr>
          <w:rFonts w:ascii="Times New Roman" w:hAnsi="Times New Roman"/>
          <w:sz w:val="21"/>
        </w:rPr>
        <w:t>2025年春节，中国年透出浓厚的“国际范儿”。多国政要送出新春祝福，地标建筑点亮“中国红”，庆祝春节活动在世界各地上演……如今春节已经成为一项全球庆典，它向全世界传递着欢乐与和平的讯息。春节从“中国年”逐渐走向“世界年”表明（</w:t>
      </w:r>
      <w:r>
        <w:rPr>
          <w:rFonts w:ascii="Times New Roman" w:cs="Times New Roman" w:eastAsia="Times New Roman" w:hAnsi="Times New Roman"/>
          <w:kern w:val="0"/>
          <w:sz w:val="24"/>
          <w:szCs w:val="24"/>
        </w:rPr>
        <w:t>   </w:t>
      </w:r>
      <w:r>
        <w:rPr>
          <w:rFonts w:ascii="Times New Roman" w:hAnsi="Times New Roman"/>
          <w:sz w:val="21"/>
        </w:rPr>
        <w:t>）</w:t>
      </w:r>
    </w:p>
    <w:p w14:paraId="781F1AF4">
      <w:pPr>
        <w:numPr>
          <w:ilvl w:val="0"/>
          <w:numId w:val="11"/>
        </w:numPr>
        <w:shd w:color="auto" w:fill="auto" w:val="clear"/>
        <w:tabs>
          <w:tab w:pos="4156" w:val="left"/>
        </w:tabs>
        <w:spacing w:after="0" w:before="0" w:line="360" w:lineRule="auto"/>
        <w:ind w:firstLine="0" w:left="420"/>
        <w:jc w:val="left"/>
        <w:textAlignment w:val="center"/>
        <w:rPr>
          <w:rFonts w:ascii="Times New Roman" w:hAnsi="Times New Roman"/>
          <w:sz w:val="21"/>
        </w:rPr>
      </w:pPr>
      <w:r>
        <w:rPr>
          <w:rFonts w:ascii="Times New Roman" w:hAnsi="Times New Roman"/>
          <w:sz w:val="21"/>
        </w:rPr>
        <w:t>中华优秀传统文化博大精深，源远流长</w:t>
      </w:r>
      <w:r>
        <w:rPr>
          <w:rFonts w:ascii="Times New Roman" w:hAnsi="Times New Roman"/>
          <w:sz w:val="21"/>
        </w:rPr>
        <w:tab/>
      </w:r>
    </w:p>
    <w:p w14:paraId="3ED9FA9C">
      <w:pPr>
        <w:numPr>
          <w:ilvl w:val="0"/>
          <w:numId w:val="0"/>
        </w:numPr>
        <w:shd w:color="auto" w:fill="auto" w:val="clear"/>
        <w:tabs>
          <w:tab w:pos="4156" w:val="left"/>
        </w:tabs>
        <w:spacing w:after="0" w:before="0" w:line="360" w:lineRule="auto"/>
        <w:ind w:firstLine="420" w:firstLineChars="200"/>
        <w:jc w:val="left"/>
        <w:textAlignment w:val="center"/>
        <w:rPr>
          <w:rFonts w:ascii="Times New Roman" w:hAnsi="Times New Roman"/>
          <w:sz w:val="21"/>
        </w:rPr>
      </w:pPr>
      <w:r>
        <w:rPr>
          <w:rFonts w:ascii="Times New Roman" w:hAnsi="Times New Roman"/>
          <w:sz w:val="21"/>
        </w:rPr>
        <w:t>B．文化因交流而多彩，文化因交融而丰富</w:t>
      </w:r>
    </w:p>
    <w:p w14:paraId="45FB7868">
      <w:pPr>
        <w:shd w:color="auto" w:fill="auto" w:val="clear"/>
        <w:tabs>
          <w:tab w:pos="4156" w:val="left"/>
        </w:tabs>
        <w:spacing w:after="0" w:before="0" w:line="360" w:lineRule="auto"/>
        <w:ind w:firstLine="0" w:left="420"/>
        <w:jc w:val="left"/>
        <w:textAlignment w:val="center"/>
        <w:rPr>
          <w:rFonts w:ascii="Times New Roman" w:hAnsi="Times New Roman"/>
          <w:sz w:val="21"/>
        </w:rPr>
      </w:pPr>
      <w:r>
        <w:rPr>
          <w:rFonts w:ascii="Times New Roman" w:hAnsi="Times New Roman"/>
          <w:sz w:val="21"/>
        </w:rPr>
        <w:t>C．各民族文化相互交融，熔铸了灿烂的中华文化</w:t>
      </w:r>
      <w:r>
        <w:rPr>
          <w:rFonts w:ascii="Times New Roman" w:hAnsi="Times New Roman"/>
          <w:sz w:val="21"/>
        </w:rPr>
        <w:tab/>
      </w:r>
    </w:p>
    <w:p w14:paraId="4A9297AE">
      <w:pPr>
        <w:numPr>
          <w:ilvl w:val="0"/>
          <w:numId w:val="0"/>
        </w:numPr>
        <w:spacing w:after="0" w:before="0" w:line="360" w:lineRule="auto"/>
        <w:ind w:firstLine="0" w:left="420"/>
        <w:jc w:val="left"/>
        <w:textAlignment w:val="center"/>
        <w:rPr>
          <w:rFonts w:ascii="Times New Roman" w:hAnsi="Times New Roman"/>
          <w:sz w:val="21"/>
        </w:rPr>
      </w:pPr>
      <w:r>
        <w:rPr>
          <w:rFonts w:ascii="Times New Roman" w:hAnsi="Times New Roman"/>
          <w:sz w:val="21"/>
        </w:rPr>
        <w:t>D．民族文化是一个民族生存与发展的精神根基</w:t>
      </w:r>
    </w:p>
    <w:p w14:paraId="1D3B7AFB">
      <w:pPr>
        <w:numPr>
          <w:ilvl w:val="0"/>
          <w:numId w:val="0"/>
        </w:numPr>
        <w:spacing w:after="0" w:before="0" w:line="360" w:lineRule="auto"/>
        <w:ind w:firstLine="0" w:left="0"/>
        <w:jc w:val="left"/>
        <w:textAlignment w:val="center"/>
        <w:rPr>
          <w:rFonts w:ascii="Times New Roman" w:hAnsi="Times New Roman"/>
          <w:color w:val="000000"/>
        </w:rPr>
      </w:pPr>
      <w:r>
        <w:rPr>
          <w:rFonts w:ascii="宋体" w:cs="宋体" w:eastAsia="宋体" w:hAnsi="宋体"/>
          <w:b/>
          <w:color w:val="000000"/>
          <w:sz w:val="24"/>
        </w:rPr>
        <w:t>二、选择题Ⅱ(本大题共7小题,每小题3分，共21分，每小题列出的四个备选项中只有一个是符合题目要求的，不选、多选、错选均不得分)。</w:t>
      </w:r>
    </w:p>
    <w:p w14:paraId="5AD704EA">
      <w:pPr>
        <w:shd w:color="auto" w:fill="auto" w:val="clear"/>
        <w:spacing w:after="0" w:before="0" w:line="360" w:lineRule="auto"/>
        <w:ind w:hanging="420" w:left="420"/>
        <w:jc w:val="left"/>
        <w:textAlignment w:val="center"/>
        <w:rPr>
          <w:rFonts w:ascii="Times New Roman" w:hAnsi="Times New Roman"/>
          <w:sz w:val="21"/>
        </w:rPr>
      </w:pPr>
      <w:r>
        <w:rPr>
          <w:rFonts w:ascii="Times New Roman" w:hAnsi="Times New Roman"/>
          <w:sz w:val="21"/>
        </w:rPr>
        <w:t>18．当地时间2025年1月20日，共和党人唐纳德·特朗普正式宣誓就任美国第47任总统，再度入主白宫。在本届大选中，埃隆·马斯克、马克·扎克伯格等多名亿万富翁纷纷下场，支持特朗普的企业家财富增长速度高达70%，美国的“金钱政治”被演绎到了极致。这说明在美国（</w:t>
      </w:r>
      <w:r>
        <w:rPr>
          <w:rFonts w:ascii="Times New Roman" w:cs="Times New Roman" w:eastAsia="Times New Roman" w:hAnsi="Times New Roman"/>
          <w:kern w:val="0"/>
          <w:sz w:val="24"/>
          <w:szCs w:val="24"/>
        </w:rPr>
        <w:t>   </w:t>
      </w:r>
      <w:r>
        <w:rPr>
          <w:rFonts w:ascii="Times New Roman" w:hAnsi="Times New Roman"/>
          <w:sz w:val="21"/>
        </w:rPr>
        <w:t>）</w:t>
      </w:r>
    </w:p>
    <w:p w14:paraId="1562DE2A">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A．总统竞选活动以民主形式掩盖了其阶级本质</w:t>
      </w:r>
    </w:p>
    <w:p w14:paraId="5F2F81AA">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B．利益集团通过助选总统达到操纵政权的目标</w:t>
      </w:r>
    </w:p>
    <w:p w14:paraId="79D422FA">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C．金钱政治下的总统已沦为有钱人的傀儡</w:t>
      </w:r>
    </w:p>
    <w:p w14:paraId="58EFA799">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D．选举制度、议会制度和两党制联系密切</w:t>
      </w:r>
    </w:p>
    <w:p w14:paraId="0B6673B6">
      <w:pPr>
        <w:shd w:color="auto" w:fill="auto" w:val="clear"/>
        <w:spacing w:after="0" w:before="0" w:line="360" w:lineRule="auto"/>
        <w:ind w:hanging="420" w:left="420"/>
        <w:jc w:val="left"/>
        <w:textAlignment w:val="center"/>
        <w:rPr>
          <w:rFonts w:ascii="Times New Roman" w:hAnsi="Times New Roman"/>
          <w:sz w:val="21"/>
        </w:rPr>
      </w:pPr>
      <w:r>
        <w:rPr>
          <w:rFonts w:ascii="Times New Roman" w:hAnsi="Times New Roman"/>
          <w:sz w:val="21"/>
        </w:rPr>
        <w:t>19．2025年初，DeepSeek火爆全球，中国撬动全球人工智能发展新范式。2025年2月，法国总统马克龙表示，欧洲的人工智能技术已经落后于中美，其在人工智能行动峰会上宣布加大对欧洲人工智能产业的投资，旨在拯救欧洲人工智能产业。欧盟委员会主席冯德莱恩同样在峰会上宣布了一项雄心勃勃的计划：拟调动2000亿欧元用于人工智能领域的投资。这表明（</w:t>
      </w:r>
      <w:r>
        <w:rPr>
          <w:rFonts w:ascii="Times New Roman" w:cs="Times New Roman" w:eastAsia="Times New Roman" w:hAnsi="Times New Roman"/>
          <w:kern w:val="0"/>
          <w:sz w:val="24"/>
          <w:szCs w:val="24"/>
        </w:rPr>
        <w:t>   </w:t>
      </w:r>
      <w:r>
        <w:rPr>
          <w:rFonts w:ascii="Times New Roman" w:hAnsi="Times New Roman"/>
          <w:sz w:val="21"/>
        </w:rPr>
        <w:t>）</w:t>
      </w:r>
    </w:p>
    <w:p w14:paraId="369D4092">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①国际竞争是以经济和科技实力为基础的综合国力的较量</w:t>
      </w:r>
    </w:p>
    <w:p w14:paraId="3B1AD941">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②我国通过科技创新增强和提升了核心竞争力和国家实力</w:t>
      </w:r>
    </w:p>
    <w:p w14:paraId="69AC7B93">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③当前世界科技竞争在本质上是不同性质发展道路的竞争</w:t>
      </w:r>
    </w:p>
    <w:p w14:paraId="7923AAAF">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④当前国家间的核心利益的不可调和导致科技竞争白热化</w:t>
      </w:r>
    </w:p>
    <w:p w14:paraId="663DE7C2">
      <w:pPr>
        <w:shd w:color="auto" w:fill="auto" w:val="clear"/>
        <w:tabs>
          <w:tab w:pos="2078" w:val="left"/>
          <w:tab w:pos="4156" w:val="left"/>
          <w:tab w:pos="6234" w:val="left"/>
        </w:tabs>
        <w:spacing w:after="0" w:before="0" w:line="360" w:lineRule="auto"/>
        <w:ind w:firstLine="0" w:left="420"/>
        <w:jc w:val="left"/>
        <w:textAlignment w:val="center"/>
        <w:rPr>
          <w:rFonts w:ascii="Times New Roman" w:hAnsi="Times New Roman"/>
          <w:sz w:val="21"/>
        </w:rPr>
      </w:pPr>
      <w:r>
        <w:rPr>
          <w:rFonts w:ascii="Times New Roman" w:hAnsi="Times New Roman"/>
          <w:sz w:val="21"/>
        </w:rPr>
        <w:t>A．①②</w:t>
      </w:r>
      <w:r>
        <w:rPr>
          <w:rFonts w:ascii="Times New Roman" w:hAnsi="Times New Roman"/>
          <w:sz w:val="21"/>
        </w:rPr>
        <w:tab/>
      </w:r>
      <w:r>
        <w:rPr>
          <w:rFonts w:ascii="Times New Roman" w:hAnsi="Times New Roman"/>
          <w:sz w:val="21"/>
        </w:rPr>
        <w:t>B．①③</w:t>
      </w:r>
      <w:r>
        <w:rPr>
          <w:rFonts w:ascii="Times New Roman" w:hAnsi="Times New Roman"/>
          <w:sz w:val="21"/>
        </w:rPr>
        <w:tab/>
      </w:r>
      <w:r>
        <w:rPr>
          <w:rFonts w:ascii="Times New Roman" w:hAnsi="Times New Roman"/>
          <w:sz w:val="21"/>
        </w:rPr>
        <w:t>C．②④</w:t>
      </w:r>
      <w:r>
        <w:rPr>
          <w:rFonts w:ascii="Times New Roman" w:hAnsi="Times New Roman"/>
          <w:sz w:val="21"/>
        </w:rPr>
        <w:tab/>
      </w:r>
      <w:r>
        <w:rPr>
          <w:rFonts w:ascii="Times New Roman" w:hAnsi="Times New Roman"/>
          <w:sz w:val="21"/>
        </w:rPr>
        <w:t>D．③④</w:t>
      </w:r>
    </w:p>
    <w:p w14:paraId="22B137DD">
      <w:pPr>
        <w:shd w:color="auto" w:fill="auto" w:val="clear"/>
        <w:spacing w:after="0" w:before="0" w:line="360" w:lineRule="auto"/>
        <w:ind w:hanging="420" w:left="420"/>
        <w:jc w:val="left"/>
        <w:textAlignment w:val="center"/>
        <w:rPr>
          <w:rFonts w:ascii="Times New Roman" w:hAnsi="Times New Roman"/>
          <w:sz w:val="21"/>
        </w:rPr>
      </w:pPr>
      <w:r>
        <w:rPr>
          <w:rFonts w:ascii="Times New Roman" w:hAnsi="Times New Roman"/>
          <w:sz w:val="21"/>
        </w:rPr>
        <w:t>20．王某是一名AI（人工智能）生成内容的创作者，他发现某公司发布的广告图片与自己用AI创作的图片完全一致，认为该公司侵犯了自己的著作权，遂诉至法院。法院经审理认为，该图片虽用AI创作，但需王某构思画面、在人机对话中多次提交和调整关键词以获得理想的图案，体现了王某的个性化表达，凝结了王某的智力劳动成果，遂判令该公司停止侵权并赔偿王某经济损失。由AI生成的图片（</w:t>
      </w:r>
      <w:r>
        <w:rPr>
          <w:rFonts w:ascii="Times New Roman" w:cs="Times New Roman" w:eastAsia="Times New Roman" w:hAnsi="Times New Roman"/>
          <w:kern w:val="0"/>
          <w:sz w:val="24"/>
          <w:szCs w:val="24"/>
        </w:rPr>
        <w:t>   </w:t>
      </w:r>
      <w:r>
        <w:rPr>
          <w:rFonts w:ascii="Times New Roman" w:hAnsi="Times New Roman"/>
          <w:sz w:val="21"/>
        </w:rPr>
        <w:t>）</w:t>
      </w:r>
    </w:p>
    <w:p w14:paraId="5637ED56">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①并非由人类直接创作，故不属于艺术作品</w:t>
      </w:r>
    </w:p>
    <w:p w14:paraId="5D4B1CA1">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②使得法律和法院都难以界定艺术作品的创作主体</w:t>
      </w:r>
    </w:p>
    <w:p w14:paraId="3B4246B2">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③如果符合一定的条件，可以受到著作权法的保护</w:t>
      </w:r>
    </w:p>
    <w:p w14:paraId="4C8D8586">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④是否构成法律意义上的作品，关键在于是否体现出作者的独创性智力投入</w:t>
      </w:r>
    </w:p>
    <w:p w14:paraId="576652D4">
      <w:pPr>
        <w:shd w:color="auto" w:fill="auto" w:val="clear"/>
        <w:tabs>
          <w:tab w:pos="2078" w:val="left"/>
          <w:tab w:pos="4156" w:val="left"/>
          <w:tab w:pos="6234" w:val="left"/>
        </w:tabs>
        <w:spacing w:after="0" w:before="0" w:line="360" w:lineRule="auto"/>
        <w:ind w:firstLine="0" w:left="420"/>
        <w:jc w:val="left"/>
        <w:textAlignment w:val="center"/>
        <w:rPr>
          <w:rFonts w:ascii="Times New Roman" w:hAnsi="Times New Roman"/>
          <w:sz w:val="21"/>
        </w:rPr>
      </w:pPr>
      <w:r>
        <w:rPr>
          <w:rFonts w:ascii="Times New Roman" w:hAnsi="Times New Roman"/>
          <w:sz w:val="21"/>
        </w:rPr>
        <w:t>A．①②</w:t>
      </w:r>
      <w:r>
        <w:rPr>
          <w:rFonts w:ascii="Times New Roman" w:hAnsi="Times New Roman"/>
          <w:sz w:val="21"/>
        </w:rPr>
        <w:tab/>
      </w:r>
      <w:r>
        <w:rPr>
          <w:rFonts w:ascii="Times New Roman" w:hAnsi="Times New Roman"/>
          <w:sz w:val="21"/>
        </w:rPr>
        <w:t>B．①④</w:t>
      </w:r>
      <w:r>
        <w:rPr>
          <w:rFonts w:ascii="Times New Roman" w:hAnsi="Times New Roman"/>
          <w:sz w:val="21"/>
        </w:rPr>
        <w:tab/>
      </w:r>
      <w:r>
        <w:rPr>
          <w:rFonts w:ascii="Times New Roman" w:hAnsi="Times New Roman"/>
          <w:sz w:val="21"/>
        </w:rPr>
        <w:t>C．②③</w:t>
      </w:r>
      <w:r>
        <w:rPr>
          <w:rFonts w:ascii="Times New Roman" w:hAnsi="Times New Roman"/>
          <w:sz w:val="21"/>
        </w:rPr>
        <w:tab/>
      </w:r>
      <w:r>
        <w:rPr>
          <w:rFonts w:ascii="Times New Roman" w:hAnsi="Times New Roman"/>
          <w:sz w:val="21"/>
        </w:rPr>
        <w:t>D．③④</w:t>
      </w:r>
    </w:p>
    <w:p w14:paraId="35F5BECC">
      <w:pPr>
        <w:shd w:color="auto" w:fill="auto" w:val="clear"/>
        <w:spacing w:after="0" w:before="0" w:line="360" w:lineRule="auto"/>
        <w:ind w:hanging="420" w:left="420"/>
        <w:jc w:val="left"/>
        <w:textAlignment w:val="center"/>
        <w:rPr>
          <w:rFonts w:ascii="Times New Roman" w:hAnsi="Times New Roman"/>
          <w:sz w:val="21"/>
        </w:rPr>
      </w:pPr>
      <w:r>
        <w:rPr>
          <w:rFonts w:ascii="Times New Roman" w:hAnsi="Times New Roman"/>
          <w:sz w:val="21"/>
        </w:rPr>
        <w:t>21．2025年中央一号文件明确强调：不允许城镇居民到农村购买农房、宅基地，不允许退休干部到农村占地建房，这两条政策底线必须守住、不能突破。这些规定在法律法规中原本就是不允许的。下列关于农村农房和宅基地的说法正确的是（</w:t>
      </w:r>
      <w:r>
        <w:rPr>
          <w:rFonts w:ascii="Times New Roman" w:cs="Times New Roman" w:eastAsia="Times New Roman" w:hAnsi="Times New Roman"/>
          <w:kern w:val="0"/>
          <w:sz w:val="24"/>
          <w:szCs w:val="24"/>
        </w:rPr>
        <w:t>   </w:t>
      </w:r>
      <w:r>
        <w:rPr>
          <w:rFonts w:ascii="Times New Roman" w:hAnsi="Times New Roman"/>
          <w:sz w:val="21"/>
        </w:rPr>
        <w:t>）</w:t>
      </w:r>
    </w:p>
    <w:p w14:paraId="30D49177">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①某农民与某城镇居民签订宅基地买卖合同属于无效合同</w:t>
      </w:r>
    </w:p>
    <w:p w14:paraId="4CBF1F9F">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②农民对自家宅基地具有占有、使用、收益和完全处分的权利</w:t>
      </w:r>
    </w:p>
    <w:p w14:paraId="776C264F">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③非农村集体经济组织成员只能获得宅基地所有权</w:t>
      </w:r>
    </w:p>
    <w:p w14:paraId="49FF71C7">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④宅基地所有权归集体所有，农民具有宅基地使用权</w:t>
      </w:r>
    </w:p>
    <w:p w14:paraId="5282542F">
      <w:pPr>
        <w:shd w:color="auto" w:fill="auto" w:val="clear"/>
        <w:tabs>
          <w:tab w:pos="2078" w:val="left"/>
          <w:tab w:pos="4156" w:val="left"/>
          <w:tab w:pos="6234" w:val="left"/>
        </w:tabs>
        <w:spacing w:after="0" w:before="0" w:line="360" w:lineRule="auto"/>
        <w:ind w:firstLine="0" w:left="420"/>
        <w:jc w:val="left"/>
        <w:textAlignment w:val="center"/>
        <w:rPr>
          <w:rFonts w:ascii="Times New Roman" w:hAnsi="Times New Roman"/>
          <w:sz w:val="21"/>
        </w:rPr>
      </w:pPr>
      <w:r>
        <w:rPr>
          <w:rFonts w:ascii="Times New Roman" w:hAnsi="Times New Roman"/>
          <w:sz w:val="21"/>
        </w:rPr>
        <w:t>A．①②</w:t>
      </w:r>
      <w:r>
        <w:rPr>
          <w:rFonts w:ascii="Times New Roman" w:hAnsi="Times New Roman"/>
          <w:sz w:val="21"/>
        </w:rPr>
        <w:tab/>
      </w:r>
      <w:r>
        <w:rPr>
          <w:rFonts w:ascii="Times New Roman" w:hAnsi="Times New Roman"/>
          <w:sz w:val="21"/>
        </w:rPr>
        <w:t>B．①④</w:t>
      </w:r>
      <w:r>
        <w:rPr>
          <w:rFonts w:ascii="Times New Roman" w:hAnsi="Times New Roman"/>
          <w:sz w:val="21"/>
        </w:rPr>
        <w:tab/>
      </w:r>
      <w:r>
        <w:rPr>
          <w:rFonts w:ascii="Times New Roman" w:hAnsi="Times New Roman"/>
          <w:sz w:val="21"/>
        </w:rPr>
        <w:t>C．②③</w:t>
      </w:r>
      <w:r>
        <w:rPr>
          <w:rFonts w:ascii="Times New Roman" w:hAnsi="Times New Roman"/>
          <w:sz w:val="21"/>
        </w:rPr>
        <w:tab/>
      </w:r>
      <w:r>
        <w:rPr>
          <w:rFonts w:ascii="Times New Roman" w:hAnsi="Times New Roman"/>
          <w:sz w:val="21"/>
        </w:rPr>
        <w:t>D．③④</w:t>
      </w:r>
    </w:p>
    <w:p w14:paraId="75FA2E81">
      <w:pPr>
        <w:shd w:color="auto" w:fill="auto" w:val="clear"/>
        <w:spacing w:after="0" w:before="0" w:line="360" w:lineRule="auto"/>
        <w:ind w:hanging="420" w:left="420"/>
        <w:jc w:val="left"/>
        <w:textAlignment w:val="center"/>
        <w:rPr>
          <w:rFonts w:ascii="Times New Roman" w:hAnsi="Times New Roman"/>
          <w:sz w:val="21"/>
        </w:rPr>
      </w:pPr>
      <w:r>
        <w:rPr>
          <w:rFonts w:ascii="Times New Roman" w:hAnsi="Times New Roman"/>
          <w:sz w:val="21"/>
        </w:rPr>
        <w:t>22．算法可能比消费者更了解本人的消费习惯。不同人订同一航班同一舱位机票价格不同，某APP多次使用后无法再领取大额度优惠券，会员订酒店反而价格更贵……随着算法深度嵌入日常消费，大数据“杀熟”手段花样翻新，愈发隐蔽复杂。大数据“杀熟”意味着相关企业（</w:t>
      </w:r>
      <w:r>
        <w:rPr>
          <w:rFonts w:ascii="Times New Roman" w:cs="Times New Roman" w:eastAsia="Times New Roman" w:hAnsi="Times New Roman"/>
          <w:kern w:val="0"/>
          <w:sz w:val="24"/>
          <w:szCs w:val="24"/>
        </w:rPr>
        <w:t>   </w:t>
      </w:r>
      <w:r>
        <w:rPr>
          <w:rFonts w:ascii="Times New Roman" w:hAnsi="Times New Roman"/>
          <w:sz w:val="21"/>
        </w:rPr>
        <w:t>）</w:t>
      </w:r>
    </w:p>
    <w:p w14:paraId="4CE64E1A">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①非法使用个人信息，侵犯了消费者的隐私权</w:t>
      </w:r>
    </w:p>
    <w:p w14:paraId="2C1B7B60">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②隐瞒商品价格差异，侵犯了消费者的知情权</w:t>
      </w:r>
    </w:p>
    <w:p w14:paraId="623D7728">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③使消费者发生误认，侵犯了消费者的自主选择权</w:t>
      </w:r>
    </w:p>
    <w:p w14:paraId="5C179967">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④涉嫌进行垄断经营，破坏了市场公平竞争</w:t>
      </w:r>
    </w:p>
    <w:p w14:paraId="555BF1F3">
      <w:pPr>
        <w:shd w:color="auto" w:fill="auto" w:val="clear"/>
        <w:tabs>
          <w:tab w:pos="2078" w:val="left"/>
          <w:tab w:pos="4156" w:val="left"/>
          <w:tab w:pos="6234" w:val="left"/>
        </w:tabs>
        <w:spacing w:after="0" w:before="0" w:line="360" w:lineRule="auto"/>
        <w:ind w:firstLine="0" w:left="420"/>
        <w:jc w:val="left"/>
        <w:textAlignment w:val="center"/>
        <w:rPr>
          <w:rFonts w:ascii="Times New Roman" w:hAnsi="Times New Roman"/>
          <w:sz w:val="21"/>
        </w:rPr>
      </w:pPr>
      <w:r>
        <w:rPr>
          <w:rFonts w:ascii="Times New Roman" w:hAnsi="Times New Roman"/>
          <w:sz w:val="21"/>
        </w:rPr>
        <w:t>A．①②</w:t>
      </w:r>
      <w:r>
        <w:rPr>
          <w:rFonts w:ascii="Times New Roman" w:hAnsi="Times New Roman"/>
          <w:sz w:val="21"/>
        </w:rPr>
        <w:tab/>
      </w:r>
      <w:r>
        <w:rPr>
          <w:rFonts w:ascii="Times New Roman" w:hAnsi="Times New Roman"/>
          <w:sz w:val="21"/>
        </w:rPr>
        <w:t>B．①④</w:t>
      </w:r>
      <w:r>
        <w:rPr>
          <w:rFonts w:ascii="Times New Roman" w:hAnsi="Times New Roman"/>
          <w:sz w:val="21"/>
        </w:rPr>
        <w:tab/>
      </w:r>
      <w:r>
        <w:rPr>
          <w:rFonts w:ascii="Times New Roman" w:hAnsi="Times New Roman"/>
          <w:sz w:val="21"/>
        </w:rPr>
        <w:t>C．②③</w:t>
      </w:r>
      <w:r>
        <w:rPr>
          <w:rFonts w:ascii="Times New Roman" w:hAnsi="Times New Roman"/>
          <w:sz w:val="21"/>
        </w:rPr>
        <w:tab/>
      </w:r>
      <w:r>
        <w:rPr>
          <w:rFonts w:ascii="Times New Roman" w:hAnsi="Times New Roman"/>
          <w:sz w:val="21"/>
        </w:rPr>
        <w:t>D．③④</w:t>
      </w:r>
    </w:p>
    <w:p w14:paraId="0B7E21C8">
      <w:pPr>
        <w:shd w:color="auto" w:fill="auto" w:val="clear"/>
        <w:spacing w:after="0" w:before="0" w:line="360" w:lineRule="auto"/>
        <w:ind w:hanging="420" w:left="420"/>
        <w:jc w:val="left"/>
        <w:textAlignment w:val="center"/>
        <w:rPr>
          <w:rFonts w:ascii="Times New Roman" w:hAnsi="Times New Roman"/>
          <w:sz w:val="21"/>
        </w:rPr>
      </w:pPr>
      <w:r>
        <w:rPr>
          <w:rFonts w:ascii="Times New Roman" w:hAnsi="Times New Roman"/>
          <w:sz w:val="21"/>
        </w:rPr>
        <w:t>23．蛇年春晚的创意融合舞蹈《秧BOT》中，机器人与舞者共舞，手绢花翻飞旋转，传统文化与现代科技实现跨界融合，将机器人设计成能承担艺术表达和文化传承功能的表演主体。这种创意（</w:t>
      </w:r>
      <w:r>
        <w:rPr>
          <w:rFonts w:ascii="Times New Roman" w:cs="Times New Roman" w:eastAsia="Times New Roman" w:hAnsi="Times New Roman"/>
          <w:kern w:val="0"/>
          <w:sz w:val="24"/>
          <w:szCs w:val="24"/>
        </w:rPr>
        <w:t>   </w:t>
      </w:r>
      <w:r>
        <w:rPr>
          <w:rFonts w:ascii="Times New Roman" w:hAnsi="Times New Roman"/>
          <w:sz w:val="21"/>
        </w:rPr>
        <w:t>）</w:t>
      </w:r>
    </w:p>
    <w:p w14:paraId="20603CCB">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A．将传统秧歌迁移到机器人，达到了思维抽象这一认识的终点</w:t>
      </w:r>
    </w:p>
    <w:p w14:paraId="6CEA3498">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B．用反向法打破传统表演的界限，展现了未来舞台表演的无限可能性</w:t>
      </w:r>
    </w:p>
    <w:p w14:paraId="5458E053">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C．用机器人与人共舞演绎社会主义先进文化，体现了中华民族精神的核心</w:t>
      </w:r>
    </w:p>
    <w:p w14:paraId="2C73BA45">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D．以机器人与舞者和谐共舞的方式，体现了矛盾同一性是推动事物发展的动力</w:t>
      </w:r>
    </w:p>
    <w:p w14:paraId="5A6F899D">
      <w:pPr>
        <w:shd w:color="auto" w:fill="auto" w:val="clear"/>
        <w:spacing w:after="0" w:before="0" w:line="360" w:lineRule="auto"/>
        <w:ind w:hanging="420" w:left="420"/>
        <w:jc w:val="left"/>
        <w:textAlignment w:val="center"/>
        <w:rPr>
          <w:rFonts w:ascii="Times New Roman" w:hAnsi="Times New Roman"/>
          <w:sz w:val="21"/>
        </w:rPr>
      </w:pPr>
      <w:r>
        <w:rPr>
          <w:rFonts w:ascii="Times New Roman" w:hAnsi="Times New Roman"/>
          <w:sz w:val="21"/>
        </w:rPr>
        <w:t>24．依照2025年1月1日起施行的《中华人民共和国学位法》规定，学位申请人在攻读该学位过程中有学术不端行为的，盗用他人身份或者其他非法手段获取入学资格的，以及依法不应当授予学位的其他严重违法行为的，经学位评定委员会决议，学位授予单位不授予学位。据此可以推出（</w:t>
      </w:r>
      <w:r>
        <w:rPr>
          <w:rFonts w:ascii="Times New Roman" w:cs="Times New Roman" w:eastAsia="Times New Roman" w:hAnsi="Times New Roman"/>
          <w:kern w:val="0"/>
          <w:sz w:val="24"/>
          <w:szCs w:val="24"/>
        </w:rPr>
        <w:t>   </w:t>
      </w:r>
      <w:r>
        <w:rPr>
          <w:rFonts w:ascii="Times New Roman" w:hAnsi="Times New Roman"/>
          <w:sz w:val="21"/>
        </w:rPr>
        <w:t>）</w:t>
      </w:r>
    </w:p>
    <w:p w14:paraId="5B65BAF1">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①若学位申请人有学术不端行为，则不授予学位</w:t>
      </w:r>
    </w:p>
    <w:p w14:paraId="60B95346">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②若不授予学位，则学位申请人有学术不端行为</w:t>
      </w:r>
    </w:p>
    <w:p w14:paraId="3C6BD23F">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③若学位申请人没有盗用他人身份或非法获取入学资格，则授予学位</w:t>
      </w:r>
    </w:p>
    <w:p w14:paraId="36E692DF">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④若授予学位，可确定申请人没有盗用他人身份或非法获取入学资格</w:t>
      </w:r>
    </w:p>
    <w:p w14:paraId="448335C3">
      <w:pPr>
        <w:shd w:color="auto" w:fill="auto" w:val="clear"/>
        <w:tabs>
          <w:tab w:pos="2078" w:val="left"/>
          <w:tab w:pos="4156" w:val="left"/>
          <w:tab w:pos="6234" w:val="left"/>
        </w:tabs>
        <w:spacing w:after="0" w:before="0" w:line="360" w:lineRule="auto"/>
        <w:ind w:firstLine="0" w:left="420"/>
        <w:jc w:val="left"/>
        <w:textAlignment w:val="center"/>
        <w:rPr>
          <w:rFonts w:ascii="Times New Roman" w:hAnsi="Times New Roman"/>
          <w:sz w:val="21"/>
        </w:rPr>
      </w:pPr>
      <w:r>
        <w:rPr>
          <w:rFonts w:ascii="Times New Roman" w:hAnsi="Times New Roman"/>
          <w:sz w:val="21"/>
        </w:rPr>
        <w:t>A．①③</w:t>
      </w:r>
      <w:r>
        <w:rPr>
          <w:rFonts w:ascii="Times New Roman" w:hAnsi="Times New Roman"/>
          <w:sz w:val="21"/>
        </w:rPr>
        <w:tab/>
      </w:r>
      <w:r>
        <w:rPr>
          <w:rFonts w:ascii="Times New Roman" w:hAnsi="Times New Roman"/>
          <w:sz w:val="21"/>
        </w:rPr>
        <w:t>B．①④</w:t>
      </w:r>
      <w:r>
        <w:rPr>
          <w:rFonts w:ascii="Times New Roman" w:hAnsi="Times New Roman"/>
          <w:sz w:val="21"/>
        </w:rPr>
        <w:tab/>
      </w:r>
      <w:r>
        <w:rPr>
          <w:rFonts w:ascii="Times New Roman" w:hAnsi="Times New Roman"/>
          <w:sz w:val="21"/>
        </w:rPr>
        <w:t>C．②③</w:t>
      </w:r>
      <w:r>
        <w:rPr>
          <w:rFonts w:ascii="Times New Roman" w:hAnsi="Times New Roman"/>
          <w:sz w:val="21"/>
        </w:rPr>
        <w:tab/>
      </w:r>
      <w:r>
        <w:rPr>
          <w:rFonts w:ascii="Times New Roman" w:hAnsi="Times New Roman"/>
          <w:sz w:val="21"/>
        </w:rPr>
        <w:t>D．②④</w:t>
      </w:r>
    </w:p>
    <w:p w14:paraId="2E44C58C">
      <w:pPr>
        <w:widowControl/>
        <w:spacing w:after="0" w:before="0" w:line="360" w:lineRule="auto"/>
        <w:ind w:firstLine="0" w:left="420"/>
        <w:jc w:val="center"/>
        <w:textAlignment w:val="center"/>
        <w:rPr>
          <w:rFonts w:ascii="Times New Roman" w:hAnsi="Times New Roman"/>
          <w:color w:val="000000"/>
        </w:rPr>
      </w:pPr>
      <w:r>
        <w:rPr>
          <w:rFonts w:ascii="Times New Roman" w:cs="Times New Roman" w:hAnsi="Times New Roman"/>
          <w:sz w:val="28"/>
          <w:szCs w:val="28"/>
        </w:rPr>
        <w:t>第Ⅱ卷</w:t>
      </w:r>
      <w:r>
        <w:rPr>
          <w:rFonts w:ascii="宋体" w:cs="宋体" w:eastAsia="宋体" w:hAnsi="宋体"/>
          <w:b/>
          <w:color w:val="000000"/>
          <w:sz w:val="28"/>
          <w:szCs w:val="28"/>
        </w:rPr>
        <w:t>非选择题部分</w:t>
      </w:r>
    </w:p>
    <w:p w14:paraId="69FC6475">
      <w:pPr>
        <w:keepNext w:val="0"/>
        <w:keepLines w:val="0"/>
        <w:pageBreakBefore w:val="0"/>
        <w:widowControl w:val="0"/>
        <w:kinsoku/>
        <w:wordWrap/>
        <w:topLinePunct w:val="0"/>
        <w:autoSpaceDE/>
        <w:autoSpaceDN/>
        <w:bidi w:val="0"/>
        <w:snapToGrid/>
        <w:spacing w:after="0" w:before="0" w:line="360" w:lineRule="auto"/>
        <w:ind w:firstLine="0" w:left="0"/>
        <w:rPr>
          <w:rFonts w:ascii="Times New Roman" w:cs="Times New Roman" w:eastAsia="黑体" w:hAnsi="Times New Roman" w:hint="default"/>
          <w:sz w:val="24"/>
          <w:szCs w:val="24"/>
        </w:rPr>
      </w:pPr>
      <w:r>
        <w:rPr>
          <w:rFonts w:ascii="Times New Roman" w:cs="Times New Roman" w:eastAsia="黑体" w:hAnsi="Times New Roman" w:hint="eastAsia"/>
          <w:sz w:val="24"/>
          <w:szCs w:val="24"/>
          <w:lang w:eastAsia="zh-CN" w:val="en-US"/>
        </w:rPr>
        <w:t>三</w:t>
      </w:r>
      <w:r>
        <w:rPr>
          <w:rFonts w:ascii="Times New Roman" w:cs="Times New Roman" w:eastAsia="黑体" w:hAnsi="Times New Roman" w:hint="default"/>
          <w:sz w:val="24"/>
          <w:szCs w:val="24"/>
        </w:rPr>
        <w:t>、非选择题：本题共5小题，共</w:t>
      </w:r>
      <w:r>
        <w:rPr>
          <w:rFonts w:ascii="Times New Roman" w:cs="Times New Roman" w:eastAsia="黑体" w:hAnsi="Times New Roman" w:hint="eastAsia"/>
          <w:sz w:val="24"/>
          <w:szCs w:val="24"/>
          <w:lang w:eastAsia="zh-CN" w:val="en-US"/>
        </w:rPr>
        <w:t>45</w:t>
      </w:r>
      <w:r>
        <w:rPr>
          <w:rFonts w:ascii="Times New Roman" w:cs="Times New Roman" w:eastAsia="黑体" w:hAnsi="Times New Roman" w:hint="default"/>
          <w:sz w:val="24"/>
          <w:szCs w:val="24"/>
        </w:rPr>
        <w:t>分。</w:t>
      </w:r>
    </w:p>
    <w:p w14:paraId="5DF20B14">
      <w:pPr>
        <w:shd w:color="auto" w:fill="auto" w:val="clear"/>
        <w:spacing w:after="0" w:before="0" w:line="360" w:lineRule="auto"/>
        <w:ind w:hanging="420" w:left="420"/>
        <w:jc w:val="left"/>
        <w:textAlignment w:val="center"/>
        <w:rPr>
          <w:rFonts w:ascii="Times New Roman" w:hAnsi="Times New Roman"/>
          <w:sz w:val="21"/>
        </w:rPr>
      </w:pPr>
      <w:r>
        <w:rPr>
          <w:rFonts w:ascii="Times New Roman" w:hAnsi="Times New Roman"/>
          <w:sz w:val="21"/>
        </w:rPr>
        <w:t>25．</w:t>
      </w:r>
      <w:r>
        <w:rPr>
          <w:rFonts w:ascii="宋体" w:cs="宋体" w:eastAsia="宋体" w:hAnsi="宋体" w:hint="eastAsia"/>
          <w:sz w:val="24"/>
          <w:szCs w:val="24"/>
        </w:rPr>
        <w:t>（</w:t>
      </w:r>
      <w:r>
        <w:rPr>
          <w:rFonts w:ascii="宋体" w:cs="宋体" w:hAnsi="宋体" w:hint="eastAsia"/>
          <w:sz w:val="24"/>
          <w:szCs w:val="24"/>
          <w:lang w:eastAsia="zh-CN" w:val="en-US"/>
        </w:rPr>
        <w:t>9</w:t>
      </w:r>
      <w:r>
        <w:rPr>
          <w:rFonts w:ascii="宋体" w:cs="宋体" w:eastAsia="宋体" w:hAnsi="宋体" w:hint="eastAsia"/>
          <w:sz w:val="24"/>
          <w:szCs w:val="24"/>
        </w:rPr>
        <w:t>分）</w:t>
      </w:r>
      <w:r>
        <w:rPr>
          <w:rFonts w:ascii="Times New Roman" w:hAnsi="Times New Roman"/>
          <w:sz w:val="21"/>
        </w:rPr>
        <w:t>阅读材料，回答问题。</w:t>
      </w:r>
    </w:p>
    <w:p w14:paraId="67C38CB7">
      <w:pPr>
        <w:shd w:color="auto" w:fill="auto" w:val="clear"/>
        <w:spacing w:after="0" w:before="0" w:line="360" w:lineRule="auto"/>
        <w:ind w:firstLine="0" w:left="420"/>
        <w:jc w:val="left"/>
        <w:textAlignment w:val="center"/>
        <w:rPr>
          <w:rFonts w:ascii="Times New Roman" w:hAnsi="Times New Roman"/>
          <w:sz w:val="21"/>
        </w:rPr>
      </w:pPr>
      <w:r>
        <w:rPr>
          <w:rFonts w:ascii="楷体" w:cs="楷体" w:eastAsia="楷体" w:hAnsi="楷体"/>
          <w:sz w:val="21"/>
        </w:rPr>
        <w:t>社区是城市治理体系的基本单元，平安社区建设是社会治理的重要基础。</w:t>
      </w:r>
    </w:p>
    <w:p w14:paraId="531E28DF">
      <w:pPr>
        <w:shd w:color="auto" w:fill="auto" w:val="clear"/>
        <w:spacing w:after="0" w:before="0" w:line="360" w:lineRule="auto"/>
        <w:ind w:firstLine="0" w:left="420"/>
        <w:jc w:val="left"/>
        <w:textAlignment w:val="center"/>
        <w:rPr>
          <w:rFonts w:ascii="Times New Roman" w:hAnsi="Times New Roman"/>
          <w:sz w:val="21"/>
        </w:rPr>
      </w:pPr>
      <w:r>
        <w:rPr>
          <w:rFonts w:ascii="楷体" w:cs="楷体" w:eastAsia="楷体" w:hAnsi="楷体"/>
          <w:sz w:val="21"/>
        </w:rPr>
        <w:t>某市一些老旧社区存在的一些普遍性问题，对平安社区建设构成了挑战。</w:t>
      </w:r>
    </w:p>
    <w:tbl>
      <w:tblPr>
        <w:tblStyle w:val="TableNormal"/>
        <w:tblW w:type="auto" w:w="0"/>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Pr>
      <w:tblGrid>
        <w:gridCol w:w="9158"/>
      </w:tblGrid>
      <w:tr w14:paraId="5CEAEC54">
        <w:tblPrEx>
          <w:tblW w:type="auto" w:w="0"/>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PrEx>
        <w:trPr>
          <w:jc w:val="center"/>
        </w:trPr>
        <w:tc>
          <w:tcPr>
            <w:tcW w:type="dxa" w:w="9158"/>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69A3EE47">
            <w:pPr>
              <w:shd w:color="auto" w:fill="auto" w:val="clear"/>
              <w:spacing w:after="0" w:before="0" w:line="288" w:lineRule="auto"/>
              <w:ind w:firstLine="0" w:left="0" w:right="0"/>
              <w:jc w:val="both"/>
              <w:textAlignment w:val="center"/>
              <w:rPr>
                <w:rFonts w:ascii="Times New Roman" w:hAnsi="Times New Roman"/>
                <w:sz w:val="21"/>
              </w:rPr>
            </w:pPr>
            <w:r>
              <w:rPr>
                <w:rFonts w:ascii="楷体" w:cs="楷体" w:eastAsia="楷体" w:hAnsi="楷体"/>
                <w:sz w:val="21"/>
              </w:rPr>
              <w:t>基础设施老化与安全隐患供水、供电、燃气、道路和通讯等基础设施不完善或已老化；房屋因年代久远而出现墙体开裂、屋顶漏水、地基下沉等问题；电线老化、消防设施不足或失效等安全隐患不同程度存在。这些问题严重影响居民的生活便利性和安全性。</w:t>
            </w:r>
          </w:p>
        </w:tc>
      </w:tr>
      <w:tr w14:paraId="315595C3">
        <w:tblPrEx>
          <w:tblW w:type="auto" w:w="0"/>
          <w:jc w:val="center"/>
          <w:tblCellMar>
            <w:top w:type="dxa" w:w="120"/>
            <w:left w:type="dxa" w:w="120"/>
            <w:bottom w:type="dxa" w:w="120"/>
            <w:right w:type="dxa" w:w="120"/>
          </w:tblCellMar>
        </w:tblPrEx>
        <w:trPr>
          <w:jc w:val="center"/>
        </w:trPr>
        <w:tc>
          <w:tcPr>
            <w:tcW w:type="dxa" w:w="9158"/>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7F705360">
            <w:pPr>
              <w:shd w:color="auto" w:fill="auto" w:val="clear"/>
              <w:spacing w:after="0" w:before="0" w:line="288" w:lineRule="auto"/>
              <w:ind w:firstLine="0" w:left="0" w:right="0"/>
              <w:jc w:val="both"/>
              <w:textAlignment w:val="center"/>
              <w:rPr>
                <w:rFonts w:ascii="Times New Roman" w:hAnsi="Times New Roman"/>
                <w:sz w:val="21"/>
              </w:rPr>
            </w:pPr>
            <w:r>
              <w:rPr>
                <w:rFonts w:ascii="楷体" w:cs="楷体" w:eastAsia="楷体" w:hAnsi="楷体"/>
                <w:sz w:val="21"/>
              </w:rPr>
              <w:t>社区管理与服务水平滞后物业管理不完善，导致环境卫生差、停车管理混乱等问题；社区养老设施和服务不能应对居民老龄化加剧带来的公共服务需求。这些问题给居民日常生活造成不便，降低了居民的幸福感。</w:t>
            </w:r>
          </w:p>
        </w:tc>
      </w:tr>
      <w:tr w14:paraId="095D8F13">
        <w:tblPrEx>
          <w:tblW w:type="auto" w:w="0"/>
          <w:jc w:val="center"/>
          <w:tblCellMar>
            <w:top w:type="dxa" w:w="120"/>
            <w:left w:type="dxa" w:w="120"/>
            <w:bottom w:type="dxa" w:w="120"/>
            <w:right w:type="dxa" w:w="120"/>
          </w:tblCellMar>
        </w:tblPrEx>
        <w:trPr>
          <w:jc w:val="center"/>
        </w:trPr>
        <w:tc>
          <w:tcPr>
            <w:tcW w:type="dxa" w:w="9158"/>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32D6C58D">
            <w:pPr>
              <w:shd w:color="auto" w:fill="auto" w:val="clear"/>
              <w:spacing w:after="0" w:before="0" w:line="288" w:lineRule="auto"/>
              <w:ind w:firstLine="0" w:left="0" w:right="0"/>
              <w:jc w:val="both"/>
              <w:textAlignment w:val="center"/>
              <w:rPr>
                <w:rFonts w:ascii="Times New Roman" w:hAnsi="Times New Roman"/>
                <w:sz w:val="21"/>
              </w:rPr>
            </w:pPr>
            <w:r>
              <w:rPr>
                <w:rFonts w:ascii="楷体" w:cs="楷体" w:eastAsia="楷体" w:hAnsi="楷体"/>
                <w:sz w:val="21"/>
              </w:rPr>
              <w:t>公共空间改造更新难度大社区缺乏足够的公共空间和绿化设施.由于居民意愿不统一、资金筹集难度大、改造方案制定和实施等方面的挑战，对社区进行改造和更新难度大，降低了社区的整体宜居性。</w:t>
            </w:r>
          </w:p>
        </w:tc>
      </w:tr>
    </w:tbl>
    <w:p w14:paraId="721013C7">
      <w:pPr>
        <w:keepNext w:val="0"/>
        <w:keepLines w:val="0"/>
        <w:pageBreakBefore w:val="0"/>
        <w:widowControl w:val="0"/>
        <w:kinsoku/>
        <w:wordWrap/>
        <w:topLinePunct w:val="0"/>
        <w:autoSpaceDE/>
        <w:autoSpaceDN/>
        <w:bidi w:val="0"/>
        <w:snapToGrid/>
        <w:spacing w:after="0" w:before="0" w:line="360" w:lineRule="auto"/>
        <w:ind w:firstLine="420" w:firstLineChars="200" w:left="420"/>
        <w:rPr>
          <w:rFonts w:ascii="宋体" w:cs="宋体" w:eastAsia="宋体" w:hAnsi="宋体" w:hint="eastAsia"/>
          <w:sz w:val="24"/>
          <w:szCs w:val="24"/>
        </w:rPr>
      </w:pPr>
      <w:r>
        <w:rPr>
          <w:rFonts w:ascii="Times New Roman" w:hAnsi="Times New Roman"/>
          <w:sz w:val="21"/>
        </w:rPr>
        <w:t>结合材料，运用《政治与法治》知识，说明如何坚持共建共治共享的理念，推动平安社区建设。</w:t>
      </w:r>
      <w:r>
        <w:rPr>
          <w:rFonts w:ascii="宋体" w:cs="宋体" w:eastAsia="宋体" w:hAnsi="宋体" w:hint="eastAsia"/>
          <w:sz w:val="24"/>
          <w:szCs w:val="24"/>
        </w:rPr>
        <w:t>（</w:t>
      </w:r>
      <w:r>
        <w:rPr>
          <w:rFonts w:ascii="宋体" w:cs="宋体" w:hAnsi="宋体" w:hint="eastAsia"/>
          <w:sz w:val="24"/>
          <w:szCs w:val="24"/>
          <w:lang w:eastAsia="zh-CN" w:val="en-US"/>
        </w:rPr>
        <w:t>9</w:t>
      </w:r>
      <w:r>
        <w:rPr>
          <w:rFonts w:ascii="宋体" w:cs="宋体" w:eastAsia="宋体" w:hAnsi="宋体" w:hint="eastAsia"/>
          <w:sz w:val="24"/>
          <w:szCs w:val="24"/>
        </w:rPr>
        <w:t>分）</w:t>
      </w:r>
    </w:p>
    <w:p w14:paraId="2C1A0A4A">
      <w:pPr>
        <w:keepNext w:val="0"/>
        <w:keepLines w:val="0"/>
        <w:pageBreakBefore w:val="0"/>
        <w:widowControl w:val="0"/>
        <w:kinsoku/>
        <w:wordWrap/>
        <w:topLinePunct w:val="0"/>
        <w:autoSpaceDE/>
        <w:autoSpaceDN/>
        <w:bidi w:val="0"/>
        <w:snapToGrid/>
        <w:spacing w:after="0" w:before="0" w:line="360" w:lineRule="auto"/>
        <w:ind w:firstLine="480" w:firstLineChars="200" w:left="420"/>
        <w:rPr>
          <w:rFonts w:ascii="宋体" w:cs="宋体" w:eastAsia="宋体" w:hAnsi="宋体" w:hint="eastAsia"/>
          <w:sz w:val="24"/>
          <w:szCs w:val="24"/>
        </w:rPr>
      </w:pPr>
    </w:p>
    <w:p w14:paraId="6B5DA1E9">
      <w:pPr>
        <w:keepNext w:val="0"/>
        <w:keepLines w:val="0"/>
        <w:pageBreakBefore w:val="0"/>
        <w:widowControl w:val="0"/>
        <w:kinsoku/>
        <w:wordWrap/>
        <w:topLinePunct w:val="0"/>
        <w:autoSpaceDE/>
        <w:autoSpaceDN/>
        <w:bidi w:val="0"/>
        <w:snapToGrid/>
        <w:spacing w:after="0" w:before="0" w:line="360" w:lineRule="auto"/>
        <w:ind w:firstLine="480" w:firstLineChars="200" w:left="420"/>
        <w:rPr>
          <w:rFonts w:ascii="宋体" w:cs="宋体" w:eastAsia="宋体" w:hAnsi="宋体" w:hint="eastAsia"/>
          <w:sz w:val="24"/>
          <w:szCs w:val="24"/>
        </w:rPr>
      </w:pPr>
    </w:p>
    <w:p w14:paraId="51DF004C">
      <w:pPr>
        <w:keepNext w:val="0"/>
        <w:keepLines w:val="0"/>
        <w:pageBreakBefore w:val="0"/>
        <w:widowControl w:val="0"/>
        <w:kinsoku/>
        <w:wordWrap/>
        <w:topLinePunct w:val="0"/>
        <w:autoSpaceDE/>
        <w:autoSpaceDN/>
        <w:bidi w:val="0"/>
        <w:snapToGrid/>
        <w:spacing w:after="0" w:before="0" w:line="360" w:lineRule="auto"/>
        <w:ind w:firstLine="480" w:firstLineChars="200" w:left="420"/>
        <w:rPr>
          <w:rFonts w:ascii="宋体" w:cs="宋体" w:eastAsia="宋体" w:hAnsi="宋体" w:hint="eastAsia"/>
          <w:sz w:val="24"/>
          <w:szCs w:val="24"/>
        </w:rPr>
      </w:pPr>
    </w:p>
    <w:p w14:paraId="789B549C">
      <w:pPr>
        <w:keepNext w:val="0"/>
        <w:keepLines w:val="0"/>
        <w:pageBreakBefore w:val="0"/>
        <w:widowControl w:val="0"/>
        <w:kinsoku/>
        <w:wordWrap/>
        <w:topLinePunct w:val="0"/>
        <w:autoSpaceDE/>
        <w:autoSpaceDN/>
        <w:bidi w:val="0"/>
        <w:snapToGrid/>
        <w:spacing w:after="0" w:before="0" w:line="360" w:lineRule="auto"/>
        <w:ind w:firstLine="480" w:firstLineChars="200" w:left="420"/>
        <w:rPr>
          <w:rFonts w:ascii="宋体" w:cs="宋体" w:eastAsia="宋体" w:hAnsi="宋体" w:hint="eastAsia"/>
          <w:sz w:val="24"/>
          <w:szCs w:val="24"/>
        </w:rPr>
      </w:pPr>
    </w:p>
    <w:p w14:paraId="46879992">
      <w:pPr>
        <w:keepNext w:val="0"/>
        <w:keepLines w:val="0"/>
        <w:pageBreakBefore w:val="0"/>
        <w:widowControl w:val="0"/>
        <w:kinsoku/>
        <w:wordWrap/>
        <w:topLinePunct w:val="0"/>
        <w:autoSpaceDE/>
        <w:autoSpaceDN/>
        <w:bidi w:val="0"/>
        <w:snapToGrid/>
        <w:spacing w:after="0" w:before="0" w:line="360" w:lineRule="auto"/>
        <w:ind w:firstLine="480" w:firstLineChars="200" w:left="420"/>
        <w:rPr>
          <w:rFonts w:ascii="宋体" w:cs="宋体" w:eastAsia="宋体" w:hAnsi="宋体" w:hint="eastAsia"/>
          <w:sz w:val="24"/>
          <w:szCs w:val="24"/>
        </w:rPr>
      </w:pPr>
    </w:p>
    <w:p w14:paraId="1575FCE8">
      <w:pPr>
        <w:keepNext w:val="0"/>
        <w:keepLines w:val="0"/>
        <w:pageBreakBefore w:val="0"/>
        <w:widowControl w:val="0"/>
        <w:kinsoku/>
        <w:wordWrap/>
        <w:topLinePunct w:val="0"/>
        <w:autoSpaceDE/>
        <w:autoSpaceDN/>
        <w:bidi w:val="0"/>
        <w:snapToGrid/>
        <w:spacing w:after="0" w:before="0" w:line="360" w:lineRule="auto"/>
        <w:ind w:firstLine="480" w:firstLineChars="200" w:left="420"/>
        <w:rPr>
          <w:rFonts w:ascii="宋体" w:cs="宋体" w:eastAsia="宋体" w:hAnsi="宋体" w:hint="eastAsia"/>
          <w:sz w:val="24"/>
          <w:szCs w:val="24"/>
        </w:rPr>
      </w:pPr>
    </w:p>
    <w:p w14:paraId="632D604A">
      <w:pPr>
        <w:keepNext w:val="0"/>
        <w:keepLines w:val="0"/>
        <w:pageBreakBefore w:val="0"/>
        <w:widowControl w:val="0"/>
        <w:kinsoku/>
        <w:wordWrap/>
        <w:topLinePunct w:val="0"/>
        <w:autoSpaceDE/>
        <w:autoSpaceDN/>
        <w:bidi w:val="0"/>
        <w:snapToGrid/>
        <w:spacing w:after="0" w:before="0" w:line="360" w:lineRule="auto"/>
        <w:rPr>
          <w:rFonts w:ascii="宋体" w:cs="宋体" w:eastAsia="宋体" w:hAnsi="宋体" w:hint="eastAsia"/>
          <w:sz w:val="24"/>
          <w:szCs w:val="24"/>
          <w:lang w:eastAsia="zh-CN"/>
        </w:rPr>
      </w:pPr>
    </w:p>
    <w:p w14:paraId="7AD3E19E">
      <w:pPr>
        <w:shd w:color="auto" w:fill="auto" w:val="clear"/>
        <w:spacing w:after="0" w:before="0" w:line="360" w:lineRule="auto"/>
        <w:ind w:hanging="420" w:left="420"/>
        <w:jc w:val="left"/>
        <w:textAlignment w:val="center"/>
        <w:rPr>
          <w:rFonts w:ascii="Times New Roman" w:hAnsi="Times New Roman"/>
          <w:sz w:val="21"/>
        </w:rPr>
      </w:pPr>
      <w:r>
        <w:rPr>
          <w:rFonts w:ascii="Times New Roman" w:hAnsi="Times New Roman"/>
          <w:sz w:val="21"/>
        </w:rPr>
        <w:t>26．</w:t>
      </w:r>
      <w:r>
        <w:rPr>
          <w:rFonts w:ascii="宋体" w:cs="宋体" w:eastAsia="宋体" w:hAnsi="宋体" w:hint="eastAsia"/>
          <w:sz w:val="24"/>
          <w:szCs w:val="24"/>
          <w:lang w:eastAsia="zh-CN"/>
        </w:rPr>
        <w:t>（</w:t>
      </w:r>
      <w:r>
        <w:rPr>
          <w:rFonts w:ascii="宋体" w:cs="宋体" w:hAnsi="宋体" w:hint="eastAsia"/>
          <w:sz w:val="24"/>
          <w:szCs w:val="24"/>
          <w:lang w:eastAsia="zh-CN" w:val="en-US"/>
        </w:rPr>
        <w:t>17</w:t>
      </w:r>
      <w:r>
        <w:rPr>
          <w:rFonts w:ascii="宋体" w:cs="宋体" w:eastAsia="宋体" w:hAnsi="宋体" w:hint="eastAsia"/>
          <w:sz w:val="24"/>
          <w:szCs w:val="24"/>
          <w:lang w:eastAsia="zh-CN" w:val="en-US"/>
        </w:rPr>
        <w:t>分）</w:t>
      </w:r>
      <w:r>
        <w:rPr>
          <w:rFonts w:ascii="Times New Roman" w:hAnsi="Times New Roman"/>
          <w:sz w:val="21"/>
        </w:rPr>
        <w:t>阅读材料，回答问题。</w:t>
      </w:r>
    </w:p>
    <w:p w14:paraId="480BB783">
      <w:pPr>
        <w:keepNext w:val="0"/>
        <w:keepLines w:val="0"/>
        <w:pageBreakBefore w:val="0"/>
        <w:widowControl w:val="0"/>
        <w:shd w:color="auto" w:fill="auto" w:val="clear"/>
        <w:kinsoku/>
        <w:wordWrap/>
        <w:overflowPunct/>
        <w:topLinePunct w:val="0"/>
        <w:autoSpaceDE/>
        <w:autoSpaceDN/>
        <w:bidi w:val="0"/>
        <w:adjustRightInd/>
        <w:snapToGrid/>
        <w:spacing w:after="0" w:before="0" w:line="336" w:lineRule="auto"/>
        <w:ind w:firstLine="0" w:left="420"/>
        <w:jc w:val="left"/>
        <w:textAlignment w:val="center"/>
        <w:rPr>
          <w:rFonts w:ascii="Times New Roman" w:hAnsi="Times New Roman"/>
          <w:sz w:val="21"/>
        </w:rPr>
      </w:pPr>
      <w:r>
        <w:rPr>
          <w:rFonts w:ascii="楷体" w:cs="楷体" w:eastAsia="楷体" w:hAnsi="楷体"/>
          <w:sz w:val="21"/>
        </w:rPr>
        <w:t>电影是宣传思想工作的重要阵地，是深受人民群众喜爱的文艺形式，是国家文化软实力的重要标识。</w:t>
      </w:r>
    </w:p>
    <w:p w14:paraId="360AAB33">
      <w:pPr>
        <w:keepNext w:val="0"/>
        <w:keepLines w:val="0"/>
        <w:pageBreakBefore w:val="0"/>
        <w:widowControl w:val="0"/>
        <w:shd w:color="auto" w:fill="auto" w:val="clear"/>
        <w:kinsoku/>
        <w:wordWrap/>
        <w:overflowPunct/>
        <w:topLinePunct w:val="0"/>
        <w:autoSpaceDE/>
        <w:autoSpaceDN/>
        <w:bidi w:val="0"/>
        <w:adjustRightInd/>
        <w:snapToGrid/>
        <w:spacing w:after="0" w:before="0" w:line="336" w:lineRule="auto"/>
        <w:ind w:firstLine="0" w:left="420"/>
        <w:jc w:val="left"/>
        <w:textAlignment w:val="center"/>
        <w:rPr>
          <w:rFonts w:ascii="Times New Roman" w:hAnsi="Times New Roman"/>
          <w:sz w:val="21"/>
        </w:rPr>
      </w:pPr>
      <w:r>
        <w:rPr>
          <w:rFonts w:ascii="楷体" w:cs="楷体" w:eastAsia="楷体" w:hAnsi="楷体"/>
          <w:sz w:val="21"/>
        </w:rPr>
        <w:t>材料一</w:t>
      </w:r>
      <w:r>
        <w:rPr>
          <w:rFonts w:ascii="Times New Roman" w:cs="Times New Roman" w:eastAsia="Times New Roman" w:hAnsi="Times New Roman"/>
          <w:kern w:val="0"/>
          <w:sz w:val="24"/>
          <w:szCs w:val="24"/>
        </w:rPr>
        <w:t>  </w:t>
      </w:r>
      <w:r>
        <w:rPr>
          <w:rFonts w:ascii="楷体" w:cs="楷体" w:eastAsia="楷体" w:hAnsi="楷体"/>
          <w:sz w:val="21"/>
        </w:rPr>
        <w:t>2025年的春节，一部动画电影——《哪吒之魔童闹海》，在短短一周内迅速登顶中国影史票房冠军，并让全球影坛为之侧目。其主创团队历经五年半的细节打磨，利用顶尖的CG技术和精细的粒子特效完成了特效建模、背景设计、人物刻画等；电影将中国古代哲学思辨思想与社会现实相结合，并把中国人文精神之忠义精神、代际关爱等融入情节设计与人物刻画，引发了观众的情感共鸣与社会思考；见缝插针地融入古典文化，大到水墨画美学绘制，小到民族乐器垫音与地方特色呼麦配音等，将中国古典文化之美一览无余地展现在观众面前。《哪吒之魔童闹海》的成功，离不开制作者的全身心投入，也展现了国产电影的无限潜力。</w:t>
      </w:r>
    </w:p>
    <w:p w14:paraId="4DC76147">
      <w:pPr>
        <w:keepNext w:val="0"/>
        <w:keepLines w:val="0"/>
        <w:pageBreakBefore w:val="0"/>
        <w:widowControl w:val="0"/>
        <w:shd w:color="auto" w:fill="auto" w:val="clear"/>
        <w:kinsoku/>
        <w:wordWrap/>
        <w:overflowPunct/>
        <w:topLinePunct w:val="0"/>
        <w:autoSpaceDE/>
        <w:autoSpaceDN/>
        <w:bidi w:val="0"/>
        <w:adjustRightInd/>
        <w:snapToGrid/>
        <w:spacing w:after="0" w:before="0" w:line="336" w:lineRule="auto"/>
        <w:ind w:firstLine="0" w:left="420"/>
        <w:jc w:val="left"/>
        <w:textAlignment w:val="center"/>
        <w:rPr>
          <w:rFonts w:ascii="Times New Roman" w:hAnsi="Times New Roman"/>
          <w:sz w:val="21"/>
        </w:rPr>
      </w:pPr>
      <w:r>
        <w:rPr>
          <w:rFonts w:ascii="楷体" w:cs="楷体" w:eastAsia="楷体" w:hAnsi="楷体"/>
          <w:sz w:val="21"/>
        </w:rPr>
        <w:t>材料二</w:t>
      </w:r>
      <w:r>
        <w:rPr>
          <w:rFonts w:ascii="Times New Roman" w:cs="Times New Roman" w:eastAsia="Times New Roman" w:hAnsi="Times New Roman"/>
          <w:kern w:val="0"/>
          <w:sz w:val="24"/>
          <w:szCs w:val="24"/>
        </w:rPr>
        <w:t>  </w:t>
      </w:r>
      <w:r>
        <w:rPr>
          <w:rFonts w:ascii="楷体" w:cs="楷体" w:eastAsia="楷体" w:hAnsi="楷体"/>
          <w:sz w:val="21"/>
        </w:rPr>
        <w:t>新时代新征程，电影产业要站在全面建设社会主义现代化国家的战略高度，创作推出更多思想精深、艺术精湛、制作精良的电影精品，实现电影行业“高质量发展”。如今，电影行业面临着“供给质量不佳、资金利用不充足”、“行业标准不一，政策法规体系不完善”、“科技投入落后，国外技术垄断”、“国际市场疲软、国际影响力不足”的问题，这些问题相互交织，共同影响了中国电影行业的发展。</w:t>
      </w:r>
    </w:p>
    <w:p w14:paraId="3A22D046">
      <w:pPr>
        <w:keepNext w:val="0"/>
        <w:keepLines w:val="0"/>
        <w:pageBreakBefore w:val="0"/>
        <w:widowControl w:val="0"/>
        <w:kinsoku/>
        <w:wordWrap/>
        <w:overflowPunct/>
        <w:topLinePunct w:val="0"/>
        <w:autoSpaceDE/>
        <w:autoSpaceDN/>
        <w:bidi w:val="0"/>
        <w:adjustRightInd/>
        <w:snapToGrid/>
        <w:spacing w:after="0" w:before="0" w:line="336" w:lineRule="auto"/>
        <w:ind w:firstLine="0" w:firstLineChars="0" w:left="420" w:leftChars="200"/>
        <w:rPr>
          <w:rFonts w:ascii="宋体" w:cs="宋体" w:eastAsia="宋体" w:hAnsi="宋体" w:hint="default"/>
          <w:sz w:val="24"/>
          <w:szCs w:val="24"/>
          <w:lang w:eastAsia="zh-CN" w:val="en-US"/>
        </w:rPr>
      </w:pPr>
      <w:r>
        <w:rPr>
          <w:rFonts w:ascii="Times New Roman" w:hAnsi="Times New Roman"/>
          <w:sz w:val="21"/>
        </w:rPr>
        <w:t>(1)结合材料一并运用“文化传承与文化创新”，分析“《哪吒之魔童闹海》在短短一周内迅速登顶中国影史票房冠军”的原因。</w:t>
      </w:r>
      <w:r>
        <w:rPr>
          <w:rFonts w:ascii="宋体" w:cs="宋体" w:eastAsia="宋体" w:hAnsi="宋体" w:hint="eastAsia"/>
          <w:sz w:val="24"/>
          <w:szCs w:val="24"/>
          <w:lang w:eastAsia="zh-CN"/>
        </w:rPr>
        <w:t>（</w:t>
      </w:r>
      <w:r>
        <w:rPr>
          <w:rFonts w:ascii="宋体" w:cs="宋体" w:hAnsi="宋体" w:hint="eastAsia"/>
          <w:sz w:val="24"/>
          <w:szCs w:val="24"/>
          <w:lang w:eastAsia="zh-CN" w:val="en-US"/>
        </w:rPr>
        <w:t>9</w:t>
      </w:r>
      <w:r>
        <w:rPr>
          <w:rFonts w:ascii="宋体" w:cs="宋体" w:eastAsia="宋体" w:hAnsi="宋体" w:hint="eastAsia"/>
          <w:sz w:val="24"/>
          <w:szCs w:val="24"/>
          <w:lang w:eastAsia="zh-CN" w:val="en-US"/>
        </w:rPr>
        <w:t>分）</w:t>
      </w:r>
    </w:p>
    <w:p w14:paraId="3DAA3B64">
      <w:pPr>
        <w:keepNext w:val="0"/>
        <w:keepLines w:val="0"/>
        <w:pageBreakBefore w:val="0"/>
        <w:widowControl w:val="0"/>
        <w:shd w:color="auto" w:fill="auto" w:val="clear"/>
        <w:kinsoku/>
        <w:wordWrap/>
        <w:overflowPunct/>
        <w:topLinePunct w:val="0"/>
        <w:autoSpaceDE/>
        <w:autoSpaceDN/>
        <w:bidi w:val="0"/>
        <w:adjustRightInd/>
        <w:snapToGrid/>
        <w:spacing w:after="0" w:before="0" w:line="336" w:lineRule="auto"/>
        <w:ind w:firstLine="0" w:left="420"/>
        <w:jc w:val="left"/>
        <w:textAlignment w:val="center"/>
        <w:rPr>
          <w:rFonts w:ascii="宋体" w:cs="宋体" w:eastAsia="宋体" w:hAnsi="宋体" w:hint="eastAsia"/>
          <w:sz w:val="24"/>
          <w:szCs w:val="24"/>
          <w:lang w:eastAsia="zh-CN" w:val="en-US"/>
        </w:rPr>
      </w:pPr>
      <w:r>
        <w:rPr>
          <w:rFonts w:ascii="Times New Roman" w:hAnsi="Times New Roman"/>
          <w:sz w:val="21"/>
        </w:rPr>
        <w:t>(2)结合材料二并运用《经济与社会》相关知识，为电影行业高质量发展提出合理化建议。</w:t>
      </w:r>
      <w:r>
        <w:rPr>
          <w:rFonts w:ascii="宋体" w:cs="宋体" w:eastAsia="宋体" w:hAnsi="宋体" w:hint="eastAsia"/>
          <w:sz w:val="24"/>
          <w:szCs w:val="24"/>
          <w:lang w:eastAsia="zh-CN"/>
        </w:rPr>
        <w:t>（</w:t>
      </w:r>
      <w:r>
        <w:rPr>
          <w:rFonts w:ascii="宋体" w:cs="宋体" w:eastAsia="宋体" w:hAnsi="宋体" w:hint="eastAsia"/>
          <w:sz w:val="24"/>
          <w:szCs w:val="24"/>
          <w:lang w:eastAsia="zh-CN" w:val="en-US"/>
        </w:rPr>
        <w:t>8分）</w:t>
      </w:r>
    </w:p>
    <w:p w14:paraId="2FFE2E6B">
      <w:pPr>
        <w:keepNext w:val="0"/>
        <w:keepLines w:val="0"/>
        <w:pageBreakBefore w:val="0"/>
        <w:widowControl w:val="0"/>
        <w:shd w:color="auto" w:fill="auto" w:val="clear"/>
        <w:kinsoku/>
        <w:wordWrap/>
        <w:overflowPunct/>
        <w:topLinePunct w:val="0"/>
        <w:autoSpaceDE/>
        <w:autoSpaceDN/>
        <w:bidi w:val="0"/>
        <w:adjustRightInd/>
        <w:snapToGrid/>
        <w:spacing w:after="0" w:before="0" w:line="336" w:lineRule="auto"/>
        <w:ind w:firstLine="0" w:left="420"/>
        <w:jc w:val="left"/>
        <w:textAlignment w:val="center"/>
        <w:rPr>
          <w:rFonts w:ascii="宋体" w:cs="宋体" w:eastAsia="宋体" w:hAnsi="宋体" w:hint="default"/>
          <w:sz w:val="24"/>
          <w:szCs w:val="24"/>
          <w:lang w:eastAsia="zh-CN" w:val="en-US"/>
        </w:rPr>
      </w:pPr>
    </w:p>
    <w:p w14:paraId="131670D5">
      <w:pPr>
        <w:keepNext w:val="0"/>
        <w:keepLines w:val="0"/>
        <w:pageBreakBefore w:val="0"/>
        <w:widowControl w:val="0"/>
        <w:shd w:color="auto" w:fill="auto" w:val="clear"/>
        <w:kinsoku/>
        <w:wordWrap/>
        <w:overflowPunct/>
        <w:topLinePunct w:val="0"/>
        <w:autoSpaceDE/>
        <w:autoSpaceDN/>
        <w:bidi w:val="0"/>
        <w:adjustRightInd/>
        <w:snapToGrid/>
        <w:spacing w:after="0" w:before="0" w:line="336" w:lineRule="auto"/>
        <w:ind w:hanging="420" w:left="420"/>
        <w:jc w:val="left"/>
        <w:textAlignment w:val="center"/>
        <w:rPr>
          <w:rFonts w:ascii="Times New Roman" w:hAnsi="Times New Roman"/>
          <w:sz w:val="21"/>
        </w:rPr>
      </w:pPr>
      <w:r>
        <w:rPr>
          <w:rFonts w:ascii="Times New Roman" w:hAnsi="Times New Roman"/>
          <w:sz w:val="21"/>
        </w:rPr>
        <w:t>27．</w:t>
      </w:r>
      <w:r>
        <w:rPr>
          <w:rFonts w:ascii="Times New Roman" w:hAnsi="Times New Roman" w:hint="eastAsia"/>
          <w:color w:themeColor="text1" w:val="000000"/>
          <w:sz w:val="21"/>
          <w:lang w:eastAsia="zh-CN"/>
          <w14:textFill>
            <w14:solidFill>
              <w14:schemeClr w14:val="tx1"/>
            </w14:solidFill>
          </w14:textFill>
        </w:rPr>
        <w:t>（</w:t>
      </w:r>
      <w:r>
        <w:rPr>
          <w:rFonts w:ascii="Times New Roman" w:hAnsi="Times New Roman" w:hint="eastAsia"/>
          <w:color w:themeColor="text1" w:val="000000"/>
          <w:sz w:val="21"/>
          <w:lang w:eastAsia="zh-CN" w:val="en-US"/>
          <w14:textFill>
            <w14:solidFill>
              <w14:schemeClr w14:val="tx1"/>
            </w14:solidFill>
          </w14:textFill>
        </w:rPr>
        <w:t>6分）</w:t>
      </w:r>
      <w:r>
        <w:rPr>
          <w:rFonts w:ascii="Times New Roman" w:hAnsi="Times New Roman"/>
          <w:sz w:val="21"/>
        </w:rPr>
        <w:t>随着百姓的居住空间楼宇化和密集化，楼上漏水楼下受损的情况并不罕见。</w:t>
      </w:r>
    </w:p>
    <w:p w14:paraId="697AFF47">
      <w:pPr>
        <w:keepNext w:val="0"/>
        <w:keepLines w:val="0"/>
        <w:pageBreakBefore w:val="0"/>
        <w:widowControl w:val="0"/>
        <w:shd w:color="auto" w:fill="auto" w:val="clear"/>
        <w:kinsoku/>
        <w:wordWrap/>
        <w:overflowPunct/>
        <w:topLinePunct w:val="0"/>
        <w:autoSpaceDE/>
        <w:autoSpaceDN/>
        <w:bidi w:val="0"/>
        <w:adjustRightInd/>
        <w:snapToGrid/>
        <w:spacing w:after="0" w:before="0" w:line="336" w:lineRule="auto"/>
        <w:ind w:firstLine="0" w:left="420"/>
        <w:jc w:val="left"/>
        <w:textAlignment w:val="center"/>
        <w:rPr>
          <w:rFonts w:ascii="Times New Roman" w:hAnsi="Times New Roman"/>
          <w:sz w:val="21"/>
        </w:rPr>
      </w:pPr>
      <w:r>
        <w:rPr>
          <w:rFonts w:ascii="Times New Roman" w:hAnsi="Times New Roman"/>
          <w:sz w:val="21"/>
        </w:rPr>
        <w:t>【</w:t>
      </w:r>
      <w:r>
        <w:rPr>
          <w:rFonts w:ascii="Times New Roman" w:hAnsi="Times New Roman"/>
          <w:b/>
          <w:sz w:val="21"/>
        </w:rPr>
        <w:t>案情回放</w:t>
      </w:r>
      <w:r>
        <w:rPr>
          <w:rFonts w:ascii="Times New Roman" w:hAnsi="Times New Roman"/>
          <w:sz w:val="21"/>
        </w:rPr>
        <w:t>】</w:t>
      </w:r>
    </w:p>
    <w:p w14:paraId="358C2963">
      <w:pPr>
        <w:keepNext w:val="0"/>
        <w:keepLines w:val="0"/>
        <w:pageBreakBefore w:val="0"/>
        <w:widowControl w:val="0"/>
        <w:shd w:color="auto" w:fill="auto" w:val="clear"/>
        <w:kinsoku/>
        <w:wordWrap/>
        <w:overflowPunct/>
        <w:topLinePunct w:val="0"/>
        <w:autoSpaceDE/>
        <w:autoSpaceDN/>
        <w:bidi w:val="0"/>
        <w:adjustRightInd/>
        <w:snapToGrid/>
        <w:spacing w:after="0" w:before="0" w:line="336" w:lineRule="auto"/>
        <w:ind w:firstLine="0" w:left="420"/>
        <w:jc w:val="left"/>
        <w:textAlignment w:val="center"/>
        <w:rPr>
          <w:rFonts w:ascii="Times New Roman" w:hAnsi="Times New Roman"/>
          <w:sz w:val="21"/>
        </w:rPr>
      </w:pPr>
      <w:r>
        <w:rPr>
          <w:rFonts w:ascii="楷体" w:cs="楷体" w:eastAsia="楷体" w:hAnsi="楷体"/>
          <w:sz w:val="21"/>
        </w:rPr>
        <w:t>楼下小王：楼上老周的卫生间水管破裂漏水，将我一楼店铺的货物全部浸泡了，给我造成了严重损失，周某必须给予经济赔偿损失。</w:t>
      </w:r>
    </w:p>
    <w:p w14:paraId="11B2AAAB">
      <w:pPr>
        <w:keepNext w:val="0"/>
        <w:keepLines w:val="0"/>
        <w:pageBreakBefore w:val="0"/>
        <w:widowControl w:val="0"/>
        <w:shd w:color="auto" w:fill="auto" w:val="clear"/>
        <w:kinsoku/>
        <w:wordWrap/>
        <w:overflowPunct/>
        <w:topLinePunct w:val="0"/>
        <w:autoSpaceDE/>
        <w:autoSpaceDN/>
        <w:bidi w:val="0"/>
        <w:adjustRightInd/>
        <w:snapToGrid/>
        <w:spacing w:after="0" w:before="0" w:line="336" w:lineRule="auto"/>
        <w:ind w:firstLine="0" w:left="420"/>
        <w:jc w:val="left"/>
        <w:textAlignment w:val="center"/>
        <w:rPr>
          <w:rFonts w:ascii="Times New Roman" w:hAnsi="Times New Roman"/>
          <w:sz w:val="21"/>
        </w:rPr>
      </w:pPr>
      <w:r>
        <w:rPr>
          <w:rFonts w:ascii="楷体" w:cs="楷体" w:eastAsia="楷体" w:hAnsi="楷体"/>
          <w:sz w:val="21"/>
        </w:rPr>
        <w:t>楼上周某：二楼的房子我已出租给李某了，漏水非我错。你应找租户李某，李某应全责，莫来找我。</w:t>
      </w:r>
    </w:p>
    <w:p w14:paraId="323208E8">
      <w:pPr>
        <w:keepNext w:val="0"/>
        <w:keepLines w:val="0"/>
        <w:pageBreakBefore w:val="0"/>
        <w:widowControl w:val="0"/>
        <w:shd w:color="auto" w:fill="auto" w:val="clear"/>
        <w:kinsoku/>
        <w:wordWrap/>
        <w:overflowPunct/>
        <w:topLinePunct w:val="0"/>
        <w:autoSpaceDE/>
        <w:autoSpaceDN/>
        <w:bidi w:val="0"/>
        <w:adjustRightInd/>
        <w:snapToGrid/>
        <w:spacing w:after="0" w:before="0" w:line="336" w:lineRule="auto"/>
        <w:ind w:firstLine="0" w:left="420"/>
        <w:jc w:val="left"/>
        <w:textAlignment w:val="center"/>
        <w:rPr>
          <w:rFonts w:ascii="Times New Roman" w:hAnsi="Times New Roman"/>
          <w:sz w:val="21"/>
        </w:rPr>
      </w:pPr>
      <w:r>
        <w:rPr>
          <w:rFonts w:ascii="楷体" w:cs="楷体" w:eastAsia="楷体" w:hAnsi="楷体"/>
          <w:sz w:val="21"/>
        </w:rPr>
        <w:t>租户李某：老周的房子属于</w:t>
      </w:r>
      <w:r>
        <w:rPr>
          <w:rFonts w:ascii="Times New Roman" w:hAnsi="Times New Roman"/>
          <w:sz w:val="21"/>
        </w:rPr>
        <w:t>“</w:t>
      </w:r>
      <w:r>
        <w:rPr>
          <w:rFonts w:ascii="楷体" w:cs="楷体" w:eastAsia="楷体" w:hAnsi="楷体"/>
          <w:sz w:val="21"/>
        </w:rPr>
        <w:t>老破小</w:t>
      </w:r>
      <w:r>
        <w:rPr>
          <w:rFonts w:ascii="Times New Roman" w:hAnsi="Times New Roman"/>
          <w:sz w:val="21"/>
        </w:rPr>
        <w:t>”</w:t>
      </w:r>
      <w:r>
        <w:rPr>
          <w:rFonts w:ascii="楷体" w:cs="楷体" w:eastAsia="楷体" w:hAnsi="楷体"/>
          <w:sz w:val="21"/>
        </w:rPr>
        <w:t>，房龄近20年，各种管道和线路，一直没有进行维护。我刚租住不到半年，水管破裂漏水和我没有关系。</w:t>
      </w:r>
    </w:p>
    <w:p w14:paraId="63A0CF0C">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w:t>
      </w:r>
      <w:r>
        <w:rPr>
          <w:rFonts w:ascii="Times New Roman" w:hAnsi="Times New Roman"/>
          <w:b/>
          <w:sz w:val="21"/>
        </w:rPr>
        <w:t>法官提示</w:t>
      </w:r>
      <w:r>
        <w:rPr>
          <w:rFonts w:ascii="Times New Roman" w:hAnsi="Times New Roman"/>
          <w:sz w:val="21"/>
        </w:rPr>
        <w:t>】</w:t>
      </w:r>
    </w:p>
    <w:tbl>
      <w:tblPr>
        <w:tblStyle w:val="TableNormal"/>
        <w:tblW w:type="dxa" w:w="9285"/>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Pr>
      <w:tblGrid>
        <w:gridCol w:w="9285"/>
      </w:tblGrid>
      <w:tr w14:paraId="364680DC">
        <w:tblPrEx>
          <w:tblW w:type="dxa" w:w="9285"/>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120"/>
            <w:left w:type="dxa" w:w="120"/>
            <w:bottom w:type="dxa" w:w="120"/>
            <w:right w:type="dxa" w:w="120"/>
          </w:tblCellMar>
        </w:tblPrEx>
        <w:trPr>
          <w:jc w:val="center"/>
        </w:trPr>
        <w:tc>
          <w:tcPr>
            <w:tcW w:type="dxa" w:w="9285"/>
            <w:tcBorders>
              <w:top w:color="000000" w:space="0" w:sz="6" w:val="single"/>
              <w:left w:color="000000" w:space="0" w:sz="6" w:val="single"/>
              <w:bottom w:color="000000" w:space="0" w:sz="6" w:val="single"/>
              <w:right w:color="000000" w:space="0" w:sz="6" w:val="single"/>
            </w:tcBorders>
            <w:noWrap w:val="0"/>
            <w:tcMar>
              <w:top w:type="dxa" w:w="75"/>
              <w:bottom w:type="dxa" w:w="75"/>
            </w:tcMar>
            <w:vAlign w:val="center"/>
          </w:tcPr>
          <w:p w14:paraId="604C1C25">
            <w:pPr>
              <w:shd w:color="auto" w:fill="auto" w:val="clear"/>
              <w:spacing w:line="360" w:lineRule="auto"/>
              <w:ind w:firstLine="560"/>
              <w:jc w:val="left"/>
              <w:textAlignment w:val="center"/>
              <w:rPr>
                <w:rFonts w:ascii="Times New Roman" w:hAnsi="Times New Roman"/>
                <w:sz w:val="21"/>
              </w:rPr>
            </w:pPr>
            <w:r>
              <w:rPr>
                <w:rFonts w:ascii="楷体" w:cs="楷体" w:eastAsia="楷体" w:hAnsi="楷体"/>
                <w:sz w:val="21"/>
              </w:rPr>
              <w:t>《中华人民共和国民法典》第七百一十二条规定：出租人应当履行租赁物的维修义务，但是当事人另有约定的除外。第一千一百六十五条规定：行为人因过错侵害他人民事权益造成损害的，应当承担侵权责任。依照法律规定推定行为人有过错，其不能证明自己没有过错的，应当承担侵权责任。</w:t>
            </w:r>
          </w:p>
        </w:tc>
      </w:tr>
    </w:tbl>
    <w:p w14:paraId="33FBAA26">
      <w:pPr>
        <w:shd w:color="auto" w:fill="auto" w:val="clear"/>
        <w:spacing w:after="0" w:before="0" w:line="360" w:lineRule="auto"/>
        <w:ind w:firstLine="0" w:left="420"/>
        <w:jc w:val="left"/>
        <w:textAlignment w:val="center"/>
        <w:rPr>
          <w:rFonts w:ascii="Times New Roman" w:hAnsi="Times New Roman"/>
          <w:sz w:val="21"/>
        </w:rPr>
      </w:pPr>
      <w:r>
        <w:rPr>
          <w:rFonts w:ascii="Times New Roman" w:hAnsi="Times New Roman"/>
          <w:sz w:val="21"/>
        </w:rPr>
        <w:t>假如你是一名人民调解员，面对上述案例中小王、周某、李某的陈述，你准备运用哪些法律知识进行调解？</w:t>
      </w:r>
    </w:p>
    <w:p w14:paraId="27043A43">
      <w:pPr>
        <w:keepNext w:val="0"/>
        <w:keepLines w:val="0"/>
        <w:pageBreakBefore w:val="0"/>
        <w:widowControl w:val="0"/>
        <w:kinsoku/>
        <w:wordWrap/>
        <w:topLinePunct w:val="0"/>
        <w:autoSpaceDE/>
        <w:autoSpaceDN/>
        <w:bidi w:val="0"/>
        <w:snapToGrid/>
        <w:spacing w:after="0" w:before="0" w:line="360" w:lineRule="auto"/>
        <w:ind w:hanging="420" w:left="420"/>
        <w:rPr>
          <w:rFonts w:ascii="Times New Roman" w:hAnsi="Times New Roman"/>
          <w:sz w:val="21"/>
        </w:rPr>
      </w:pPr>
      <w:r>
        <w:rPr>
          <w:rFonts w:ascii="Times New Roman" w:hAnsi="Times New Roman"/>
          <w:sz w:val="21"/>
        </w:rPr>
        <w:t>28．</w:t>
      </w:r>
      <w:r>
        <w:rPr>
          <w:rFonts w:ascii="宋体" w:cs="宋体" w:eastAsia="宋体" w:hAnsi="宋体" w:hint="eastAsia"/>
          <w:sz w:val="24"/>
          <w:szCs w:val="24"/>
          <w:lang w:eastAsia="zh-CN"/>
        </w:rPr>
        <w:t>（</w:t>
      </w:r>
      <w:r>
        <w:rPr>
          <w:rFonts w:ascii="宋体" w:cs="宋体" w:hAnsi="宋体" w:hint="eastAsia"/>
          <w:sz w:val="24"/>
          <w:szCs w:val="24"/>
          <w:lang w:eastAsia="zh-CN" w:val="en-US"/>
        </w:rPr>
        <w:t>6</w:t>
      </w:r>
      <w:r>
        <w:rPr>
          <w:rFonts w:ascii="宋体" w:cs="宋体" w:eastAsia="宋体" w:hAnsi="宋体" w:hint="eastAsia"/>
          <w:sz w:val="24"/>
          <w:szCs w:val="24"/>
          <w:lang w:eastAsia="zh-CN" w:val="en-US"/>
        </w:rPr>
        <w:t>分）</w:t>
      </w:r>
      <w:r>
        <w:rPr>
          <w:rFonts w:ascii="Times New Roman" w:hAnsi="Times New Roman"/>
          <w:sz w:val="21"/>
        </w:rPr>
        <w:t>阅读材料，回答下列问题。</w:t>
      </w:r>
    </w:p>
    <w:p w14:paraId="3288F202">
      <w:pPr>
        <w:keepNext w:val="0"/>
        <w:keepLines w:val="0"/>
        <w:pageBreakBefore w:val="0"/>
        <w:widowControl w:val="0"/>
        <w:shd w:color="auto" w:fill="auto" w:val="clear"/>
        <w:kinsoku/>
        <w:wordWrap/>
        <w:overflowPunct/>
        <w:topLinePunct w:val="0"/>
        <w:autoSpaceDE/>
        <w:autoSpaceDN/>
        <w:bidi w:val="0"/>
        <w:adjustRightInd/>
        <w:snapToGrid/>
        <w:spacing w:after="0" w:before="0" w:line="336" w:lineRule="auto"/>
        <w:ind w:firstLine="0" w:left="420"/>
        <w:jc w:val="left"/>
        <w:textAlignment w:val="center"/>
        <w:rPr>
          <w:rFonts w:ascii="Times New Roman" w:hAnsi="Times New Roman"/>
          <w:sz w:val="21"/>
        </w:rPr>
      </w:pPr>
      <w:r>
        <w:rPr>
          <w:rFonts w:ascii="Times New Roman" w:hAnsi="Times New Roman"/>
          <w:sz w:val="21"/>
        </w:rPr>
        <w:t>2025</w:t>
      </w:r>
      <w:r>
        <w:rPr>
          <w:rFonts w:ascii="楷体" w:cs="楷体" w:eastAsia="楷体" w:hAnsi="楷体"/>
          <w:sz w:val="21"/>
        </w:rPr>
        <w:t>年</w:t>
      </w:r>
      <w:r>
        <w:rPr>
          <w:rFonts w:ascii="Times New Roman" w:hAnsi="Times New Roman"/>
          <w:sz w:val="21"/>
        </w:rPr>
        <w:t>2</w:t>
      </w:r>
      <w:r>
        <w:rPr>
          <w:rFonts w:ascii="楷体" w:cs="楷体" w:eastAsia="楷体" w:hAnsi="楷体"/>
          <w:sz w:val="21"/>
        </w:rPr>
        <w:t>月</w:t>
      </w:r>
      <w:r>
        <w:rPr>
          <w:rFonts w:ascii="Times New Roman" w:hAnsi="Times New Roman"/>
          <w:sz w:val="21"/>
        </w:rPr>
        <w:t>17</w:t>
      </w:r>
      <w:r>
        <w:rPr>
          <w:rFonts w:ascii="楷体" w:cs="楷体" w:eastAsia="楷体" w:hAnsi="楷体"/>
          <w:sz w:val="21"/>
        </w:rPr>
        <w:t>日，民营企业座谈会召开。习近平总书记在会上强调，民营经济发展前景广阔大有可为。</w:t>
      </w:r>
    </w:p>
    <w:p w14:paraId="102E60BD">
      <w:pPr>
        <w:keepNext w:val="0"/>
        <w:keepLines w:val="0"/>
        <w:pageBreakBefore w:val="0"/>
        <w:widowControl w:val="0"/>
        <w:shd w:color="auto" w:fill="auto" w:val="clear"/>
        <w:kinsoku/>
        <w:wordWrap/>
        <w:overflowPunct/>
        <w:topLinePunct w:val="0"/>
        <w:autoSpaceDE/>
        <w:autoSpaceDN/>
        <w:bidi w:val="0"/>
        <w:adjustRightInd/>
        <w:snapToGrid/>
        <w:spacing w:after="0" w:before="0" w:line="336" w:lineRule="auto"/>
        <w:ind w:firstLine="0" w:left="420"/>
        <w:jc w:val="left"/>
        <w:textAlignment w:val="center"/>
        <w:rPr>
          <w:rFonts w:ascii="Times New Roman" w:hAnsi="Times New Roman"/>
          <w:sz w:val="21"/>
        </w:rPr>
      </w:pPr>
      <w:r>
        <w:rPr>
          <w:rFonts w:ascii="楷体" w:cs="楷体" w:eastAsia="楷体" w:hAnsi="楷体"/>
          <w:sz w:val="21"/>
        </w:rPr>
        <w:t>为民营经济立法，彰显党和国家重视支持民营经济发展的坚定决心。</w:t>
      </w:r>
      <w:r>
        <w:rPr>
          <w:rFonts w:ascii="Times New Roman" w:hAnsi="Times New Roman"/>
          <w:sz w:val="21"/>
        </w:rPr>
        <w:t>2024</w:t>
      </w:r>
      <w:r>
        <w:rPr>
          <w:rFonts w:ascii="楷体" w:cs="楷体" w:eastAsia="楷体" w:hAnsi="楷体"/>
          <w:sz w:val="21"/>
        </w:rPr>
        <w:t>年</w:t>
      </w:r>
      <w:r>
        <w:rPr>
          <w:rFonts w:ascii="Times New Roman" w:hAnsi="Times New Roman"/>
          <w:sz w:val="21"/>
        </w:rPr>
        <w:t>2</w:t>
      </w:r>
      <w:r>
        <w:rPr>
          <w:rFonts w:ascii="楷体" w:cs="楷体" w:eastAsia="楷体" w:hAnsi="楷体"/>
          <w:sz w:val="21"/>
        </w:rPr>
        <w:t>月，司法部会同有关单位组成的立法起草工作专班，梳理问题、组织专家研究、分赴地方调研、多次召开座谈会听取民营企业代表及专家学者的意见建议，对各方面提出的近千条意见逐条研究、吸收采纳，再组织专家论证，与有关方面反复沟通协调，修改形成民营经济促进法草案。</w:t>
      </w:r>
      <w:r>
        <w:rPr>
          <w:rFonts w:ascii="Times New Roman" w:hAnsi="Times New Roman"/>
          <w:sz w:val="21"/>
        </w:rPr>
        <w:t>2024</w:t>
      </w:r>
      <w:r>
        <w:rPr>
          <w:rFonts w:ascii="楷体" w:cs="楷体" w:eastAsia="楷体" w:hAnsi="楷体"/>
          <w:sz w:val="21"/>
        </w:rPr>
        <w:t>年</w:t>
      </w:r>
      <w:r>
        <w:rPr>
          <w:rFonts w:ascii="Times New Roman" w:hAnsi="Times New Roman"/>
          <w:sz w:val="21"/>
        </w:rPr>
        <w:t>10</w:t>
      </w:r>
      <w:r>
        <w:rPr>
          <w:rFonts w:ascii="楷体" w:cs="楷体" w:eastAsia="楷体" w:hAnsi="楷体"/>
          <w:sz w:val="21"/>
        </w:rPr>
        <w:t>月，司法部、国家发展改革委发布关于《中华人民共和国民营经济促进法（草案征求意见稿）》公开征求意见。这是新中国成立以来第一部以“民营经济”命名的法律，是新时代我国社会主义市场经济建设和进一步全面深化改革的重大成果。</w:t>
      </w:r>
    </w:p>
    <w:p w14:paraId="111ACD54">
      <w:pPr>
        <w:keepNext w:val="0"/>
        <w:keepLines w:val="0"/>
        <w:pageBreakBefore w:val="0"/>
        <w:widowControl w:val="0"/>
        <w:shd w:color="auto" w:fill="auto" w:val="clear"/>
        <w:kinsoku/>
        <w:wordWrap/>
        <w:overflowPunct/>
        <w:topLinePunct w:val="0"/>
        <w:autoSpaceDE/>
        <w:autoSpaceDN/>
        <w:bidi w:val="0"/>
        <w:adjustRightInd/>
        <w:snapToGrid/>
        <w:spacing w:after="0" w:before="0" w:line="336" w:lineRule="auto"/>
        <w:ind w:firstLine="0" w:left="420"/>
        <w:jc w:val="left"/>
        <w:textAlignment w:val="center"/>
        <w:rPr>
          <w:rFonts w:ascii="Times New Roman" w:hAnsi="Times New Roman"/>
          <w:sz w:val="21"/>
        </w:rPr>
      </w:pPr>
      <w:r>
        <w:rPr>
          <w:rFonts w:ascii="Times New Roman" w:hAnsi="Times New Roman"/>
          <w:sz w:val="21"/>
        </w:rPr>
        <w:t>结合材料，运用《逻辑与思维》的有关知识分析，民营经济促进法草案的形成体现了创新思维的哪些方法。</w:t>
      </w:r>
    </w:p>
    <w:p w14:paraId="618693BE">
      <w:pPr>
        <w:keepNext w:val="0"/>
        <w:keepLines w:val="0"/>
        <w:pageBreakBefore w:val="0"/>
        <w:widowControl w:val="0"/>
        <w:shd w:color="auto" w:fill="auto" w:val="clear"/>
        <w:kinsoku/>
        <w:wordWrap/>
        <w:overflowPunct/>
        <w:topLinePunct w:val="0"/>
        <w:autoSpaceDE/>
        <w:autoSpaceDN/>
        <w:bidi w:val="0"/>
        <w:adjustRightInd/>
        <w:snapToGrid/>
        <w:spacing w:after="0" w:before="0" w:line="336" w:lineRule="auto"/>
        <w:ind w:firstLine="0" w:left="420"/>
        <w:jc w:val="left"/>
        <w:textAlignment w:val="center"/>
        <w:rPr>
          <w:rFonts w:ascii="Times New Roman" w:hAnsi="Times New Roman"/>
          <w:sz w:val="21"/>
        </w:rPr>
      </w:pPr>
    </w:p>
    <w:p w14:paraId="74F59713">
      <w:pPr>
        <w:keepNext w:val="0"/>
        <w:keepLines w:val="0"/>
        <w:pageBreakBefore w:val="0"/>
        <w:widowControl w:val="0"/>
        <w:shd w:color="auto" w:fill="auto" w:val="clear"/>
        <w:kinsoku/>
        <w:wordWrap/>
        <w:overflowPunct/>
        <w:topLinePunct w:val="0"/>
        <w:autoSpaceDE/>
        <w:autoSpaceDN/>
        <w:bidi w:val="0"/>
        <w:adjustRightInd/>
        <w:snapToGrid/>
        <w:spacing w:after="0" w:before="0" w:line="336" w:lineRule="auto"/>
        <w:ind w:hanging="420" w:left="420"/>
        <w:jc w:val="left"/>
        <w:textAlignment w:val="center"/>
        <w:rPr>
          <w:rFonts w:ascii="Times New Roman" w:hAnsi="Times New Roman"/>
          <w:sz w:val="21"/>
        </w:rPr>
      </w:pPr>
      <w:r>
        <w:rPr>
          <w:rFonts w:ascii="Times New Roman" w:hAnsi="Times New Roman"/>
          <w:sz w:val="21"/>
        </w:rPr>
        <w:t>29．</w:t>
      </w:r>
      <w:r>
        <w:rPr>
          <w:rFonts w:ascii="宋体" w:cs="宋体" w:eastAsia="宋体" w:hAnsi="宋体" w:hint="eastAsia"/>
          <w:sz w:val="24"/>
          <w:szCs w:val="24"/>
          <w:lang w:eastAsia="zh-CN"/>
        </w:rPr>
        <w:t>（</w:t>
      </w:r>
      <w:r>
        <w:rPr>
          <w:rFonts w:ascii="宋体" w:cs="宋体" w:hAnsi="宋体" w:hint="eastAsia"/>
          <w:sz w:val="24"/>
          <w:szCs w:val="24"/>
          <w:lang w:eastAsia="zh-CN" w:val="en-US"/>
        </w:rPr>
        <w:t>7</w:t>
      </w:r>
      <w:r>
        <w:rPr>
          <w:rFonts w:ascii="宋体" w:cs="宋体" w:eastAsia="宋体" w:hAnsi="宋体" w:hint="eastAsia"/>
          <w:sz w:val="24"/>
          <w:szCs w:val="24"/>
          <w:lang w:eastAsia="zh-CN" w:val="en-US"/>
        </w:rPr>
        <w:t>分）</w:t>
      </w:r>
      <w:r>
        <w:rPr>
          <w:rFonts w:ascii="Times New Roman" w:hAnsi="Times New Roman"/>
          <w:sz w:val="21"/>
        </w:rPr>
        <w:t>阅读材料，回答问题。</w:t>
      </w:r>
    </w:p>
    <w:p w14:paraId="371C6FCA">
      <w:pPr>
        <w:keepNext w:val="0"/>
        <w:keepLines w:val="0"/>
        <w:pageBreakBefore w:val="0"/>
        <w:widowControl w:val="0"/>
        <w:shd w:color="auto" w:fill="auto" w:val="clear"/>
        <w:kinsoku/>
        <w:wordWrap/>
        <w:overflowPunct/>
        <w:topLinePunct w:val="0"/>
        <w:autoSpaceDE/>
        <w:autoSpaceDN/>
        <w:bidi w:val="0"/>
        <w:adjustRightInd/>
        <w:snapToGrid/>
        <w:spacing w:after="0" w:before="0" w:line="336" w:lineRule="auto"/>
        <w:ind w:firstLine="0" w:left="420"/>
        <w:jc w:val="left"/>
        <w:textAlignment w:val="center"/>
        <w:rPr>
          <w:rFonts w:ascii="Times New Roman" w:hAnsi="Times New Roman"/>
          <w:sz w:val="21"/>
        </w:rPr>
      </w:pPr>
      <w:r>
        <w:rPr>
          <w:rFonts w:ascii="楷体" w:cs="楷体" w:eastAsia="楷体" w:hAnsi="楷体"/>
          <w:sz w:val="21"/>
        </w:rPr>
        <w:t>模拟联合国是模仿联合国及相关的国际机构，依据其运作方式和议事原则，围绕国际上的热点问题召开的会议。青年学生们扮演各个国家的外交官，参与到“联合国会议”当中。某学生小组想参加“模拟联合国”活动，收集了一些关于联合国的历史和时政素材，其中部分素材如下：</w:t>
      </w:r>
    </w:p>
    <w:p w14:paraId="75354BB3">
      <w:pPr>
        <w:keepNext w:val="0"/>
        <w:keepLines w:val="0"/>
        <w:pageBreakBefore w:val="0"/>
        <w:widowControl w:val="0"/>
        <w:shd w:color="auto" w:fill="auto" w:val="clear"/>
        <w:kinsoku/>
        <w:wordWrap/>
        <w:overflowPunct/>
        <w:topLinePunct w:val="0"/>
        <w:autoSpaceDE/>
        <w:autoSpaceDN/>
        <w:bidi w:val="0"/>
        <w:adjustRightInd/>
        <w:snapToGrid/>
        <w:spacing w:after="0" w:before="0" w:line="336" w:lineRule="auto"/>
        <w:ind w:firstLine="0" w:left="420"/>
        <w:jc w:val="left"/>
        <w:textAlignment w:val="center"/>
        <w:rPr>
          <w:rFonts w:ascii="Times New Roman" w:hAnsi="Times New Roman"/>
          <w:sz w:val="21"/>
        </w:rPr>
      </w:pPr>
      <w:r>
        <w:rPr>
          <w:rFonts w:ascii="楷体" w:cs="楷体" w:eastAsia="楷体" w:hAnsi="楷体"/>
          <w:sz w:val="21"/>
        </w:rPr>
        <w:t>材料一</w:t>
      </w:r>
      <w:r>
        <w:rPr>
          <w:rFonts w:ascii="Times New Roman" w:cs="Times New Roman" w:eastAsia="Times New Roman" w:hAnsi="Times New Roman"/>
          <w:kern w:val="0"/>
          <w:sz w:val="24"/>
          <w:szCs w:val="24"/>
        </w:rPr>
        <w:t>  </w:t>
      </w:r>
      <w:r>
        <w:rPr>
          <w:rFonts w:ascii="楷体" w:cs="楷体" w:eastAsia="楷体" w:hAnsi="楷体"/>
          <w:sz w:val="21"/>
        </w:rPr>
        <w:t>1945年4月至6月，在第二次世界大战即将结束之际，来自50个国家的代表共聚美国旧金山，决定建立一个组织以捍卫世界和平，建设一个更加美好的世界。本次会议堪称有史以来最盛大的一次国际会议，在经历了数百次大大小小的会议之后，各国代表签署了《联合国宪章》和《国际法院规约》。</w:t>
      </w:r>
    </w:p>
    <w:p w14:paraId="2D1FC99C">
      <w:pPr>
        <w:keepNext w:val="0"/>
        <w:keepLines w:val="0"/>
        <w:pageBreakBefore w:val="0"/>
        <w:widowControl w:val="0"/>
        <w:shd w:color="auto" w:fill="auto" w:val="clear"/>
        <w:kinsoku/>
        <w:wordWrap/>
        <w:overflowPunct/>
        <w:topLinePunct w:val="0"/>
        <w:autoSpaceDE/>
        <w:autoSpaceDN/>
        <w:bidi w:val="0"/>
        <w:adjustRightInd/>
        <w:snapToGrid/>
        <w:spacing w:after="0" w:before="0" w:line="336" w:lineRule="auto"/>
        <w:ind w:firstLine="0" w:left="420"/>
        <w:jc w:val="left"/>
        <w:textAlignment w:val="center"/>
        <w:rPr>
          <w:rFonts w:ascii="Times New Roman" w:hAnsi="Times New Roman"/>
          <w:sz w:val="21"/>
        </w:rPr>
      </w:pPr>
      <w:r>
        <w:rPr>
          <w:rFonts w:ascii="楷体" w:cs="楷体" w:eastAsia="楷体" w:hAnsi="楷体"/>
          <w:sz w:val="21"/>
        </w:rPr>
        <w:t>材料二</w:t>
      </w:r>
      <w:r>
        <w:rPr>
          <w:rFonts w:ascii="Times New Roman" w:cs="Times New Roman" w:eastAsia="Times New Roman" w:hAnsi="Times New Roman"/>
          <w:kern w:val="0"/>
          <w:sz w:val="24"/>
          <w:szCs w:val="24"/>
        </w:rPr>
        <w:t>  </w:t>
      </w:r>
      <w:r>
        <w:rPr>
          <w:rFonts w:ascii="楷体" w:cs="楷体" w:eastAsia="楷体" w:hAnsi="楷体"/>
          <w:sz w:val="21"/>
        </w:rPr>
        <w:t>截至2024年，联合国开展71项维和行动，超100万维和人员参与，帮助数十个国家实现和平；推动达成《不扩散核武器条约》等裁军协议，减少全球安全威胁；全球极端贫困人口比例从1990年的36%降至8.5%；《巴黎协定》促成全球碳排放增速放缓。联合国通过《世界人权宣言》和人权机制保护人权，为难民提供援助，2024年全球难民人数较峰值下降。此外，联合国推动国际合作，制定500多项国际公约，保护近1200处世界文化遗产，促进全球治理与文化多样性。</w:t>
      </w:r>
    </w:p>
    <w:p w14:paraId="3E758A39">
      <w:pPr>
        <w:keepNext w:val="0"/>
        <w:keepLines w:val="0"/>
        <w:pageBreakBefore w:val="0"/>
        <w:widowControl w:val="0"/>
        <w:shd w:color="auto" w:fill="auto" w:val="clear"/>
        <w:kinsoku/>
        <w:wordWrap/>
        <w:overflowPunct/>
        <w:topLinePunct w:val="0"/>
        <w:autoSpaceDE/>
        <w:autoSpaceDN/>
        <w:bidi w:val="0"/>
        <w:adjustRightInd/>
        <w:snapToGrid/>
        <w:spacing w:after="0" w:before="0" w:line="336" w:lineRule="auto"/>
        <w:ind w:firstLine="0" w:left="420"/>
        <w:jc w:val="left"/>
        <w:textAlignment w:val="center"/>
        <w:rPr>
          <w:rFonts w:ascii="Times New Roman" w:hAnsi="Times New Roman"/>
          <w:sz w:val="21"/>
        </w:rPr>
      </w:pPr>
      <w:r>
        <w:rPr>
          <w:rFonts w:ascii="楷体" w:cs="楷体" w:eastAsia="楷体" w:hAnsi="楷体"/>
          <w:sz w:val="21"/>
        </w:rPr>
        <w:t>材料三</w:t>
      </w:r>
      <w:r>
        <w:rPr>
          <w:rFonts w:ascii="Times New Roman" w:cs="Times New Roman" w:eastAsia="Times New Roman" w:hAnsi="Times New Roman"/>
          <w:kern w:val="0"/>
          <w:sz w:val="24"/>
          <w:szCs w:val="24"/>
        </w:rPr>
        <w:t>  </w:t>
      </w:r>
      <w:r>
        <w:rPr>
          <w:rFonts w:ascii="楷体" w:cs="楷体" w:eastAsia="楷体" w:hAnsi="楷体"/>
          <w:sz w:val="21"/>
        </w:rPr>
        <w:t>2024年，美国多次在联合国安理会否决关于加沙停火和人道援助的决议，引发国际社会广泛批评。这些否决行为被认为偏袒以色列，阻碍了加沙危机的解决。与此同时，以色列代表多次抨击联合国，指责其存在“反以色列偏见”，并称联合国已失去公正性，甚至妄言“解散联合国”。这些事件暴露出联合国在应对地区冲突和大国博弈中的局限性。</w:t>
      </w:r>
    </w:p>
    <w:p w14:paraId="76EDE99E">
      <w:pPr>
        <w:shd w:color="auto" w:fill="auto" w:val="clear"/>
        <w:spacing w:after="0" w:before="0" w:line="360" w:lineRule="auto"/>
        <w:ind w:firstLine="0" w:left="420"/>
        <w:jc w:val="left"/>
        <w:textAlignment w:val="center"/>
        <w:rPr>
          <w:rFonts w:ascii="Times New Roman" w:cs="Times New Roman" w:hAnsi="Times New Roman" w:hint="default"/>
        </w:rPr>
      </w:pPr>
      <w:r>
        <w:rPr>
          <w:rFonts w:ascii="Times New Roman" w:hAnsi="Times New Roman"/>
          <w:sz w:val="21"/>
        </w:rPr>
        <w:t>结合材料，运用《当代国际政治与经济》的相关知识，以“维护联合国权威完善全球治理”为主题，为该学生小组写一篇演讲稿，发出中国青年的声音。【要求：①知识和素材运用恰当；论证路径清晰。②观点明确；逻辑严密；条理清晰；表达流畅；300字左右。】</w:t>
      </w:r>
      <w:bookmarkStart w:id="0" w:name="_GoBack"/>
      <w:bookmarkEnd w:id="0"/>
    </w:p>
    <w:sectPr>
      <w:headerReference r:id="rId9" w:type="even"/>
      <w:headerReference r:id="rId10" w:type="default"/>
      <w:footerReference r:id="rId11" w:type="even"/>
      <w:footerReference r:id="rId12" w:type="default"/>
      <w:pgSz w:h="16839" w:orient="landscape" w:w="23814"/>
      <w:pgMar w:bottom="1134" w:footer="992" w:gutter="1418" w:header="851" w:left="1134" w:right="1134" w:top="1134"/>
      <w:cols w:num="2" w:sep="1" w:space="425"/>
      <w:docGrid w:charSpace="0" w:linePitch="312" w:type="linesAndChar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400001FF" w:csb1="FFFF0000"/>
  </w:font>
  <w:font w:name="宋体">
    <w:altName w:val="SimSun"/>
    <w:panose1 w:val="02010600030101010101"/>
    <w:charset w:val="7A"/>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2CB731EB">
    <w:pPr>
      <w:pStyle w:val="Footer"/>
      <w:ind w:firstLine="4140" w:firstLineChars="2300"/>
      <w:rPr>
        <w:rFonts w:ascii="Times New Roman" w:hAnsi="Times New Roman"/>
      </w:rPr>
    </w:pPr>
    <w:r>
      <w:rPr>
        <w:rFonts w:ascii="Times New Roman" w:hAnsi="Times New Roman"/>
      </w:rPr>
      <mc:AlternateContent>
        <mc:Choice Requires="wps">
          <w:drawing>
            <wp:anchor distT="0" distB="0" distL="114300" distR="114300" simplePos="0" relativeHeight="251658240" behindDoc="0" locked="0" layoutInCell="1" allowOverlap="1">
              <wp:simplePos x="0" y="0"/>
              <wp:positionH relativeFrom="column">
                <wp:posOffset>13545820</wp:posOffset>
              </wp:positionH>
              <wp:positionV relativeFrom="paragraph">
                <wp:posOffset>-5715</wp:posOffset>
              </wp:positionV>
              <wp:extent cx="409575" cy="771525"/>
              <wp:effectExtent l="4445" t="4445" r="5080" b="5080"/>
              <wp:wrapNone/>
              <wp:docPr id="13" name="文本框 77"/>
              <wp:cNvGraphicFramePr/>
              <a:graphic xmlns:a="http://schemas.openxmlformats.org/drawingml/2006/main">
                <a:graphicData uri="http://schemas.microsoft.com/office/word/2010/wordprocessingShape">
                  <wps:wsp xmlns:wps="http://schemas.microsoft.com/office/word/2010/wordprocessingShape">
                    <wps:cNvSpPr txBox="1"/>
                    <wps:spPr>
                      <a:xfrm>
                        <a:off x="0" y="0"/>
                        <a:ext cx="409575" cy="771525"/>
                      </a:xfrm>
                      <a:prstGeom prst="rect">
                        <a:avLst/>
                      </a:prstGeom>
                      <a:solidFill>
                        <a:srgbClr val="5A5A5A"/>
                      </a:solidFill>
                      <a:ln w="9525">
                        <a:solidFill>
                          <a:srgbClr val="000000"/>
                        </a:solidFill>
                        <a:prstDash val="solid"/>
                        <a:miter lim="0"/>
                      </a:ln>
                    </wps:spPr>
                    <wps:txbx>
                      <w:txbxContent>
                        <w:p/>
                      </w:txbxContent>
                    </wps:txbx>
                    <wps:bodyPr wrap="square" upright="1"/>
                  </wps:wsp>
                </a:graphicData>
              </a:graphic>
            </wp:anchor>
          </w:drawing>
        </mc:Choice>
        <mc:Fallback>
          <w:pict>
            <v:shapetype id="_x0000_t202" coordsize="21600,21600" o:spt="202" path="m,l,21600r21600,l21600,xe">
              <v:stroke joinstyle="miter"/>
              <v:path gradientshapeok="t" o:connecttype="rect"/>
            </v:shapetype>
            <v:shape id="文本框 77" o:spid="_x0000_s2067" type="#_x0000_t202" style="width:32.25pt;height:60.75pt;margin-top:-0.45pt;margin-left:1066.6pt;mso-height-relative:page;mso-width-relative:page;position:absolute;z-index:251659264" coordsize="21600,21600" filled="t" fillcolor="#5a5a5a" stroked="t" strokecolor="black">
              <v:stroke joinstyle="miter"/>
              <o:lock v:ext="edit" aspectratio="f"/>
              <v:textbox>
                <w:txbxContent>
                  <w:p w14:paraId="4C9749CD"/>
                </w:txbxContent>
              </v:textbox>
            </v:shape>
          </w:pict>
        </mc:Fallback>
      </mc:AlternateContent>
    </w:r>
    <w:r>
      <w:rPr>
        <w:rFonts w:ascii="Times New Roman" w:hAnsi="Times New Roman" w:hint="eastAsia"/>
      </w:rPr>
      <w:t>试题</w:t>
    </w:r>
    <w:r>
      <w:rPr>
        <w:rFonts w:ascii="Times New Roman" w:hAnsi="Times New Roman"/>
      </w:rPr>
      <w:t xml:space="preserve"> 第</w:t>
    </w:r>
    <w:r>
      <w:rPr>
        <w:rFonts w:ascii="Times New Roman" w:hAnsi="Times New Roman"/>
      </w:rPr>
      <w:fldChar w:fldCharType="begin"/>
    </w:r>
    <w:r>
      <w:rPr>
        <w:rFonts w:ascii="Times New Roman" w:hAnsi="Times New Roman"/>
      </w:rPr>
      <w:instrText xml:space="preserve"> =</w:instrText>
    </w: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rPr>
      <w:instrText>4</w:instrText>
    </w:r>
    <w:r>
      <w:rPr>
        <w:rFonts w:ascii="Times New Roman" w:hAnsi="Times New Roman"/>
      </w:rPr>
      <w:fldChar w:fldCharType="end"/>
    </w:r>
    <w:r>
      <w:rPr>
        <w:rFonts w:ascii="Times New Roman" w:hAnsi="Times New Roman"/>
      </w:rPr>
      <w:instrText xml:space="preserve">*2-1 </w:instrText>
    </w:r>
    <w:r>
      <w:rPr>
        <w:rFonts w:ascii="Times New Roman" w:hAnsi="Times New Roman"/>
      </w:rPr>
      <w:fldChar w:fldCharType="separate"/>
    </w:r>
    <w:r>
      <w:rPr>
        <w:rFonts w:ascii="Times New Roman" w:hAnsi="Times New Roman"/>
      </w:rPr>
      <w:t>7</w:t>
    </w:r>
    <w:r>
      <w:rPr>
        <w:rFonts w:ascii="Times New Roman" w:hAnsi="Times New Roman"/>
      </w:rPr>
      <w:fldChar w:fldCharType="end"/>
    </w:r>
    <w:r>
      <w:rPr>
        <w:rFonts w:ascii="Times New Roman" w:hAnsi="Times New Roman"/>
      </w:rPr>
      <w:t>页（共</w:t>
    </w:r>
    <w:r>
      <w:rPr>
        <w:rFonts w:ascii="Times New Roman" w:hAnsi="Times New Roman"/>
      </w:rPr>
      <w:fldChar w:fldCharType="begin"/>
    </w:r>
    <w:r>
      <w:rPr>
        <w:rFonts w:ascii="Times New Roman" w:hAnsi="Times New Roman"/>
      </w:rPr>
      <w:instrText xml:space="preserve"> =</w:instrText>
    </w:r>
    <w:r>
      <w:rPr>
        <w:rFonts w:ascii="Times New Roman" w:hAnsi="Times New Roman"/>
      </w:rPr>
      <w:fldChar w:fldCharType="begin"/>
    </w:r>
    <w:r>
      <w:rPr>
        <w:rFonts w:ascii="Times New Roman" w:hAnsi="Times New Roman"/>
      </w:rPr>
      <w:instrText xml:space="preserve"> SECTIONPAGES </w:instrText>
    </w:r>
    <w:r>
      <w:rPr>
        <w:rFonts w:ascii="Times New Roman" w:hAnsi="Times New Roman"/>
      </w:rPr>
      <w:fldChar w:fldCharType="separate"/>
    </w:r>
    <w:r>
      <w:rPr>
        <w:rFonts w:ascii="Times New Roman" w:hAnsi="Times New Roman"/>
      </w:rPr>
      <w:instrText>4</w:instrText>
    </w:r>
    <w:r>
      <w:rPr>
        <w:rFonts w:ascii="Times New Roman" w:hAnsi="Times New Roman"/>
      </w:rPr>
      <w:fldChar w:fldCharType="end"/>
    </w:r>
    <w:r>
      <w:rPr>
        <w:rFonts w:ascii="Times New Roman" w:hAnsi="Times New Roman"/>
      </w:rPr>
      <w:instrText xml:space="preserve">*2  </w:instrText>
    </w:r>
    <w:r>
      <w:rPr>
        <w:rFonts w:ascii="Times New Roman" w:hAnsi="Times New Roman"/>
      </w:rPr>
      <w:fldChar w:fldCharType="separate"/>
    </w:r>
    <w:r>
      <w:rPr>
        <w:rFonts w:ascii="Times New Roman" w:hAnsi="Times New Roman"/>
      </w:rPr>
      <w:t>8</w:t>
    </w:r>
    <w:r>
      <w:rPr>
        <w:rFonts w:ascii="Times New Roman" w:hAnsi="Times New Roman"/>
      </w:rPr>
      <w:fldChar w:fldCharType="end"/>
    </w:r>
    <w:r>
      <w:rPr>
        <w:rFonts w:ascii="Times New Roman" w:hAnsi="Times New Roman"/>
      </w:rPr>
      <w:t xml:space="preserve">页）                                                                                    </w:t>
    </w:r>
    <w:r>
      <w:rPr>
        <w:rFonts w:ascii="Times New Roman" w:hAnsi="Times New Roman" w:hint="eastAsia"/>
      </w:rPr>
      <w:t xml:space="preserve">  </w:t>
    </w:r>
    <w:r>
      <w:rPr>
        <w:rFonts w:ascii="Times New Roman" w:hAnsi="Times New Roman"/>
      </w:rPr>
      <w:t xml:space="preserve"> 试题 第</w:t>
    </w:r>
    <w:r>
      <w:rPr>
        <w:rFonts w:ascii="Times New Roman" w:hAnsi="Times New Roman"/>
      </w:rPr>
      <w:fldChar w:fldCharType="begin"/>
    </w:r>
    <w:r>
      <w:rPr>
        <w:rFonts w:ascii="Times New Roman" w:hAnsi="Times New Roman"/>
      </w:rPr>
      <w:instrText xml:space="preserve"> =</w:instrText>
    </w: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rPr>
      <w:instrText>4</w:instrText>
    </w:r>
    <w:r>
      <w:rPr>
        <w:rFonts w:ascii="Times New Roman" w:hAnsi="Times New Roman"/>
      </w:rPr>
      <w:fldChar w:fldCharType="end"/>
    </w:r>
    <w:r>
      <w:rPr>
        <w:rFonts w:ascii="Times New Roman" w:hAnsi="Times New Roman"/>
      </w:rPr>
      <w:instrText xml:space="preserve">*2 </w:instrText>
    </w:r>
    <w:r>
      <w:rPr>
        <w:rFonts w:ascii="Times New Roman" w:hAnsi="Times New Roman"/>
      </w:rPr>
      <w:fldChar w:fldCharType="separate"/>
    </w:r>
    <w:r>
      <w:rPr>
        <w:rFonts w:ascii="Times New Roman" w:hAnsi="Times New Roman"/>
      </w:rPr>
      <w:t>8</w:t>
    </w:r>
    <w:r>
      <w:rPr>
        <w:rFonts w:ascii="Times New Roman" w:hAnsi="Times New Roman"/>
      </w:rPr>
      <w:fldChar w:fldCharType="end"/>
    </w:r>
    <w:r>
      <w:rPr>
        <w:rFonts w:ascii="Times New Roman" w:hAnsi="Times New Roman"/>
      </w:rPr>
      <w:t>页（共</w:t>
    </w:r>
    <w:r>
      <w:rPr>
        <w:rFonts w:ascii="Times New Roman" w:hAnsi="Times New Roman"/>
      </w:rPr>
      <w:fldChar w:fldCharType="begin"/>
    </w:r>
    <w:r>
      <w:rPr>
        <w:rFonts w:ascii="Times New Roman" w:hAnsi="Times New Roman"/>
      </w:rPr>
      <w:instrText xml:space="preserve"> =</w:instrText>
    </w:r>
    <w:r>
      <w:rPr>
        <w:rFonts w:ascii="Times New Roman" w:hAnsi="Times New Roman"/>
      </w:rPr>
      <w:fldChar w:fldCharType="begin"/>
    </w:r>
    <w:r>
      <w:rPr>
        <w:rFonts w:ascii="Times New Roman" w:hAnsi="Times New Roman"/>
      </w:rPr>
      <w:instrText xml:space="preserve"> SECTIONPAGES </w:instrText>
    </w:r>
    <w:r>
      <w:rPr>
        <w:rFonts w:ascii="Times New Roman" w:hAnsi="Times New Roman"/>
      </w:rPr>
      <w:fldChar w:fldCharType="separate"/>
    </w:r>
    <w:r>
      <w:rPr>
        <w:rFonts w:ascii="Times New Roman" w:hAnsi="Times New Roman"/>
      </w:rPr>
      <w:instrText>4</w:instrText>
    </w:r>
    <w:r>
      <w:rPr>
        <w:rFonts w:ascii="Times New Roman" w:hAnsi="Times New Roman"/>
      </w:rPr>
      <w:fldChar w:fldCharType="end"/>
    </w:r>
    <w:r>
      <w:rPr>
        <w:rFonts w:ascii="Times New Roman" w:hAnsi="Times New Roman"/>
      </w:rPr>
      <w:instrText xml:space="preserve">*2  </w:instrText>
    </w:r>
    <w:r>
      <w:rPr>
        <w:rFonts w:ascii="Times New Roman" w:hAnsi="Times New Roman"/>
      </w:rPr>
      <w:fldChar w:fldCharType="separate"/>
    </w:r>
    <w:r>
      <w:rPr>
        <w:rFonts w:ascii="Times New Roman" w:hAnsi="Times New Roman"/>
      </w:rPr>
      <w:t>8</w:t>
    </w:r>
    <w:r>
      <w:rPr>
        <w:rFonts w:ascii="Times New Roman" w:hAnsi="Times New Roman"/>
      </w:rPr>
      <w:fldChar w:fldCharType="end"/>
    </w:r>
    <w:r>
      <w:rPr>
        <w:rFonts w:ascii="Times New Roman" w:hAnsi="Times New Roman"/>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65EF9272">
    <w:pPr>
      <w:pStyle w:val="Footer"/>
      <w:ind w:firstLine="3780" w:firstLineChars="2100"/>
      <w:rPr>
        <w:rFonts w:ascii="Times New Roman" w:hAnsi="Times New Roman"/>
      </w:rPr>
    </w:pPr>
    <w:r>
      <w:rPr>
        <w:rFonts w:ascii="Times New Roman" w:hAnsi="Times New Roman"/>
      </w:rPr>
      <w:t>试题 第</w:t>
    </w:r>
    <w:r>
      <w:rPr>
        <w:rFonts w:ascii="Times New Roman" w:hAnsi="Times New Roman"/>
      </w:rPr>
      <w:fldChar w:fldCharType="begin"/>
    </w:r>
    <w:r>
      <w:rPr>
        <w:rFonts w:ascii="Times New Roman" w:hAnsi="Times New Roman"/>
      </w:rPr>
      <w:instrText xml:space="preserve"> =</w:instrText>
    </w: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rPr>
      <w:instrText>3</w:instrText>
    </w:r>
    <w:r>
      <w:rPr>
        <w:rFonts w:ascii="Times New Roman" w:hAnsi="Times New Roman"/>
      </w:rPr>
      <w:fldChar w:fldCharType="end"/>
    </w:r>
    <w:r>
      <w:rPr>
        <w:rFonts w:ascii="Times New Roman" w:hAnsi="Times New Roman"/>
      </w:rPr>
      <w:instrText xml:space="preserve">*2-1 </w:instrText>
    </w:r>
    <w:r>
      <w:rPr>
        <w:rFonts w:ascii="Times New Roman" w:hAnsi="Times New Roman"/>
      </w:rPr>
      <w:fldChar w:fldCharType="separate"/>
    </w:r>
    <w:r>
      <w:rPr>
        <w:rFonts w:ascii="Times New Roman" w:hAnsi="Times New Roman"/>
      </w:rPr>
      <w:t>5</w:t>
    </w:r>
    <w:r>
      <w:rPr>
        <w:rFonts w:ascii="Times New Roman" w:hAnsi="Times New Roman"/>
      </w:rPr>
      <w:fldChar w:fldCharType="end"/>
    </w:r>
    <w:r>
      <w:rPr>
        <w:rFonts w:ascii="Times New Roman" w:hAnsi="Times New Roman"/>
      </w:rPr>
      <w:t>页（共</w:t>
    </w:r>
    <w:r>
      <w:rPr>
        <w:rFonts w:ascii="Times New Roman" w:hAnsi="Times New Roman"/>
      </w:rPr>
      <w:fldChar w:fldCharType="begin"/>
    </w:r>
    <w:r>
      <w:rPr>
        <w:rFonts w:ascii="Times New Roman" w:hAnsi="Times New Roman"/>
      </w:rPr>
      <w:instrText xml:space="preserve"> =</w:instrText>
    </w:r>
    <w:r>
      <w:rPr>
        <w:rFonts w:ascii="Times New Roman" w:hAnsi="Times New Roman"/>
      </w:rPr>
      <w:fldChar w:fldCharType="begin"/>
    </w:r>
    <w:r>
      <w:rPr>
        <w:rFonts w:ascii="Times New Roman" w:hAnsi="Times New Roman"/>
      </w:rPr>
      <w:instrText xml:space="preserve"> SECTIONPAGES </w:instrText>
    </w:r>
    <w:r>
      <w:rPr>
        <w:rFonts w:ascii="Times New Roman" w:hAnsi="Times New Roman"/>
      </w:rPr>
      <w:fldChar w:fldCharType="separate"/>
    </w:r>
    <w:r>
      <w:rPr>
        <w:rFonts w:ascii="Times New Roman" w:hAnsi="Times New Roman"/>
      </w:rPr>
      <w:instrText>4</w:instrText>
    </w:r>
    <w:r>
      <w:rPr>
        <w:rFonts w:ascii="Times New Roman" w:hAnsi="Times New Roman"/>
      </w:rPr>
      <w:fldChar w:fldCharType="end"/>
    </w:r>
    <w:r>
      <w:rPr>
        <w:rFonts w:ascii="Times New Roman" w:hAnsi="Times New Roman"/>
      </w:rPr>
      <w:instrText xml:space="preserve">*2  </w:instrText>
    </w:r>
    <w:r>
      <w:rPr>
        <w:rFonts w:ascii="Times New Roman" w:hAnsi="Times New Roman"/>
      </w:rPr>
      <w:fldChar w:fldCharType="separate"/>
    </w:r>
    <w:r>
      <w:rPr>
        <w:rFonts w:ascii="Times New Roman" w:hAnsi="Times New Roman"/>
      </w:rPr>
      <w:t>8</w:t>
    </w:r>
    <w:r>
      <w:rPr>
        <w:rFonts w:ascii="Times New Roman" w:hAnsi="Times New Roman"/>
      </w:rPr>
      <w:fldChar w:fldCharType="end"/>
    </w:r>
    <w:r>
      <w:rPr>
        <w:rFonts w:ascii="Times New Roman" w:hAnsi="Times New Roman"/>
      </w:rPr>
      <w:t xml:space="preserve">页）                                                                                         </w:t>
    </w:r>
    <w:r>
      <w:rPr>
        <w:rFonts w:ascii="Times New Roman" w:hAnsi="Times New Roman" w:hint="eastAsia"/>
      </w:rPr>
      <w:t xml:space="preserve">  </w:t>
    </w:r>
    <w:r>
      <w:rPr>
        <w:rFonts w:ascii="Times New Roman" w:hAnsi="Times New Roman"/>
      </w:rPr>
      <w:t xml:space="preserve"> 试题 第</w:t>
    </w:r>
    <w:r>
      <w:rPr>
        <w:rFonts w:ascii="Times New Roman" w:hAnsi="Times New Roman"/>
      </w:rPr>
      <w:fldChar w:fldCharType="begin"/>
    </w:r>
    <w:r>
      <w:rPr>
        <w:rFonts w:ascii="Times New Roman" w:hAnsi="Times New Roman"/>
      </w:rPr>
      <w:instrText xml:space="preserve"> =</w:instrText>
    </w: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Pr>
        <w:rFonts w:ascii="Times New Roman" w:hAnsi="Times New Roman"/>
      </w:rPr>
      <w:instrText>3</w:instrText>
    </w:r>
    <w:r>
      <w:rPr>
        <w:rFonts w:ascii="Times New Roman" w:hAnsi="Times New Roman"/>
      </w:rPr>
      <w:fldChar w:fldCharType="end"/>
    </w:r>
    <w:r>
      <w:rPr>
        <w:rFonts w:ascii="Times New Roman" w:hAnsi="Times New Roman"/>
      </w:rPr>
      <w:instrText xml:space="preserve">*2 </w:instrText>
    </w:r>
    <w:r>
      <w:rPr>
        <w:rFonts w:ascii="Times New Roman" w:hAnsi="Times New Roman"/>
      </w:rPr>
      <w:fldChar w:fldCharType="separate"/>
    </w:r>
    <w:r>
      <w:rPr>
        <w:rFonts w:ascii="Times New Roman" w:hAnsi="Times New Roman"/>
      </w:rPr>
      <w:t>6</w:t>
    </w:r>
    <w:r>
      <w:rPr>
        <w:rFonts w:ascii="Times New Roman" w:hAnsi="Times New Roman"/>
      </w:rPr>
      <w:fldChar w:fldCharType="end"/>
    </w:r>
    <w:r>
      <w:rPr>
        <w:rFonts w:ascii="Times New Roman" w:hAnsi="Times New Roman"/>
      </w:rPr>
      <w:t>页（共</w:t>
    </w:r>
    <w:r>
      <w:rPr>
        <w:rFonts w:ascii="Times New Roman" w:hAnsi="Times New Roman"/>
      </w:rPr>
      <w:fldChar w:fldCharType="begin"/>
    </w:r>
    <w:r>
      <w:rPr>
        <w:rFonts w:ascii="Times New Roman" w:hAnsi="Times New Roman"/>
      </w:rPr>
      <w:instrText xml:space="preserve"> =</w:instrText>
    </w:r>
    <w:r>
      <w:rPr>
        <w:rFonts w:ascii="Times New Roman" w:hAnsi="Times New Roman"/>
      </w:rPr>
      <w:fldChar w:fldCharType="begin"/>
    </w:r>
    <w:r>
      <w:rPr>
        <w:rFonts w:ascii="Times New Roman" w:hAnsi="Times New Roman"/>
      </w:rPr>
      <w:instrText xml:space="preserve"> SECTIONPAGES </w:instrText>
    </w:r>
    <w:r>
      <w:rPr>
        <w:rFonts w:ascii="Times New Roman" w:hAnsi="Times New Roman"/>
      </w:rPr>
      <w:fldChar w:fldCharType="separate"/>
    </w:r>
    <w:r>
      <w:rPr>
        <w:rFonts w:ascii="Times New Roman" w:hAnsi="Times New Roman"/>
      </w:rPr>
      <w:instrText>4</w:instrText>
    </w:r>
    <w:r>
      <w:rPr>
        <w:rFonts w:ascii="Times New Roman" w:hAnsi="Times New Roman"/>
      </w:rPr>
      <w:fldChar w:fldCharType="end"/>
    </w:r>
    <w:r>
      <w:rPr>
        <w:rFonts w:ascii="Times New Roman" w:hAnsi="Times New Roman"/>
      </w:rPr>
      <w:instrText xml:space="preserve">*2  </w:instrText>
    </w:r>
    <w:r>
      <w:rPr>
        <w:rFonts w:ascii="Times New Roman" w:hAnsi="Times New Roman"/>
      </w:rPr>
      <w:fldChar w:fldCharType="separate"/>
    </w:r>
    <w:r>
      <w:rPr>
        <w:rFonts w:ascii="Times New Roman" w:hAnsi="Times New Roman"/>
      </w:rPr>
      <w:t>8</w:t>
    </w:r>
    <w:r>
      <w:rPr>
        <w:rFonts w:ascii="Times New Roman" w:hAnsi="Times New Roman"/>
      </w:rPr>
      <w:fldChar w:fldCharType="end"/>
    </w:r>
    <w:r>
      <w:rPr>
        <w:rFonts w:ascii="Times New Roman" w:hAnsi="Times New Roman"/>
      </w:rPr>
      <w:t>页）</w:t>
    </w:r>
  </w:p>
  <w:p w14:paraId="430A164A">
    <w:pPr>
      <w:tabs>
        <w:tab w:val="center" w:pos="4153"/>
        <w:tab w:val="right" w:pos="8306"/>
      </w:tabs>
      <w:snapToGrid w:val="0"/>
      <w:jc w:val="left"/>
      <w:rPr>
        <w:rFonts w:ascii="Times New Roman" w:hAnsi="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68" type="#_x0000_t136" alt="学科网 zxxk.com" style="width:2.85pt;height:2.85pt;margin-top:407.9pt;margin-left:158.95pt;mso-height-relative:page;mso-position-horizontal-relative:margin;mso-position-vertical-relative:margin;mso-width-relative:page;position:absolute;rotation:315;z-index:-251656192" coordsize="21600,21600" o:allowincell="f" filled="t" stroked="f">
          <v:fill opacity="0.5"/>
          <v:textpath style="font-family:宋体;font-size:8pt;v-same-letter-heights:f;v-text-align:center" trim="f" fitpath="t" xscal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69" type="#_x0000_t75" alt="学科网 zxxk.com" style="width:0.05pt;height:0.05pt;margin-top:-20.75pt;margin-left:64.05pt;mso-height-relative:page;mso-width-relative:page;position:absolute;z-index:251661312" coordsize="21600,21600" o:preferrelative="t" filled="f" stroked="f">
          <v:stroke joinstyle="miter"/>
          <v:imagedata r:id="rId1" o:title=""/>
          <o:lock v:ext="edit" aspectratio="t"/>
        </v:shape>
      </w:pict>
    </w:r>
    <w:r>
      <w:rPr>
        <w:rFonts w:ascii="Times New Roman" w:hAnsi="Times New Roman" w:hint="eastAsia"/>
        <w:color w:val="FFFFFF"/>
        <w:kern w:val="0"/>
        <w:sz w:val="2"/>
        <w:szCs w:val="2"/>
      </w:rPr>
      <w:t>学科网（北京）股份有限公司</w:t>
    </w:r>
  </w:p>
  <w:p w:rsidR="004151FC">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70" type="#_x0000_t136" alt="学科网 zxxk.com" style="width:2.85pt;height:2.85pt;margin-top:407.9pt;margin-left:158.95pt;mso-position-horizontal-relative:margin;mso-position-vertical-relative:margin;position:absolute;rotation:315;z-index:-251654144" o:allowincell="f" filled="t" stroked="f">
          <v:fill opacity="0.5"/>
          <v:textpath style="font-family:宋体;font-size:8pt;v-same-letter-heights:f;v-text-reverse:f" string="zxxk.com"/>
          <w10:wrap anchorx="margin" anchory="margin"/>
        </v:shape>
      </w:pict>
    </w:r>
    <w:r>
      <w:rPr>
        <w:color w:val="FFFFFF"/>
        <w:sz w:val="2"/>
        <w:szCs w:val="2"/>
      </w:rPr>
      <w:pict>
        <v:shape id="图片 5" o:spid="_x0000_s2071" type="#_x0000_t75" alt="学科网 zxxk.com" style="width:0.05pt;height:0.05pt;margin-top:-20.75pt;margin-left:64.05pt;position:absolute;z-index:251663360" filled="f" stroked="f">
          <v:imagedata r:id="rId2" r:href="rId3" o:title=""/>
          <v:path o:extrusionok="f"/>
          <o:lock v:ext="edit" aspectratio="t"/>
        </v:shape>
      </w:pict>
    </w:r>
    <w:r>
      <w:rPr>
        <w:rFonts w:ascii="Times New Roman" w:hAnsi="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47BB213F">
    <w:r>
      <w:drawing>
        <wp:inline distT="0" distB="0" distL="114300" distR="114300">
          <wp:extent cx="2186940" cy="194310"/>
          <wp:effectExtent l="0" t="0" r="3810" b="15240"/>
          <wp:docPr id="2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9"/>
                  <pic:cNvPicPr>
                    <a:picLocks noChangeAspect="1"/>
                  </pic:cNvPicPr>
                </pic:nvPicPr>
                <pic:blipFill>
                  <a:blip xmlns:r="http://schemas.openxmlformats.org/officeDocument/2006/relationships" r:embed="rId1"/>
                  <a:stretch>
                    <a:fillRect/>
                  </a:stretch>
                </pic:blipFill>
                <pic:spPr>
                  <a:xfrm>
                    <a:off x="0" y="0"/>
                    <a:ext cx="2186940" cy="194310"/>
                  </a:xfrm>
                  <a:prstGeom prst="rect">
                    <a:avLst/>
                  </a:prstGeom>
                  <a:noFill/>
                  <a:ln>
                    <a:noFill/>
                  </a:ln>
                </pic:spPr>
              </pic:pic>
            </a:graphicData>
          </a:graphic>
        </wp:inline>
      </w:drawing>
    </w:r>
    <w:r>
      <mc:AlternateContent>
        <mc:Choice Requires="wpg">
          <w:drawing>
            <wp:anchor distT="0" distB="0" distL="114300" distR="114300" simplePos="0" relativeHeight="251664384" behindDoc="0" locked="0" layoutInCell="1" allowOverlap="1">
              <wp:simplePos x="0" y="0"/>
              <wp:positionH relativeFrom="column">
                <wp:posOffset>13545820</wp:posOffset>
              </wp:positionH>
              <wp:positionV relativeFrom="paragraph">
                <wp:posOffset>-213360</wp:posOffset>
              </wp:positionV>
              <wp:extent cx="819150" cy="10677525"/>
              <wp:effectExtent l="4445" t="4445" r="14605" b="5080"/>
              <wp:wrapNone/>
              <wp:docPr id="20" name="组合 78"/>
              <wp:cNvGraphicFramePr/>
              <a:graphic xmlns:a="http://schemas.openxmlformats.org/drawingml/2006/main">
                <a:graphicData uri="http://schemas.microsoft.com/office/word/2010/wordprocessingGroup">
                  <wpg:wgp xmlns:wpg="http://schemas.microsoft.com/office/word/2010/wordprocessingGroup">
                    <wpg:cNvGrpSpPr/>
                    <wpg:grpSpPr>
                      <a:xfrm>
                        <a:off x="0" y="0"/>
                        <a:ext cx="819150" cy="10677525"/>
                        <a:chOff x="22466" y="5"/>
                        <a:chExt cx="1290" cy="16815"/>
                      </a:xfrm>
                    </wpg:grpSpPr>
                    <wps:wsp xmlns:wps="http://schemas.microsoft.com/office/word/2010/wordprocessingShape">
                      <wps:cNvPr id="18" name="文本框 73"/>
                      <wps:cNvSpPr txBox="1"/>
                      <wps:spPr>
                        <a:xfrm>
                          <a:off x="23111" y="5"/>
                          <a:ext cx="645" cy="16815"/>
                        </a:xfrm>
                        <a:prstGeom prst="rect">
                          <a:avLst/>
                        </a:prstGeom>
                        <a:solidFill>
                          <a:srgbClr val="FFFFFF"/>
                        </a:solidFill>
                        <a:ln w="9525">
                          <a:solidFill>
                            <a:srgbClr val="000000"/>
                          </a:solidFill>
                          <a:prstDash val="solid"/>
                          <a:miter lim="0"/>
                        </a:ln>
                      </wps:spPr>
                      <wps:txbx>
                        <w:txbxContent>
                          <w:p>
                            <w:pPr>
                              <w:rPr>
                                <w:spacing w:val="13"/>
                              </w:rPr>
                            </w:pPr>
                            <w:r>
                              <w:rPr>
                                <w:rFonts w:hint="eastAsia"/>
                                <w:spacing w:val="13"/>
                              </w:rPr>
                              <w:t>………………○………………外………………○………………装………………○………………订………………○………………</w:t>
                            </w:r>
                            <w:r>
                              <w:rPr>
                                <w:spacing w:val="13"/>
                              </w:rPr>
                              <w:t>线</w:t>
                            </w:r>
                            <w:r>
                              <w:rPr>
                                <w:rFonts w:hint="eastAsia"/>
                                <w:spacing w:val="13"/>
                              </w:rPr>
                              <w:t>………………○………………</w:t>
                            </w:r>
                          </w:p>
                        </w:txbxContent>
                      </wps:txbx>
                      <wps:bodyPr vert="vert" wrap="square" upright="1"/>
                    </wps:wsp>
                    <wps:wsp xmlns:wps="http://schemas.microsoft.com/office/word/2010/wordprocessingShape">
                      <wps:cNvPr id="19" name="文本框 76"/>
                      <wps:cNvSpPr txBox="1"/>
                      <wps:spPr>
                        <a:xfrm>
                          <a:off x="22466" y="5"/>
                          <a:ext cx="645" cy="1110"/>
                        </a:xfrm>
                        <a:prstGeom prst="rect">
                          <a:avLst/>
                        </a:prstGeom>
                        <a:solidFill>
                          <a:srgbClr val="5A5A5A"/>
                        </a:solidFill>
                        <a:ln w="9525">
                          <a:solidFill>
                            <a:srgbClr val="000000"/>
                          </a:solidFill>
                          <a:prstDash val="solid"/>
                          <a:miter lim="0"/>
                        </a:ln>
                      </wps:spPr>
                      <wps:txbx>
                        <w:txbxContent>
                          <w:p/>
                        </w:txbxContent>
                      </wps:txbx>
                      <wps:bodyPr wrap="square" upright="1"/>
                    </wps:wsp>
                  </wpg:wgp>
                </a:graphicData>
              </a:graphic>
            </wp:anchor>
          </w:drawing>
        </mc:Choice>
        <mc:Fallback>
          <w:pict>
            <v:group id="组合 78" o:spid="_x0000_s2049" style="width:64.5pt;height:840.75pt;margin-top:-16.8pt;margin-left:1066.6pt;mso-height-relative:page;mso-width-relative:page;position:absolute;z-index:251665408" coordorigin="22466,5" coordsize="1290,16815">
              <o:lock v:ext="edit" aspectratio="f"/>
              <v:shapetype id="_x0000_t202" coordsize="21600,21600" o:spt="202" path="m,l,21600r21600,l21600,xe">
                <v:stroke joinstyle="miter"/>
                <v:path gradientshapeok="t" o:connecttype="rect"/>
              </v:shapetype>
              <v:shape id="文本框 73" o:spid="_x0000_s2050" type="#_x0000_t202" style="width:645;height:16815;left:23111;position:absolute;top:5" coordsize="21600,21600" filled="t" fillcolor="white" stroked="t" strokecolor="black">
                <v:stroke joinstyle="miter"/>
                <o:lock v:ext="edit" aspectratio="f"/>
                <v:textbox style="layout-flow:vertical">
                  <w:txbxContent>
                    <w:p w14:paraId="5BFAC388">
                      <w:pPr>
                        <w:rPr>
                          <w:spacing w:val="13"/>
                        </w:rPr>
                      </w:pPr>
                      <w:r>
                        <w:rPr>
                          <w:rFonts w:hint="eastAsia"/>
                          <w:spacing w:val="13"/>
                        </w:rPr>
                        <w:t>………………○………………外………………○………………装………………○………………订………………○………………</w:t>
                      </w:r>
                      <w:r>
                        <w:rPr>
                          <w:spacing w:val="13"/>
                        </w:rPr>
                        <w:t>线</w:t>
                      </w:r>
                      <w:r>
                        <w:rPr>
                          <w:rFonts w:hint="eastAsia"/>
                          <w:spacing w:val="13"/>
                        </w:rPr>
                        <w:t>………………○………………</w:t>
                      </w:r>
                    </w:p>
                  </w:txbxContent>
                </v:textbox>
              </v:shape>
              <v:shape id="文本框 76" o:spid="_x0000_s2051" type="#_x0000_t202" style="width:645;height:1110;left:22466;position:absolute;top:5" coordsize="21600,21600" filled="t" fillcolor="#5a5a5a" stroked="t" strokecolor="black">
                <v:stroke joinstyle="miter"/>
                <o:lock v:ext="edit" aspectratio="f"/>
                <v:textbox>
                  <w:txbxContent>
                    <w:p w14:paraId="1B02EB1C"/>
                  </w:txbxContent>
                </v:textbox>
              </v:shape>
            </v:group>
          </w:pict>
        </mc:Fallback>
      </mc:AlternateContent>
    </w:r>
    <w:r>
      <mc:AlternateContent>
        <mc:Choice Requires="wpg">
          <w:drawing>
            <wp:anchor distT="0" distB="0" distL="114300" distR="114300" simplePos="0" relativeHeight="251660288" behindDoc="0" locked="0" layoutInCell="1" allowOverlap="1">
              <wp:simplePos x="0" y="0"/>
              <wp:positionH relativeFrom="column">
                <wp:posOffset>13136245</wp:posOffset>
              </wp:positionH>
              <wp:positionV relativeFrom="paragraph">
                <wp:posOffset>-203835</wp:posOffset>
              </wp:positionV>
              <wp:extent cx="409575" cy="10677525"/>
              <wp:effectExtent l="4445" t="4445" r="5080" b="5080"/>
              <wp:wrapNone/>
              <wp:docPr id="15" name="组合 79"/>
              <wp:cNvGraphicFramePr/>
              <a:graphic xmlns:a="http://schemas.openxmlformats.org/drawingml/2006/main">
                <a:graphicData uri="http://schemas.microsoft.com/office/word/2010/wordprocessingGroup">
                  <wpg:wgp xmlns:wpg="http://schemas.microsoft.com/office/word/2010/wordprocessingGroup">
                    <wpg:cNvGrpSpPr/>
                    <wpg:grpSpPr>
                      <a:xfrm>
                        <a:off x="0" y="0"/>
                        <a:ext cx="409575" cy="10677525"/>
                        <a:chOff x="21821" y="5"/>
                        <a:chExt cx="645" cy="16815"/>
                      </a:xfrm>
                    </wpg:grpSpPr>
                    <wps:wsp xmlns:wps="http://schemas.microsoft.com/office/word/2010/wordprocessingShape">
                      <wps:cNvPr id="14" name="文本框 74"/>
                      <wps:cNvSpPr txBox="1"/>
                      <wps:spPr>
                        <a:xfrm>
                          <a:off x="21821" y="5"/>
                          <a:ext cx="645" cy="16815"/>
                        </a:xfrm>
                        <a:prstGeom prst="rect">
                          <a:avLst/>
                        </a:prstGeom>
                        <a:solidFill>
                          <a:srgbClr val="FFFFFF"/>
                        </a:solidFill>
                        <a:ln w="9525">
                          <a:solidFill>
                            <a:srgbClr val="000000"/>
                          </a:solidFill>
                          <a:prstDash val="solid"/>
                          <a:miter lim="0"/>
                        </a:ln>
                      </wps:spPr>
                      <wps:txbx>
                        <w:txbxContent>
                          <w:p>
                            <w:pPr>
                              <w:rPr>
                                <w:spacing w:val="13"/>
                              </w:rPr>
                            </w:pPr>
                            <w:r>
                              <w:rPr>
                                <w:rFonts w:hint="eastAsia"/>
                                <w:spacing w:val="13"/>
                              </w:rPr>
                              <w:t>………………○………………内………………○………………装………………○………………订………………○………………</w:t>
                            </w:r>
                            <w:r>
                              <w:rPr>
                                <w:spacing w:val="13"/>
                              </w:rPr>
                              <w:t>线</w:t>
                            </w:r>
                            <w:r>
                              <w:rPr>
                                <w:rFonts w:hint="eastAsia"/>
                                <w:spacing w:val="13"/>
                              </w:rPr>
                              <w:t>………………○………………</w:t>
                            </w:r>
                          </w:p>
                        </w:txbxContent>
                      </wps:txbx>
                      <wps:bodyPr vert="vert" wrap="square" upright="1"/>
                    </wps:wsp>
                  </wpg:wgp>
                </a:graphicData>
              </a:graphic>
            </wp:anchor>
          </w:drawing>
        </mc:Choice>
        <mc:Fallback>
          <w:pict>
            <v:group id="组合 79" o:spid="_x0000_s2052" style="width:32.25pt;height:840.75pt;margin-top:-16.05pt;margin-left:1034.35pt;mso-height-relative:page;mso-width-relative:page;position:absolute;z-index:251661312" coordorigin="21821,5" coordsize="645,16815">
              <o:lock v:ext="edit" aspectratio="f"/>
              <v:shape id="文本框 74" o:spid="_x0000_s2053" type="#_x0000_t202" style="width:645;height:16815;left:21821;position:absolute;top:5" coordsize="21600,21600" filled="t" fillcolor="white" stroked="t" strokecolor="black">
                <v:stroke joinstyle="miter"/>
                <o:lock v:ext="edit" aspectratio="f"/>
                <v:textbox style="layout-flow:vertical">
                  <w:txbxContent>
                    <w:p w14:paraId="7E89F149">
                      <w:pPr>
                        <w:rPr>
                          <w:spacing w:val="13"/>
                        </w:rPr>
                      </w:pPr>
                      <w:r>
                        <w:rPr>
                          <w:rFonts w:hint="eastAsia"/>
                          <w:spacing w:val="13"/>
                        </w:rPr>
                        <w:t>………………○………………内………………○………………装………………○………………订………………○………………</w:t>
                      </w:r>
                      <w:r>
                        <w:rPr>
                          <w:spacing w:val="13"/>
                        </w:rPr>
                        <w:t>线</w:t>
                      </w:r>
                      <w:r>
                        <w:rPr>
                          <w:rFonts w:hint="eastAsia"/>
                          <w:spacing w:val="13"/>
                        </w:rPr>
                        <w:t>………………○………………</w:t>
                      </w:r>
                    </w:p>
                  </w:txbxContent>
                </v:textbox>
              </v:shape>
            </v:group>
          </w:pict>
        </mc:Fallback>
      </mc:AlternateContent>
    </w:r>
    <w:r>
      <mc:AlternateContent>
        <mc:Choice Requires="wpg">
          <w:drawing>
            <wp:anchor distT="0" distB="0" distL="114300" distR="114300" simplePos="0" relativeHeight="251662336" behindDoc="0" locked="0" layoutInCell="1" allowOverlap="1">
              <wp:simplePos x="0" y="0"/>
              <wp:positionH relativeFrom="column">
                <wp:posOffset>13545820</wp:posOffset>
              </wp:positionH>
              <wp:positionV relativeFrom="paragraph">
                <wp:posOffset>501015</wp:posOffset>
              </wp:positionV>
              <wp:extent cx="409575" cy="9191625"/>
              <wp:effectExtent l="4445" t="4445" r="5080" b="5080"/>
              <wp:wrapNone/>
              <wp:docPr id="17" name="组合 80"/>
              <wp:cNvGraphicFramePr/>
              <a:graphic xmlns:a="http://schemas.openxmlformats.org/drawingml/2006/main">
                <a:graphicData uri="http://schemas.microsoft.com/office/word/2010/wordprocessingGroup">
                  <wpg:wgp xmlns:wpg="http://schemas.microsoft.com/office/word/2010/wordprocessingGroup">
                    <wpg:cNvGrpSpPr/>
                    <wpg:grpSpPr>
                      <a:xfrm>
                        <a:off x="0" y="0"/>
                        <a:ext cx="409575" cy="9191625"/>
                        <a:chOff x="22466" y="1115"/>
                        <a:chExt cx="645" cy="14475"/>
                      </a:xfrm>
                    </wpg:grpSpPr>
                    <wps:wsp xmlns:wps="http://schemas.microsoft.com/office/word/2010/wordprocessingShape">
                      <wps:cNvPr id="16" name="文本框 75"/>
                      <wps:cNvSpPr txBox="1"/>
                      <wps:spPr>
                        <a:xfrm>
                          <a:off x="22466" y="1115"/>
                          <a:ext cx="645" cy="14475"/>
                        </a:xfrm>
                        <a:prstGeom prst="rect">
                          <a:avLst/>
                        </a:prstGeom>
                        <a:solidFill>
                          <a:srgbClr val="D8D8D8"/>
                        </a:solidFill>
                        <a:ln w="9525">
                          <a:solidFill>
                            <a:srgbClr val="000000"/>
                          </a:solidFill>
                          <a:prstDash val="solid"/>
                          <a:miter lim="0"/>
                        </a:ln>
                      </wps:spPr>
                      <wps:txbx>
                        <w:txbxContent>
                          <w:p>
                            <w:pPr>
                              <w:ind w:firstLine="840" w:firstLineChars="400"/>
                              <w:rPr>
                                <w:rFonts w:ascii="Times New Roman" w:hAnsi="Times New Roman"/>
                                <w:spacing w:val="13"/>
                              </w:rPr>
                            </w:pPr>
                            <w:r>
                              <w:rPr>
                                <w:rFonts w:ascii="Times New Roman" w:hAnsi="Times New Roman"/>
                                <w:spacing w:val="13"/>
                              </w:rPr>
                              <w:t xml:space="preserve">             </w:t>
                            </w:r>
                            <w:r>
                              <w:rPr>
                                <w:rFonts w:ascii="Times New Roman" w:hAnsi="Times New Roman" w:hint="eastAsia"/>
                                <w:spacing w:val="400"/>
                              </w:rPr>
                              <w:t>此卷只装订</w:t>
                            </w:r>
                            <w:r>
                              <w:rPr>
                                <w:rFonts w:ascii="Times New Roman" w:hAnsi="Times New Roman"/>
                                <w:spacing w:val="400"/>
                              </w:rPr>
                              <w:t>不密封</w:t>
                            </w:r>
                          </w:p>
                        </w:txbxContent>
                      </wps:txbx>
                      <wps:bodyPr vert="vert" wrap="square" upright="1"/>
                    </wps:wsp>
                  </wpg:wgp>
                </a:graphicData>
              </a:graphic>
            </wp:anchor>
          </w:drawing>
        </mc:Choice>
        <mc:Fallback>
          <w:pict>
            <v:group id="组合 80" o:spid="_x0000_s2054" style="width:32.25pt;height:723.75pt;margin-top:39.45pt;margin-left:1066.6pt;mso-height-relative:page;mso-width-relative:page;position:absolute;z-index:251663360" coordorigin="22466,1115" coordsize="645,14475">
              <o:lock v:ext="edit" aspectratio="f"/>
              <v:shape id="文本框 75" o:spid="_x0000_s2055" type="#_x0000_t202" style="width:645;height:14475;left:22466;position:absolute;top:1115" coordsize="21600,21600" filled="t" fillcolor="#d8d8d8" stroked="t" strokecolor="black">
                <v:stroke joinstyle="miter"/>
                <o:lock v:ext="edit" aspectratio="f"/>
                <v:textbox style="layout-flow:vertical">
                  <w:txbxContent>
                    <w:p w14:paraId="78E31DD6">
                      <w:pPr>
                        <w:ind w:firstLine="840" w:firstLineChars="400"/>
                        <w:rPr>
                          <w:rFonts w:ascii="Times New Roman" w:hAnsi="Times New Roman"/>
                          <w:spacing w:val="13"/>
                        </w:rPr>
                      </w:pPr>
                      <w:r>
                        <w:rPr>
                          <w:rFonts w:ascii="Times New Roman" w:hAnsi="Times New Roman"/>
                          <w:spacing w:val="13"/>
                        </w:rPr>
                        <w:t xml:space="preserve">             </w:t>
                      </w:r>
                      <w:r>
                        <w:rPr>
                          <w:rFonts w:ascii="Times New Roman" w:hAnsi="Times New Roman" w:hint="eastAsia"/>
                          <w:spacing w:val="400"/>
                        </w:rPr>
                        <w:t>此卷只装订</w:t>
                      </w:r>
                      <w:r>
                        <w:rPr>
                          <w:rFonts w:ascii="Times New Roman" w:hAnsi="Times New Roman"/>
                          <w:spacing w:val="400"/>
                        </w:rPr>
                        <w:t>不密封</w:t>
                      </w:r>
                    </w:p>
                  </w:txbxContent>
                </v:textbox>
              </v:shap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7E87769E">
    <w:pPr>
      <w:jc w:val="right"/>
    </w:pPr>
    <w:r>
      <mc:AlternateContent>
        <mc:Choice Requires="wpg">
          <w:drawing>
            <wp:anchor distT="0" distB="0" distL="114300" distR="114300" simplePos="0" relativeHeight="251658240" behindDoc="0" locked="0" layoutInCell="1" allowOverlap="1">
              <wp:simplePos x="0" y="0"/>
              <wp:positionH relativeFrom="column">
                <wp:posOffset>-1582420</wp:posOffset>
              </wp:positionH>
              <wp:positionV relativeFrom="paragraph">
                <wp:posOffset>-207010</wp:posOffset>
              </wp:positionV>
              <wp:extent cx="1228725" cy="10677525"/>
              <wp:effectExtent l="4445" t="4445" r="5080" b="5080"/>
              <wp:wrapNone/>
              <wp:docPr id="12" name="组合 70"/>
              <wp:cNvGraphicFramePr/>
              <a:graphic xmlns:a="http://schemas.openxmlformats.org/drawingml/2006/main">
                <a:graphicData uri="http://schemas.microsoft.com/office/word/2010/wordprocessingGroup">
                  <wpg:wgp xmlns:wpg="http://schemas.microsoft.com/office/word/2010/wordprocessingGroup">
                    <wpg:cNvGrpSpPr/>
                    <wpg:grpSpPr>
                      <a:xfrm>
                        <a:off x="0" y="0"/>
                        <a:ext cx="1228725" cy="10677525"/>
                        <a:chOff x="60" y="30"/>
                        <a:chExt cx="1935" cy="16815"/>
                      </a:xfrm>
                    </wpg:grpSpPr>
                    <wpg:grpSp>
                      <wpg:cNvPr id="10" name="组合 69"/>
                      <wpg:cNvGrpSpPr/>
                      <wpg:grpSpPr>
                        <a:xfrm>
                          <a:off x="60" y="30"/>
                          <a:ext cx="1935" cy="16815"/>
                          <a:chOff x="60" y="30"/>
                          <a:chExt cx="1935" cy="16815"/>
                        </a:xfrm>
                      </wpg:grpSpPr>
                      <wps:wsp xmlns:wps="http://schemas.microsoft.com/office/word/2010/wordprocessingShape">
                        <wps:cNvPr id="6" name="文本框 63"/>
                        <wps:cNvSpPr txBox="1"/>
                        <wps:spPr>
                          <a:xfrm>
                            <a:off x="1350" y="30"/>
                            <a:ext cx="645" cy="16815"/>
                          </a:xfrm>
                          <a:prstGeom prst="rect">
                            <a:avLst/>
                          </a:prstGeom>
                          <a:solidFill>
                            <a:srgbClr val="FFFFFF"/>
                          </a:solidFill>
                          <a:ln w="9525">
                            <a:solidFill>
                              <a:srgbClr val="000000"/>
                            </a:solidFill>
                            <a:prstDash val="solid"/>
                            <a:miter lim="0"/>
                          </a:ln>
                        </wps:spPr>
                        <wps:txbx>
                          <w:txbxContent>
                            <w:p>
                              <w:pPr>
                                <w:rPr>
                                  <w:spacing w:val="13"/>
                                </w:rPr>
                              </w:pPr>
                              <w:r>
                                <w:rPr>
                                  <w:rFonts w:hint="eastAsia"/>
                                  <w:spacing w:val="13"/>
                                </w:rPr>
                                <w:t>………………○………………</w:t>
                              </w:r>
                              <w:r>
                                <w:rPr>
                                  <w:spacing w:val="13"/>
                                </w:rPr>
                                <w:t>内</w:t>
                              </w:r>
                              <w:r>
                                <w:rPr>
                                  <w:rFonts w:hint="eastAsia"/>
                                  <w:spacing w:val="13"/>
                                </w:rPr>
                                <w:t>………………○………………装………………○………………订………………○………………</w:t>
                              </w:r>
                              <w:r>
                                <w:rPr>
                                  <w:spacing w:val="13"/>
                                </w:rPr>
                                <w:t>线</w:t>
                              </w:r>
                              <w:r>
                                <w:rPr>
                                  <w:rFonts w:hint="eastAsia"/>
                                  <w:spacing w:val="13"/>
                                </w:rPr>
                                <w:t>………………○………………</w:t>
                              </w:r>
                            </w:p>
                          </w:txbxContent>
                        </wps:txbx>
                        <wps:bodyPr vert="vert270" wrap="square" upright="1"/>
                      </wps:wsp>
                      <wps:wsp xmlns:wps="http://schemas.microsoft.com/office/word/2010/wordprocessingShape">
                        <wps:cNvPr id="7" name="文本框 64"/>
                        <wps:cNvSpPr txBox="1"/>
                        <wps:spPr>
                          <a:xfrm>
                            <a:off x="60" y="30"/>
                            <a:ext cx="645" cy="16815"/>
                          </a:xfrm>
                          <a:prstGeom prst="rect">
                            <a:avLst/>
                          </a:prstGeom>
                          <a:solidFill>
                            <a:srgbClr val="FFFFFF"/>
                          </a:solidFill>
                          <a:ln w="9525">
                            <a:solidFill>
                              <a:srgbClr val="000000"/>
                            </a:solidFill>
                            <a:prstDash val="solid"/>
                            <a:miter lim="0"/>
                          </a:ln>
                        </wps:spPr>
                        <wps:txbx>
                          <w:txbxContent>
                            <w:p>
                              <w:pPr>
                                <w:rPr>
                                  <w:spacing w:val="13"/>
                                </w:rPr>
                              </w:pPr>
                              <w:r>
                                <w:rPr>
                                  <w:rFonts w:hint="eastAsia"/>
                                  <w:spacing w:val="13"/>
                                </w:rPr>
                                <w:t>………………○………………外………………○………………装………………○………………订………………○………………</w:t>
                              </w:r>
                              <w:r>
                                <w:rPr>
                                  <w:spacing w:val="13"/>
                                </w:rPr>
                                <w:t>线</w:t>
                              </w:r>
                              <w:r>
                                <w:rPr>
                                  <w:rFonts w:hint="eastAsia"/>
                                  <w:spacing w:val="13"/>
                                </w:rPr>
                                <w:t>………………○………………</w:t>
                              </w:r>
                            </w:p>
                          </w:txbxContent>
                        </wps:txbx>
                        <wps:bodyPr vert="vert270" wrap="square" upright="1"/>
                      </wps:wsp>
                      <wps:wsp xmlns:wps="http://schemas.microsoft.com/office/word/2010/wordprocessingShape">
                        <wps:cNvPr id="8" name="文本框 65"/>
                        <wps:cNvSpPr txBox="1"/>
                        <wps:spPr>
                          <a:xfrm>
                            <a:off x="705" y="1140"/>
                            <a:ext cx="645" cy="14475"/>
                          </a:xfrm>
                          <a:prstGeom prst="rect">
                            <a:avLst/>
                          </a:prstGeom>
                          <a:solidFill>
                            <a:srgbClr val="D8D8D8"/>
                          </a:solidFill>
                          <a:ln w="9525">
                            <a:solidFill>
                              <a:srgbClr val="000000"/>
                            </a:solidFill>
                            <a:prstDash val="solid"/>
                            <a:miter lim="0"/>
                          </a:ln>
                        </wps:spPr>
                        <wps:txbx>
                          <w:txbxContent>
                            <w:p>
                              <w:pPr>
                                <w:rPr>
                                  <w:rFonts w:ascii="Times New Roman" w:hAnsi="Times New Roman"/>
                                  <w:spacing w:val="13"/>
                                </w:rPr>
                              </w:pPr>
                              <w:r>
                                <w:rPr>
                                  <w:rFonts w:ascii="Times New Roman" w:hAnsi="Times New Roman"/>
                                  <w:spacing w:val="13"/>
                                </w:rPr>
                                <w:t>…             学校：</w:t>
                              </w:r>
                              <w:r>
                                <w:rPr>
                                  <w:rFonts w:ascii="Times New Roman" w:hAnsi="Times New Roman"/>
                                  <w:spacing w:val="13"/>
                                  <w:u w:val="single"/>
                                </w:rPr>
                                <w:t>______________</w:t>
                              </w:r>
                              <w:r>
                                <w:rPr>
                                  <w:rFonts w:ascii="Times New Roman" w:hAnsi="Times New Roman"/>
                                  <w:spacing w:val="13"/>
                                </w:rPr>
                                <w:t>姓名：</w:t>
                              </w:r>
                              <w:r>
                                <w:rPr>
                                  <w:rFonts w:ascii="Times New Roman" w:hAnsi="Times New Roman"/>
                                  <w:spacing w:val="13"/>
                                  <w:u w:val="single"/>
                                </w:rPr>
                                <w:t>_____________</w:t>
                              </w:r>
                              <w:r>
                                <w:rPr>
                                  <w:rFonts w:ascii="Times New Roman" w:hAnsi="Times New Roman"/>
                                  <w:spacing w:val="13"/>
                                </w:rPr>
                                <w:t>班级：</w:t>
                              </w:r>
                              <w:r>
                                <w:rPr>
                                  <w:rFonts w:ascii="Times New Roman" w:hAnsi="Times New Roman"/>
                                  <w:spacing w:val="13"/>
                                  <w:u w:val="single"/>
                                </w:rPr>
                                <w:t>_______________</w:t>
                              </w:r>
                              <w:r>
                                <w:rPr>
                                  <w:rFonts w:ascii="Times New Roman" w:hAnsi="Times New Roman"/>
                                  <w:spacing w:val="13"/>
                                </w:rPr>
                                <w:t>考号：</w:t>
                              </w:r>
                              <w:r>
                                <w:rPr>
                                  <w:rFonts w:ascii="Times New Roman" w:hAnsi="Times New Roman" w:hint="eastAsia"/>
                                  <w:spacing w:val="13"/>
                                  <w:u w:val="single"/>
                                </w:rPr>
                                <w:t>______________________</w:t>
                              </w:r>
                            </w:p>
                          </w:txbxContent>
                        </wps:txbx>
                        <wps:bodyPr vert="vert270" wrap="square" upright="1"/>
                      </wps:wsp>
                      <wps:wsp xmlns:wps="http://schemas.microsoft.com/office/word/2010/wordprocessingShape">
                        <wps:cNvPr id="9" name="文本框 67"/>
                        <wps:cNvSpPr txBox="1"/>
                        <wps:spPr>
                          <a:xfrm>
                            <a:off x="705" y="30"/>
                            <a:ext cx="645" cy="1110"/>
                          </a:xfrm>
                          <a:prstGeom prst="rect">
                            <a:avLst/>
                          </a:prstGeom>
                          <a:solidFill>
                            <a:srgbClr val="5A5A5A"/>
                          </a:solidFill>
                          <a:ln w="9525">
                            <a:solidFill>
                              <a:srgbClr val="000000"/>
                            </a:solidFill>
                            <a:prstDash val="solid"/>
                            <a:miter lim="0"/>
                          </a:ln>
                        </wps:spPr>
                        <wps:txbx>
                          <w:txbxContent>
                            <w:p/>
                          </w:txbxContent>
                        </wps:txbx>
                        <wps:bodyPr wrap="square" upright="1"/>
                      </wps:wsp>
                    </wpg:grpSp>
                    <wps:wsp xmlns:wps="http://schemas.microsoft.com/office/word/2010/wordprocessingShape">
                      <wps:cNvPr id="11" name="文本框 68"/>
                      <wps:cNvSpPr txBox="1"/>
                      <wps:spPr>
                        <a:xfrm>
                          <a:off x="705" y="15630"/>
                          <a:ext cx="645" cy="1215"/>
                        </a:xfrm>
                        <a:prstGeom prst="rect">
                          <a:avLst/>
                        </a:prstGeom>
                        <a:solidFill>
                          <a:srgbClr val="5A5A5A"/>
                        </a:solidFill>
                        <a:ln w="9525">
                          <a:solidFill>
                            <a:srgbClr val="000000"/>
                          </a:solidFill>
                          <a:prstDash val="solid"/>
                          <a:miter lim="0"/>
                        </a:ln>
                      </wps:spPr>
                      <wps:txbx>
                        <w:txbxContent>
                          <w:p/>
                        </w:txbxContent>
                      </wps:txbx>
                      <wps:bodyPr wrap="square" upright="1"/>
                    </wps:wsp>
                  </wpg:wgp>
                </a:graphicData>
              </a:graphic>
            </wp:anchor>
          </w:drawing>
        </mc:Choice>
        <mc:Fallback>
          <w:pict>
            <v:group id="组合 70" o:spid="_x0000_s2056" style="width:96.75pt;height:840.75pt;margin-top:-16.3pt;margin-left:-124.6pt;mso-height-relative:page;mso-width-relative:page;position:absolute;z-index:251659264" coordorigin="60,30" coordsize="1935,16815">
              <o:lock v:ext="edit" aspectratio="f"/>
              <v:group id="组合 69" o:spid="_x0000_s2057" style="width:1935;height:16815;left:60;position:absolute;top:30" coordorigin="60,30" coordsize="1935,16815">
                <o:lock v:ext="edit" aspectratio="f"/>
                <v:shapetype id="_x0000_t202" coordsize="21600,21600" o:spt="202" path="m,l,21600r21600,l21600,xe">
                  <v:stroke joinstyle="miter"/>
                  <v:path gradientshapeok="t" o:connecttype="rect"/>
                </v:shapetype>
                <v:shape id="文本框 63" o:spid="_x0000_s2058" type="#_x0000_t202" style="width:645;height:16815;left:1350;position:absolute;top:30" coordsize="21600,21600" filled="t" fillcolor="white" stroked="t" strokecolor="black">
                  <v:stroke joinstyle="miter"/>
                  <o:lock v:ext="edit" aspectratio="f"/>
                  <v:textbox style="layout-flow:vertical;mso-layout-flow-alt:bottom-to-top">
                    <w:txbxContent>
                      <w:p w14:paraId="27733646">
                        <w:pPr>
                          <w:rPr>
                            <w:spacing w:val="13"/>
                          </w:rPr>
                        </w:pPr>
                        <w:r>
                          <w:rPr>
                            <w:rFonts w:hint="eastAsia"/>
                            <w:spacing w:val="13"/>
                          </w:rPr>
                          <w:t>………………○………………</w:t>
                        </w:r>
                        <w:r>
                          <w:rPr>
                            <w:spacing w:val="13"/>
                          </w:rPr>
                          <w:t>内</w:t>
                        </w:r>
                        <w:r>
                          <w:rPr>
                            <w:rFonts w:hint="eastAsia"/>
                            <w:spacing w:val="13"/>
                          </w:rPr>
                          <w:t>………………○………………装………………○………………订………………○………………</w:t>
                        </w:r>
                        <w:r>
                          <w:rPr>
                            <w:spacing w:val="13"/>
                          </w:rPr>
                          <w:t>线</w:t>
                        </w:r>
                        <w:r>
                          <w:rPr>
                            <w:rFonts w:hint="eastAsia"/>
                            <w:spacing w:val="13"/>
                          </w:rPr>
                          <w:t>………………○………………</w:t>
                        </w:r>
                      </w:p>
                    </w:txbxContent>
                  </v:textbox>
                </v:shape>
                <v:shape id="文本框 64" o:spid="_x0000_s2059" type="#_x0000_t202" style="width:645;height:16815;left:60;position:absolute;top:30" coordsize="21600,21600" filled="t" fillcolor="white" stroked="t" strokecolor="black">
                  <v:stroke joinstyle="miter"/>
                  <o:lock v:ext="edit" aspectratio="f"/>
                  <v:textbox style="layout-flow:vertical;mso-layout-flow-alt:bottom-to-top">
                    <w:txbxContent>
                      <w:p w14:paraId="58F185F4">
                        <w:pPr>
                          <w:rPr>
                            <w:spacing w:val="13"/>
                          </w:rPr>
                        </w:pPr>
                        <w:r>
                          <w:rPr>
                            <w:rFonts w:hint="eastAsia"/>
                            <w:spacing w:val="13"/>
                          </w:rPr>
                          <w:t>………………○………………外………………○………………装………………○………………订………………○………………</w:t>
                        </w:r>
                        <w:r>
                          <w:rPr>
                            <w:spacing w:val="13"/>
                          </w:rPr>
                          <w:t>线</w:t>
                        </w:r>
                        <w:r>
                          <w:rPr>
                            <w:rFonts w:hint="eastAsia"/>
                            <w:spacing w:val="13"/>
                          </w:rPr>
                          <w:t>………………○………………</w:t>
                        </w:r>
                      </w:p>
                    </w:txbxContent>
                  </v:textbox>
                </v:shape>
                <v:shape id="文本框 65" o:spid="_x0000_s2060" type="#_x0000_t202" style="width:645;height:14475;left:705;position:absolute;top:1140" coordsize="21600,21600" filled="t" fillcolor="#d8d8d8" stroked="t" strokecolor="black">
                  <v:stroke joinstyle="miter"/>
                  <o:lock v:ext="edit" aspectratio="f"/>
                  <v:textbox style="layout-flow:vertical;mso-layout-flow-alt:bottom-to-top">
                    <w:txbxContent>
                      <w:p w14:paraId="3824F3FA">
                        <w:pPr>
                          <w:rPr>
                            <w:rFonts w:ascii="Times New Roman" w:hAnsi="Times New Roman"/>
                            <w:spacing w:val="13"/>
                          </w:rPr>
                        </w:pPr>
                        <w:r>
                          <w:rPr>
                            <w:rFonts w:ascii="Times New Roman" w:hAnsi="Times New Roman"/>
                            <w:spacing w:val="13"/>
                          </w:rPr>
                          <w:t>…             学校：</w:t>
                        </w:r>
                        <w:r>
                          <w:rPr>
                            <w:rFonts w:ascii="Times New Roman" w:hAnsi="Times New Roman"/>
                            <w:spacing w:val="13"/>
                            <w:u w:val="single"/>
                          </w:rPr>
                          <w:t>______________</w:t>
                        </w:r>
                        <w:r>
                          <w:rPr>
                            <w:rFonts w:ascii="Times New Roman" w:hAnsi="Times New Roman"/>
                            <w:spacing w:val="13"/>
                          </w:rPr>
                          <w:t>姓名：</w:t>
                        </w:r>
                        <w:r>
                          <w:rPr>
                            <w:rFonts w:ascii="Times New Roman" w:hAnsi="Times New Roman"/>
                            <w:spacing w:val="13"/>
                            <w:u w:val="single"/>
                          </w:rPr>
                          <w:t>_____________</w:t>
                        </w:r>
                        <w:r>
                          <w:rPr>
                            <w:rFonts w:ascii="Times New Roman" w:hAnsi="Times New Roman"/>
                            <w:spacing w:val="13"/>
                          </w:rPr>
                          <w:t>班级：</w:t>
                        </w:r>
                        <w:r>
                          <w:rPr>
                            <w:rFonts w:ascii="Times New Roman" w:hAnsi="Times New Roman"/>
                            <w:spacing w:val="13"/>
                            <w:u w:val="single"/>
                          </w:rPr>
                          <w:t>_______________</w:t>
                        </w:r>
                        <w:r>
                          <w:rPr>
                            <w:rFonts w:ascii="Times New Roman" w:hAnsi="Times New Roman"/>
                            <w:spacing w:val="13"/>
                          </w:rPr>
                          <w:t>考号：</w:t>
                        </w:r>
                        <w:r>
                          <w:rPr>
                            <w:rFonts w:ascii="Times New Roman" w:hAnsi="Times New Roman" w:hint="eastAsia"/>
                            <w:spacing w:val="13"/>
                            <w:u w:val="single"/>
                          </w:rPr>
                          <w:t>______________________</w:t>
                        </w:r>
                      </w:p>
                    </w:txbxContent>
                  </v:textbox>
                </v:shape>
                <v:shape id="文本框 67" o:spid="_x0000_s2061" type="#_x0000_t202" style="width:645;height:1110;left:705;position:absolute;top:30" coordsize="21600,21600" filled="t" fillcolor="#5a5a5a" stroked="t" strokecolor="black">
                  <v:stroke joinstyle="miter"/>
                  <o:lock v:ext="edit" aspectratio="f"/>
                  <v:textbox>
                    <w:txbxContent>
                      <w:p w14:paraId="36628F47"/>
                    </w:txbxContent>
                  </v:textbox>
                </v:shape>
              </v:group>
              <v:shape id="文本框 68" o:spid="_x0000_s2062" type="#_x0000_t202" style="width:645;height:1215;left:705;position:absolute;top:15630" coordsize="21600,21600" filled="t" fillcolor="#5a5a5a" stroked="t" strokecolor="black">
                <v:stroke joinstyle="miter"/>
                <o:lock v:ext="edit" aspectratio="f"/>
                <v:textbox>
                  <w:txbxContent>
                    <w:p w14:paraId="6DD71CAE"/>
                  </w:txbxContent>
                </v:textbox>
              </v:shape>
            </v:group>
          </w:pict>
        </mc:Fallback>
      </mc:AlternateContent>
    </w:r>
    <w:r>
      <w:tab/>
    </w:r>
    <w:r>
      <w:tab/>
    </w:r>
    <w:r>
      <w:tab/>
    </w:r>
    <w:r>
      <w:drawing>
        <wp:inline distT="0" distB="0" distL="114300" distR="114300">
          <wp:extent cx="2076450" cy="184150"/>
          <wp:effectExtent l="0" t="0" r="0" b="6350"/>
          <wp:docPr id="22" name="图片 23" descr="学易金卷-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3" descr="学易金卷-A3"/>
                  <pic:cNvPicPr>
                    <a:picLocks noChangeAspect="1"/>
                  </pic:cNvPicPr>
                </pic:nvPicPr>
                <pic:blipFill>
                  <a:blip xmlns:r="http://schemas.openxmlformats.org/officeDocument/2006/relationships" r:embed="rId1"/>
                  <a:stretch>
                    <a:fillRect/>
                  </a:stretch>
                </pic:blipFill>
                <pic:spPr>
                  <a:xfrm>
                    <a:off x="0" y="0"/>
                    <a:ext cx="2076450" cy="184150"/>
                  </a:xfrm>
                  <a:prstGeom prst="rect">
                    <a:avLst/>
                  </a:prstGeom>
                  <a:noFill/>
                  <a:ln>
                    <a:noFill/>
                  </a:ln>
                </pic:spPr>
              </pic:pic>
            </a:graphicData>
          </a:graphic>
        </wp:inline>
      </w:drawing>
    </w:r>
  </w:p>
  <w:p w14:paraId="22E1CF0D">
    <w:pPr>
      <w:pBdr>
        <w:bottom w:val="none" w:sz="0" w:space="1" w:color="auto"/>
      </w:pBdr>
      <w:snapToGrid w:val="0"/>
      <w:rPr>
        <w:rFonts w:ascii="Times New Roman" w:hAnsi="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63" type="#_x0000_t75" alt="学科网 zxxk.com" style="width:0.75pt;height:0.75pt;margin-top:8.45pt;margin-left:351pt;mso-height-relative:page;mso-width-relative:page;position:absolute;z-index:251666432" coordsize="21600,21600" o:preferrelative="t" filled="f" stroked="f">
          <v:stroke joinstyle="miter"/>
          <v:imagedata r:id="rId2" o:title=""/>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64" type="#_x0000_t136" alt="学科网 zxxk.com" style="width:0.85pt;height:0.85pt" coordsize="21600,21600" filled="f" stroked="f" strokecolor="white">
          <v:fill color2="#aaa"/>
          <v:textpath style="font-family:宋体;font-size:8pt;v-rotate-letters:f;v-same-letter-heights:f;v-text-align:center;v-text-spacing:78650f" trim="t" fitpath="t" xscale="f" string="学科网（北京）股份有限公司 "/>
          <w10:anchorlock/>
        </v:shape>
      </w:pict>
    </w:r>
  </w:p>
  <w:p w:rsidR="004151FC">
    <w:pPr>
      <w:pBdr>
        <w:bottom w:val="none" w:sz="0" w:space="1" w:color="auto"/>
      </w:pBdr>
      <w:tabs>
        <w:tab w:val="clear" w:pos="4153"/>
        <w:tab w:val="clear" w:pos="8306"/>
      </w:tabs>
      <w:snapToGrid w:val="0"/>
      <w:rPr>
        <w:rFonts w:ascii="Times New Roman" w:hAnsi="Times New Roman"/>
        <w:kern w:val="0"/>
        <w:sz w:val="2"/>
        <w:szCs w:val="2"/>
      </w:rPr>
    </w:pPr>
    <w:r>
      <w:pict>
        <v:shape id="图片 4" o:spid="_x0000_s2065" type="#_x0000_t75" alt="学科网 zxxk.com" style="width:0.75pt;height:0.75pt;margin-top:8.45pt;margin-left:351pt;position:absolute;z-index:251667456" filled="f" stroked="f">
          <v:imagedata r:id="rId3" r:href="rId4" o:title=""/>
          <v:path o:extrusionok="f"/>
          <o:lock v:ext="edit" aspectratio="t"/>
        </v:shape>
      </w:pict>
    </w:r>
    <w:r>
      <w:rPr>
        <w:rFonts w:hint="eastAsia"/>
        <w:color w:val="FFFFFF"/>
        <w:sz w:val="2"/>
        <w:szCs w:val="2"/>
      </w:rPr>
      <w:pict>
        <v:shape id="_x0000_i2066"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nsid w:val="FFFFFF7F"/>
    <w:multiLevelType w:val="singleLevel"/>
    <w:tmpl w:val="FFFFFF7F"/>
    <w:lvl w:ilvl="0">
      <w:start w:val="1"/>
      <w:numFmt w:val="decimal"/>
      <w:pStyle w:val="ListNumber2"/>
      <w:lvlText w:val="%1."/>
      <w:lvlJc w:val="left"/>
      <w:pPr>
        <w:tabs>
          <w:tab w:val="left" w:pos="780"/>
        </w:tabs>
        <w:ind w:left="780" w:hanging="360"/>
      </w:pPr>
    </w:lvl>
  </w:abstractNum>
  <w:abstractNum w:abstractNumId="4">
    <w:nsid w:val="FFFFFF80"/>
    <w:multiLevelType w:val="singleLevel"/>
    <w:tmpl w:val="FFFFFF80"/>
    <w:lvl w:ilvl="0">
      <w:start w:val="1"/>
      <w:numFmt w:val="bullet"/>
      <w:pStyle w:val="ListBullet5"/>
      <w:lvlText w:val=""/>
      <w:lvlJc w:val="left"/>
      <w:pPr>
        <w:tabs>
          <w:tab w:val="left" w:pos="2040"/>
        </w:tabs>
        <w:ind w:left="2040" w:hanging="360"/>
      </w:pPr>
      <w:rPr>
        <w:rFonts w:ascii="Wingdings" w:hAnsi="Wingdings" w:hint="default"/>
      </w:rPr>
    </w:lvl>
  </w:abstractNum>
  <w:abstractNum w:abstractNumId="5">
    <w:nsid w:val="FFFFFF81"/>
    <w:multiLevelType w:val="singleLevel"/>
    <w:tmpl w:val="FFFFFF81"/>
    <w:lvl w:ilvl="0">
      <w:start w:val="1"/>
      <w:numFmt w:val="bullet"/>
      <w:pStyle w:val="ListBullet4"/>
      <w:lvlText w:val=""/>
      <w:lvlJc w:val="left"/>
      <w:pPr>
        <w:tabs>
          <w:tab w:val="left" w:pos="1620"/>
        </w:tabs>
        <w:ind w:left="1620" w:hanging="360"/>
      </w:pPr>
      <w:rPr>
        <w:rFonts w:ascii="Wingdings" w:hAnsi="Wingdings" w:hint="default"/>
      </w:rPr>
    </w:lvl>
  </w:abstractNum>
  <w:abstractNum w:abstractNumId="6">
    <w:nsid w:val="FFFFFF82"/>
    <w:multiLevelType w:val="singleLevel"/>
    <w:tmpl w:val="FFFFFF82"/>
    <w:lvl w:ilvl="0">
      <w:start w:val="1"/>
      <w:numFmt w:val="bullet"/>
      <w:pStyle w:val="ListBullet3"/>
      <w:lvlText w:val=""/>
      <w:lvlJc w:val="left"/>
      <w:pPr>
        <w:tabs>
          <w:tab w:val="left" w:pos="1200"/>
        </w:tabs>
        <w:ind w:left="1200" w:hanging="360"/>
      </w:pPr>
      <w:rPr>
        <w:rFonts w:ascii="Wingdings" w:hAnsi="Wingdings" w:hint="default"/>
      </w:rPr>
    </w:lvl>
  </w:abstractNum>
  <w:abstractNum w:abstractNumId="7">
    <w:nsid w:val="FFFFFF83"/>
    <w:multiLevelType w:val="singleLevel"/>
    <w:tmpl w:val="FFFFFF83"/>
    <w:lvl w:ilvl="0">
      <w:start w:val="1"/>
      <w:numFmt w:val="bullet"/>
      <w:pStyle w:val="ListBullet2"/>
      <w:lvlText w:val=""/>
      <w:lvlJc w:val="left"/>
      <w:pPr>
        <w:tabs>
          <w:tab w:val="left" w:pos="780"/>
        </w:tabs>
        <w:ind w:left="780" w:hanging="360"/>
      </w:pPr>
      <w:rPr>
        <w:rFonts w:ascii="Wingdings" w:hAnsi="Wingdings" w:hint="default"/>
      </w:rPr>
    </w:lvl>
  </w:abstractNum>
  <w:abstractNum w:abstractNumId="8">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nsid w:val="FFFFFF89"/>
    <w:multiLevelType w:val="singleLevel"/>
    <w:tmpl w:val="FFFFFF89"/>
    <w:lvl w:ilvl="0">
      <w:start w:val="1"/>
      <w:numFmt w:val="bullet"/>
      <w:pStyle w:val="ListBullet"/>
      <w:lvlText w:val=""/>
      <w:lvlJc w:val="left"/>
      <w:pPr>
        <w:tabs>
          <w:tab w:val="left" w:pos="360"/>
        </w:tabs>
        <w:ind w:left="360" w:hanging="360"/>
      </w:pPr>
      <w:rPr>
        <w:rFonts w:ascii="Wingdings" w:hAnsi="Wingdings" w:hint="default"/>
      </w:rPr>
    </w:lvl>
  </w:abstractNum>
  <w:abstractNum w:abstractNumId="10">
    <w:nsid w:val="36B09104"/>
    <w:multiLevelType w:val="singleLevel"/>
    <w:tmpl w:val="36B09104"/>
    <w:lvl w:ilvl="0">
      <w:start w:val="1"/>
      <w:numFmt w:val="upperLetter"/>
      <w:suff w:val="nothing"/>
      <w:lvlText w:val="%1．"/>
      <w:lvlJc w:val="left"/>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mirrorMargins/>
  <w:bordersDoNotSurroundHeader/>
  <w:bordersDoNotSurroundFooter/>
  <w:defaultTabStop w:val="231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5E42"/>
    <w:rsid w:val="00000451"/>
    <w:rsid w:val="0000125F"/>
    <w:rsid w:val="0000154A"/>
    <w:rsid w:val="0000163D"/>
    <w:rsid w:val="00002A1D"/>
    <w:rsid w:val="000042A8"/>
    <w:rsid w:val="00004BD7"/>
    <w:rsid w:val="000058DD"/>
    <w:rsid w:val="000063F2"/>
    <w:rsid w:val="000120CF"/>
    <w:rsid w:val="0001622A"/>
    <w:rsid w:val="000166EE"/>
    <w:rsid w:val="00016873"/>
    <w:rsid w:val="00023220"/>
    <w:rsid w:val="000253FC"/>
    <w:rsid w:val="000254E1"/>
    <w:rsid w:val="00030C5C"/>
    <w:rsid w:val="000315AF"/>
    <w:rsid w:val="00033092"/>
    <w:rsid w:val="000354A0"/>
    <w:rsid w:val="00037045"/>
    <w:rsid w:val="00040A7C"/>
    <w:rsid w:val="00042027"/>
    <w:rsid w:val="00043A89"/>
    <w:rsid w:val="00046A02"/>
    <w:rsid w:val="00050772"/>
    <w:rsid w:val="00050AF3"/>
    <w:rsid w:val="00052927"/>
    <w:rsid w:val="00053DD1"/>
    <w:rsid w:val="00054690"/>
    <w:rsid w:val="00054798"/>
    <w:rsid w:val="00054F56"/>
    <w:rsid w:val="000552AA"/>
    <w:rsid w:val="00062EC6"/>
    <w:rsid w:val="00063899"/>
    <w:rsid w:val="000638D4"/>
    <w:rsid w:val="00065ABA"/>
    <w:rsid w:val="00066830"/>
    <w:rsid w:val="00070431"/>
    <w:rsid w:val="00073395"/>
    <w:rsid w:val="00073D6D"/>
    <w:rsid w:val="00073F57"/>
    <w:rsid w:val="000767D9"/>
    <w:rsid w:val="0007705C"/>
    <w:rsid w:val="00083DBD"/>
    <w:rsid w:val="00086215"/>
    <w:rsid w:val="00087980"/>
    <w:rsid w:val="00092704"/>
    <w:rsid w:val="00093326"/>
    <w:rsid w:val="000935A1"/>
    <w:rsid w:val="00097048"/>
    <w:rsid w:val="000A0F7F"/>
    <w:rsid w:val="000A13AC"/>
    <w:rsid w:val="000A4B44"/>
    <w:rsid w:val="000A679A"/>
    <w:rsid w:val="000A7A68"/>
    <w:rsid w:val="000B2275"/>
    <w:rsid w:val="000B4F35"/>
    <w:rsid w:val="000B6018"/>
    <w:rsid w:val="000B6C7C"/>
    <w:rsid w:val="000C2AA7"/>
    <w:rsid w:val="000C6DEF"/>
    <w:rsid w:val="000D2ABE"/>
    <w:rsid w:val="000D630E"/>
    <w:rsid w:val="000D66D0"/>
    <w:rsid w:val="000D6FF2"/>
    <w:rsid w:val="000D70A5"/>
    <w:rsid w:val="000E0370"/>
    <w:rsid w:val="000E05AC"/>
    <w:rsid w:val="000E1DA7"/>
    <w:rsid w:val="000E4FF9"/>
    <w:rsid w:val="000E60AB"/>
    <w:rsid w:val="000E7739"/>
    <w:rsid w:val="000E7A52"/>
    <w:rsid w:val="000F2C80"/>
    <w:rsid w:val="000F555B"/>
    <w:rsid w:val="000F63DA"/>
    <w:rsid w:val="000F7AC3"/>
    <w:rsid w:val="001026E3"/>
    <w:rsid w:val="0010498F"/>
    <w:rsid w:val="00105A04"/>
    <w:rsid w:val="00111A0B"/>
    <w:rsid w:val="00112D98"/>
    <w:rsid w:val="00116A34"/>
    <w:rsid w:val="001175AD"/>
    <w:rsid w:val="00117A63"/>
    <w:rsid w:val="00123BDE"/>
    <w:rsid w:val="0012462A"/>
    <w:rsid w:val="00130740"/>
    <w:rsid w:val="0013112B"/>
    <w:rsid w:val="00133077"/>
    <w:rsid w:val="00133508"/>
    <w:rsid w:val="0013430D"/>
    <w:rsid w:val="00134334"/>
    <w:rsid w:val="0013779F"/>
    <w:rsid w:val="00137E3F"/>
    <w:rsid w:val="0014188C"/>
    <w:rsid w:val="00142502"/>
    <w:rsid w:val="00143092"/>
    <w:rsid w:val="00144CEC"/>
    <w:rsid w:val="00145671"/>
    <w:rsid w:val="0014731E"/>
    <w:rsid w:val="001475B7"/>
    <w:rsid w:val="001515B1"/>
    <w:rsid w:val="00151AF3"/>
    <w:rsid w:val="00152F66"/>
    <w:rsid w:val="001533AC"/>
    <w:rsid w:val="001559CE"/>
    <w:rsid w:val="00160CDB"/>
    <w:rsid w:val="00166B68"/>
    <w:rsid w:val="001700B1"/>
    <w:rsid w:val="001742BC"/>
    <w:rsid w:val="00175C6A"/>
    <w:rsid w:val="00177B2C"/>
    <w:rsid w:val="00182AFA"/>
    <w:rsid w:val="00183F20"/>
    <w:rsid w:val="00185344"/>
    <w:rsid w:val="00190D04"/>
    <w:rsid w:val="00194774"/>
    <w:rsid w:val="00194F72"/>
    <w:rsid w:val="00195AFE"/>
    <w:rsid w:val="00196026"/>
    <w:rsid w:val="001A0393"/>
    <w:rsid w:val="001A03E5"/>
    <w:rsid w:val="001A6899"/>
    <w:rsid w:val="001B0235"/>
    <w:rsid w:val="001B1C0B"/>
    <w:rsid w:val="001B20AC"/>
    <w:rsid w:val="001B2837"/>
    <w:rsid w:val="001B4068"/>
    <w:rsid w:val="001B48F3"/>
    <w:rsid w:val="001B4E4B"/>
    <w:rsid w:val="001B5906"/>
    <w:rsid w:val="001B5B6B"/>
    <w:rsid w:val="001B5B70"/>
    <w:rsid w:val="001B7752"/>
    <w:rsid w:val="001C2774"/>
    <w:rsid w:val="001C4B81"/>
    <w:rsid w:val="001C72B1"/>
    <w:rsid w:val="001D09A0"/>
    <w:rsid w:val="001E0D25"/>
    <w:rsid w:val="001E165B"/>
    <w:rsid w:val="001E17F7"/>
    <w:rsid w:val="001E29B6"/>
    <w:rsid w:val="001E4B29"/>
    <w:rsid w:val="001E505A"/>
    <w:rsid w:val="001E6969"/>
    <w:rsid w:val="001F0536"/>
    <w:rsid w:val="001F10D4"/>
    <w:rsid w:val="001F5CBE"/>
    <w:rsid w:val="001F6C12"/>
    <w:rsid w:val="001F7B25"/>
    <w:rsid w:val="00201D18"/>
    <w:rsid w:val="002034E8"/>
    <w:rsid w:val="00206717"/>
    <w:rsid w:val="00207590"/>
    <w:rsid w:val="002119FE"/>
    <w:rsid w:val="002128A0"/>
    <w:rsid w:val="002137C8"/>
    <w:rsid w:val="002161F7"/>
    <w:rsid w:val="00217036"/>
    <w:rsid w:val="00217256"/>
    <w:rsid w:val="0021747D"/>
    <w:rsid w:val="002202F0"/>
    <w:rsid w:val="00220CB3"/>
    <w:rsid w:val="002303B4"/>
    <w:rsid w:val="002315C6"/>
    <w:rsid w:val="00236004"/>
    <w:rsid w:val="0023700A"/>
    <w:rsid w:val="002407A5"/>
    <w:rsid w:val="002418FB"/>
    <w:rsid w:val="00242236"/>
    <w:rsid w:val="00242C46"/>
    <w:rsid w:val="00243CED"/>
    <w:rsid w:val="0024618F"/>
    <w:rsid w:val="0025123B"/>
    <w:rsid w:val="00252604"/>
    <w:rsid w:val="002527EC"/>
    <w:rsid w:val="00252DFA"/>
    <w:rsid w:val="0025354A"/>
    <w:rsid w:val="0025356D"/>
    <w:rsid w:val="0026001A"/>
    <w:rsid w:val="002620A9"/>
    <w:rsid w:val="00263C6A"/>
    <w:rsid w:val="00270F65"/>
    <w:rsid w:val="00271D5E"/>
    <w:rsid w:val="0027208C"/>
    <w:rsid w:val="002730FA"/>
    <w:rsid w:val="002746A4"/>
    <w:rsid w:val="0027546C"/>
    <w:rsid w:val="0027755A"/>
    <w:rsid w:val="002821EF"/>
    <w:rsid w:val="00283E22"/>
    <w:rsid w:val="00286A61"/>
    <w:rsid w:val="002875EB"/>
    <w:rsid w:val="00290BD6"/>
    <w:rsid w:val="00292D29"/>
    <w:rsid w:val="0029379F"/>
    <w:rsid w:val="00294023"/>
    <w:rsid w:val="00295522"/>
    <w:rsid w:val="00296276"/>
    <w:rsid w:val="002A5B65"/>
    <w:rsid w:val="002B14BF"/>
    <w:rsid w:val="002B46AB"/>
    <w:rsid w:val="002B4EF1"/>
    <w:rsid w:val="002C115B"/>
    <w:rsid w:val="002C28B8"/>
    <w:rsid w:val="002C2E88"/>
    <w:rsid w:val="002C45C3"/>
    <w:rsid w:val="002C4B55"/>
    <w:rsid w:val="002C4D1B"/>
    <w:rsid w:val="002C4E96"/>
    <w:rsid w:val="002C6021"/>
    <w:rsid w:val="002C715D"/>
    <w:rsid w:val="002D2228"/>
    <w:rsid w:val="002D38A2"/>
    <w:rsid w:val="002D3F3E"/>
    <w:rsid w:val="002D5335"/>
    <w:rsid w:val="002D63D5"/>
    <w:rsid w:val="002E00D5"/>
    <w:rsid w:val="002E0253"/>
    <w:rsid w:val="002E081B"/>
    <w:rsid w:val="002E1184"/>
    <w:rsid w:val="002E6714"/>
    <w:rsid w:val="002F6DA1"/>
    <w:rsid w:val="002F7B2E"/>
    <w:rsid w:val="00301066"/>
    <w:rsid w:val="00301254"/>
    <w:rsid w:val="00305D7D"/>
    <w:rsid w:val="003152CF"/>
    <w:rsid w:val="00321C9C"/>
    <w:rsid w:val="003224DC"/>
    <w:rsid w:val="003249AB"/>
    <w:rsid w:val="00330F09"/>
    <w:rsid w:val="003315E0"/>
    <w:rsid w:val="003333C7"/>
    <w:rsid w:val="00334809"/>
    <w:rsid w:val="00334A2C"/>
    <w:rsid w:val="00334B6B"/>
    <w:rsid w:val="0033510E"/>
    <w:rsid w:val="00336CD5"/>
    <w:rsid w:val="0033778D"/>
    <w:rsid w:val="0034177D"/>
    <w:rsid w:val="00341BBA"/>
    <w:rsid w:val="00341FB1"/>
    <w:rsid w:val="003463D9"/>
    <w:rsid w:val="0034683A"/>
    <w:rsid w:val="00347182"/>
    <w:rsid w:val="0035016A"/>
    <w:rsid w:val="00351054"/>
    <w:rsid w:val="00355495"/>
    <w:rsid w:val="00355D57"/>
    <w:rsid w:val="00357ECE"/>
    <w:rsid w:val="00361682"/>
    <w:rsid w:val="0036392A"/>
    <w:rsid w:val="00366E9E"/>
    <w:rsid w:val="00370659"/>
    <w:rsid w:val="00375ECF"/>
    <w:rsid w:val="00376B88"/>
    <w:rsid w:val="00383A17"/>
    <w:rsid w:val="0038637E"/>
    <w:rsid w:val="0039186E"/>
    <w:rsid w:val="00392152"/>
    <w:rsid w:val="003B3B99"/>
    <w:rsid w:val="003B3E91"/>
    <w:rsid w:val="003B4EF8"/>
    <w:rsid w:val="003B525E"/>
    <w:rsid w:val="003B5BB5"/>
    <w:rsid w:val="003B6848"/>
    <w:rsid w:val="003B6983"/>
    <w:rsid w:val="003C365B"/>
    <w:rsid w:val="003C463B"/>
    <w:rsid w:val="003C5080"/>
    <w:rsid w:val="003C5A5F"/>
    <w:rsid w:val="003C5CFE"/>
    <w:rsid w:val="003D1162"/>
    <w:rsid w:val="003D4378"/>
    <w:rsid w:val="003D5353"/>
    <w:rsid w:val="003E19FD"/>
    <w:rsid w:val="003E252C"/>
    <w:rsid w:val="003E46BD"/>
    <w:rsid w:val="003E6B41"/>
    <w:rsid w:val="003E6D96"/>
    <w:rsid w:val="003F0920"/>
    <w:rsid w:val="003F23FD"/>
    <w:rsid w:val="003F3203"/>
    <w:rsid w:val="003F4116"/>
    <w:rsid w:val="003F4F1B"/>
    <w:rsid w:val="003F549E"/>
    <w:rsid w:val="003F7544"/>
    <w:rsid w:val="00400480"/>
    <w:rsid w:val="0040225A"/>
    <w:rsid w:val="00410877"/>
    <w:rsid w:val="004114FA"/>
    <w:rsid w:val="00411937"/>
    <w:rsid w:val="00412CBC"/>
    <w:rsid w:val="0041394D"/>
    <w:rsid w:val="00414A46"/>
    <w:rsid w:val="004151FC"/>
    <w:rsid w:val="00415943"/>
    <w:rsid w:val="004179A1"/>
    <w:rsid w:val="00422542"/>
    <w:rsid w:val="00422A86"/>
    <w:rsid w:val="0042668F"/>
    <w:rsid w:val="00427CBE"/>
    <w:rsid w:val="004300C5"/>
    <w:rsid w:val="00431AF0"/>
    <w:rsid w:val="00435AB4"/>
    <w:rsid w:val="00436FD3"/>
    <w:rsid w:val="004373CF"/>
    <w:rsid w:val="00437F0F"/>
    <w:rsid w:val="004413A7"/>
    <w:rsid w:val="004433E0"/>
    <w:rsid w:val="00444C99"/>
    <w:rsid w:val="00447010"/>
    <w:rsid w:val="00450BD2"/>
    <w:rsid w:val="0045236B"/>
    <w:rsid w:val="004556AD"/>
    <w:rsid w:val="00456ADC"/>
    <w:rsid w:val="00457221"/>
    <w:rsid w:val="004572D0"/>
    <w:rsid w:val="00457E96"/>
    <w:rsid w:val="00467932"/>
    <w:rsid w:val="004702F0"/>
    <w:rsid w:val="00470D20"/>
    <w:rsid w:val="004710CB"/>
    <w:rsid w:val="004717B1"/>
    <w:rsid w:val="00471BC0"/>
    <w:rsid w:val="00471FCB"/>
    <w:rsid w:val="00472731"/>
    <w:rsid w:val="00472D69"/>
    <w:rsid w:val="00476EA5"/>
    <w:rsid w:val="004771DB"/>
    <w:rsid w:val="004774A7"/>
    <w:rsid w:val="00481D5E"/>
    <w:rsid w:val="00482145"/>
    <w:rsid w:val="0048270F"/>
    <w:rsid w:val="004828B6"/>
    <w:rsid w:val="004834FF"/>
    <w:rsid w:val="00484AD7"/>
    <w:rsid w:val="0048602E"/>
    <w:rsid w:val="0049080A"/>
    <w:rsid w:val="00493BA9"/>
    <w:rsid w:val="004946C8"/>
    <w:rsid w:val="00495F3D"/>
    <w:rsid w:val="004A0552"/>
    <w:rsid w:val="004A3E39"/>
    <w:rsid w:val="004A4F25"/>
    <w:rsid w:val="004B16C3"/>
    <w:rsid w:val="004B3B08"/>
    <w:rsid w:val="004B49BC"/>
    <w:rsid w:val="004B4BA7"/>
    <w:rsid w:val="004B5911"/>
    <w:rsid w:val="004B6372"/>
    <w:rsid w:val="004B652F"/>
    <w:rsid w:val="004C0B3A"/>
    <w:rsid w:val="004C3204"/>
    <w:rsid w:val="004C4CFF"/>
    <w:rsid w:val="004C56C9"/>
    <w:rsid w:val="004C5E29"/>
    <w:rsid w:val="004C6286"/>
    <w:rsid w:val="004C69D0"/>
    <w:rsid w:val="004D1A38"/>
    <w:rsid w:val="004D1D0C"/>
    <w:rsid w:val="004D3895"/>
    <w:rsid w:val="004D3E31"/>
    <w:rsid w:val="004D475E"/>
    <w:rsid w:val="004D57EF"/>
    <w:rsid w:val="004D6F40"/>
    <w:rsid w:val="004E48CC"/>
    <w:rsid w:val="004E4DDE"/>
    <w:rsid w:val="004E5293"/>
    <w:rsid w:val="004E5863"/>
    <w:rsid w:val="004E6418"/>
    <w:rsid w:val="004E75BC"/>
    <w:rsid w:val="004F420C"/>
    <w:rsid w:val="004F6A9F"/>
    <w:rsid w:val="005002CF"/>
    <w:rsid w:val="005020B1"/>
    <w:rsid w:val="005028CE"/>
    <w:rsid w:val="00505315"/>
    <w:rsid w:val="00505CE1"/>
    <w:rsid w:val="005079D2"/>
    <w:rsid w:val="00510E54"/>
    <w:rsid w:val="005135E3"/>
    <w:rsid w:val="005139DF"/>
    <w:rsid w:val="00514CA0"/>
    <w:rsid w:val="00514E88"/>
    <w:rsid w:val="005154E3"/>
    <w:rsid w:val="00515A2C"/>
    <w:rsid w:val="00516894"/>
    <w:rsid w:val="00516D52"/>
    <w:rsid w:val="005202BC"/>
    <w:rsid w:val="00520AB1"/>
    <w:rsid w:val="00521D8E"/>
    <w:rsid w:val="00523AA3"/>
    <w:rsid w:val="00523B19"/>
    <w:rsid w:val="005269ED"/>
    <w:rsid w:val="005308E3"/>
    <w:rsid w:val="0053224B"/>
    <w:rsid w:val="00540342"/>
    <w:rsid w:val="00542BF1"/>
    <w:rsid w:val="00543C12"/>
    <w:rsid w:val="00544A8B"/>
    <w:rsid w:val="00551040"/>
    <w:rsid w:val="005529D2"/>
    <w:rsid w:val="005538C6"/>
    <w:rsid w:val="005552C4"/>
    <w:rsid w:val="0055613F"/>
    <w:rsid w:val="00556607"/>
    <w:rsid w:val="005608DD"/>
    <w:rsid w:val="0056172C"/>
    <w:rsid w:val="005620CA"/>
    <w:rsid w:val="0056214D"/>
    <w:rsid w:val="00562F19"/>
    <w:rsid w:val="00563A12"/>
    <w:rsid w:val="00564545"/>
    <w:rsid w:val="0056460E"/>
    <w:rsid w:val="00567830"/>
    <w:rsid w:val="00570B81"/>
    <w:rsid w:val="00572D5B"/>
    <w:rsid w:val="00576E15"/>
    <w:rsid w:val="00582027"/>
    <w:rsid w:val="00582F89"/>
    <w:rsid w:val="0058353C"/>
    <w:rsid w:val="00583FA0"/>
    <w:rsid w:val="005917D8"/>
    <w:rsid w:val="00593194"/>
    <w:rsid w:val="00594903"/>
    <w:rsid w:val="00595BD1"/>
    <w:rsid w:val="00595D2F"/>
    <w:rsid w:val="00595ECD"/>
    <w:rsid w:val="0059685F"/>
    <w:rsid w:val="005A568D"/>
    <w:rsid w:val="005A5726"/>
    <w:rsid w:val="005A6165"/>
    <w:rsid w:val="005A66FA"/>
    <w:rsid w:val="005A71F8"/>
    <w:rsid w:val="005B05A3"/>
    <w:rsid w:val="005B1E71"/>
    <w:rsid w:val="005B3C2A"/>
    <w:rsid w:val="005B4D0A"/>
    <w:rsid w:val="005B6CD4"/>
    <w:rsid w:val="005C3D4A"/>
    <w:rsid w:val="005C4023"/>
    <w:rsid w:val="005C4CE6"/>
    <w:rsid w:val="005D1037"/>
    <w:rsid w:val="005D2978"/>
    <w:rsid w:val="005D5AFF"/>
    <w:rsid w:val="005D6978"/>
    <w:rsid w:val="005D7CD8"/>
    <w:rsid w:val="005E2457"/>
    <w:rsid w:val="005E27F6"/>
    <w:rsid w:val="005E4474"/>
    <w:rsid w:val="005E5347"/>
    <w:rsid w:val="005E6898"/>
    <w:rsid w:val="005F0CA4"/>
    <w:rsid w:val="005F0EEF"/>
    <w:rsid w:val="005F4A2B"/>
    <w:rsid w:val="005F4D2B"/>
    <w:rsid w:val="005F5F5F"/>
    <w:rsid w:val="00600DC9"/>
    <w:rsid w:val="00602471"/>
    <w:rsid w:val="00604A47"/>
    <w:rsid w:val="00605698"/>
    <w:rsid w:val="00605D8F"/>
    <w:rsid w:val="006069E3"/>
    <w:rsid w:val="006074B4"/>
    <w:rsid w:val="00607C72"/>
    <w:rsid w:val="0061117E"/>
    <w:rsid w:val="00611F69"/>
    <w:rsid w:val="00612B60"/>
    <w:rsid w:val="006149E0"/>
    <w:rsid w:val="00616C2B"/>
    <w:rsid w:val="00617771"/>
    <w:rsid w:val="00620387"/>
    <w:rsid w:val="006236A9"/>
    <w:rsid w:val="006279E2"/>
    <w:rsid w:val="00627D39"/>
    <w:rsid w:val="006351EB"/>
    <w:rsid w:val="006376E4"/>
    <w:rsid w:val="0064276A"/>
    <w:rsid w:val="00642F36"/>
    <w:rsid w:val="00645027"/>
    <w:rsid w:val="006472F6"/>
    <w:rsid w:val="00650571"/>
    <w:rsid w:val="00650FF8"/>
    <w:rsid w:val="00652140"/>
    <w:rsid w:val="00653B7B"/>
    <w:rsid w:val="00655602"/>
    <w:rsid w:val="00656527"/>
    <w:rsid w:val="006610B3"/>
    <w:rsid w:val="00661294"/>
    <w:rsid w:val="0066197B"/>
    <w:rsid w:val="00670733"/>
    <w:rsid w:val="00672513"/>
    <w:rsid w:val="0067494C"/>
    <w:rsid w:val="00674B0C"/>
    <w:rsid w:val="006757B5"/>
    <w:rsid w:val="00676AFA"/>
    <w:rsid w:val="00683D45"/>
    <w:rsid w:val="00684A1F"/>
    <w:rsid w:val="0068598F"/>
    <w:rsid w:val="00686195"/>
    <w:rsid w:val="006876D9"/>
    <w:rsid w:val="00687F96"/>
    <w:rsid w:val="006927C7"/>
    <w:rsid w:val="006930CB"/>
    <w:rsid w:val="006934B8"/>
    <w:rsid w:val="00695EFF"/>
    <w:rsid w:val="00697846"/>
    <w:rsid w:val="006A0464"/>
    <w:rsid w:val="006A56F6"/>
    <w:rsid w:val="006A5817"/>
    <w:rsid w:val="006A7BA0"/>
    <w:rsid w:val="006B5192"/>
    <w:rsid w:val="006B616D"/>
    <w:rsid w:val="006C2A2F"/>
    <w:rsid w:val="006C2CE4"/>
    <w:rsid w:val="006C5CD4"/>
    <w:rsid w:val="006C7856"/>
    <w:rsid w:val="006C7F8E"/>
    <w:rsid w:val="006D3B2D"/>
    <w:rsid w:val="006D3E5E"/>
    <w:rsid w:val="006D3E9F"/>
    <w:rsid w:val="006D62E4"/>
    <w:rsid w:val="006D7750"/>
    <w:rsid w:val="006E0143"/>
    <w:rsid w:val="006E101C"/>
    <w:rsid w:val="006E17E6"/>
    <w:rsid w:val="006E18F8"/>
    <w:rsid w:val="006E1DE1"/>
    <w:rsid w:val="006E2169"/>
    <w:rsid w:val="006E3A31"/>
    <w:rsid w:val="006E524D"/>
    <w:rsid w:val="006E6672"/>
    <w:rsid w:val="006E6855"/>
    <w:rsid w:val="006F1D6D"/>
    <w:rsid w:val="006F5D98"/>
    <w:rsid w:val="00705053"/>
    <w:rsid w:val="00706B2A"/>
    <w:rsid w:val="0070702C"/>
    <w:rsid w:val="0070770A"/>
    <w:rsid w:val="007110EB"/>
    <w:rsid w:val="00711635"/>
    <w:rsid w:val="00714A59"/>
    <w:rsid w:val="007208DA"/>
    <w:rsid w:val="00720DF8"/>
    <w:rsid w:val="00723CB4"/>
    <w:rsid w:val="00724850"/>
    <w:rsid w:val="00724B0E"/>
    <w:rsid w:val="00724E08"/>
    <w:rsid w:val="00731265"/>
    <w:rsid w:val="0073334E"/>
    <w:rsid w:val="007375C6"/>
    <w:rsid w:val="00737BC4"/>
    <w:rsid w:val="00740D04"/>
    <w:rsid w:val="007455BF"/>
    <w:rsid w:val="00746081"/>
    <w:rsid w:val="00747721"/>
    <w:rsid w:val="00747A95"/>
    <w:rsid w:val="007533A9"/>
    <w:rsid w:val="00753479"/>
    <w:rsid w:val="00756662"/>
    <w:rsid w:val="00756E70"/>
    <w:rsid w:val="007576DB"/>
    <w:rsid w:val="00765EAD"/>
    <w:rsid w:val="00766824"/>
    <w:rsid w:val="007703DB"/>
    <w:rsid w:val="00770E9C"/>
    <w:rsid w:val="00771BED"/>
    <w:rsid w:val="007720F1"/>
    <w:rsid w:val="007720F3"/>
    <w:rsid w:val="00772581"/>
    <w:rsid w:val="00775015"/>
    <w:rsid w:val="00776939"/>
    <w:rsid w:val="007775D3"/>
    <w:rsid w:val="00777B57"/>
    <w:rsid w:val="00777DA7"/>
    <w:rsid w:val="00780A22"/>
    <w:rsid w:val="0078269A"/>
    <w:rsid w:val="007841C6"/>
    <w:rsid w:val="00785154"/>
    <w:rsid w:val="007874C0"/>
    <w:rsid w:val="00787C6A"/>
    <w:rsid w:val="00791D0A"/>
    <w:rsid w:val="00793203"/>
    <w:rsid w:val="007947D6"/>
    <w:rsid w:val="007967F0"/>
    <w:rsid w:val="007A0467"/>
    <w:rsid w:val="007A1324"/>
    <w:rsid w:val="007A3058"/>
    <w:rsid w:val="007A3ED0"/>
    <w:rsid w:val="007A5B90"/>
    <w:rsid w:val="007A5FF5"/>
    <w:rsid w:val="007B16A0"/>
    <w:rsid w:val="007B1775"/>
    <w:rsid w:val="007B5645"/>
    <w:rsid w:val="007B6A26"/>
    <w:rsid w:val="007B6EDB"/>
    <w:rsid w:val="007C0F2C"/>
    <w:rsid w:val="007C2049"/>
    <w:rsid w:val="007C56B1"/>
    <w:rsid w:val="007C6777"/>
    <w:rsid w:val="007D326B"/>
    <w:rsid w:val="007D33A8"/>
    <w:rsid w:val="007D65E1"/>
    <w:rsid w:val="007E760F"/>
    <w:rsid w:val="007F0B19"/>
    <w:rsid w:val="007F0F7D"/>
    <w:rsid w:val="007F15B0"/>
    <w:rsid w:val="007F26C1"/>
    <w:rsid w:val="007F347E"/>
    <w:rsid w:val="007F5C79"/>
    <w:rsid w:val="007F775D"/>
    <w:rsid w:val="008009ED"/>
    <w:rsid w:val="00801F09"/>
    <w:rsid w:val="00802185"/>
    <w:rsid w:val="0080229B"/>
    <w:rsid w:val="00803071"/>
    <w:rsid w:val="0080553B"/>
    <w:rsid w:val="00806BC0"/>
    <w:rsid w:val="00812E5D"/>
    <w:rsid w:val="0081379E"/>
    <w:rsid w:val="0081387C"/>
    <w:rsid w:val="00822139"/>
    <w:rsid w:val="008221CD"/>
    <w:rsid w:val="0082288C"/>
    <w:rsid w:val="008236F8"/>
    <w:rsid w:val="0082468A"/>
    <w:rsid w:val="00825EE6"/>
    <w:rsid w:val="0082612B"/>
    <w:rsid w:val="00831EA7"/>
    <w:rsid w:val="008341D0"/>
    <w:rsid w:val="008346A3"/>
    <w:rsid w:val="00836EE7"/>
    <w:rsid w:val="00837A25"/>
    <w:rsid w:val="00840FAF"/>
    <w:rsid w:val="0084227B"/>
    <w:rsid w:val="00843B58"/>
    <w:rsid w:val="00844E18"/>
    <w:rsid w:val="00852FC6"/>
    <w:rsid w:val="00855950"/>
    <w:rsid w:val="008559EF"/>
    <w:rsid w:val="008579F6"/>
    <w:rsid w:val="00857F6A"/>
    <w:rsid w:val="008606A7"/>
    <w:rsid w:val="00864A46"/>
    <w:rsid w:val="00867E62"/>
    <w:rsid w:val="0088309A"/>
    <w:rsid w:val="00886CD0"/>
    <w:rsid w:val="0088712D"/>
    <w:rsid w:val="00887B38"/>
    <w:rsid w:val="008902BF"/>
    <w:rsid w:val="00890477"/>
    <w:rsid w:val="00892065"/>
    <w:rsid w:val="008930AA"/>
    <w:rsid w:val="00896990"/>
    <w:rsid w:val="008A1A8A"/>
    <w:rsid w:val="008A1E2F"/>
    <w:rsid w:val="008A288E"/>
    <w:rsid w:val="008A362D"/>
    <w:rsid w:val="008A66CB"/>
    <w:rsid w:val="008B1C57"/>
    <w:rsid w:val="008B30BB"/>
    <w:rsid w:val="008B539E"/>
    <w:rsid w:val="008B61CE"/>
    <w:rsid w:val="008B6B4F"/>
    <w:rsid w:val="008C189A"/>
    <w:rsid w:val="008C2304"/>
    <w:rsid w:val="008C27F7"/>
    <w:rsid w:val="008C76AC"/>
    <w:rsid w:val="008D284C"/>
    <w:rsid w:val="008E2AA7"/>
    <w:rsid w:val="008E3C32"/>
    <w:rsid w:val="008E6F6C"/>
    <w:rsid w:val="008E7AE4"/>
    <w:rsid w:val="008F09C8"/>
    <w:rsid w:val="008F1A9C"/>
    <w:rsid w:val="008F4914"/>
    <w:rsid w:val="008F5A2A"/>
    <w:rsid w:val="008F659C"/>
    <w:rsid w:val="008F7A9B"/>
    <w:rsid w:val="008F7AA7"/>
    <w:rsid w:val="00900514"/>
    <w:rsid w:val="00901982"/>
    <w:rsid w:val="00906982"/>
    <w:rsid w:val="00915796"/>
    <w:rsid w:val="009175F2"/>
    <w:rsid w:val="009209C5"/>
    <w:rsid w:val="00921DF6"/>
    <w:rsid w:val="009221B7"/>
    <w:rsid w:val="00923708"/>
    <w:rsid w:val="0092496A"/>
    <w:rsid w:val="00926A02"/>
    <w:rsid w:val="009278D4"/>
    <w:rsid w:val="00934F4E"/>
    <w:rsid w:val="0093793B"/>
    <w:rsid w:val="00940893"/>
    <w:rsid w:val="00942774"/>
    <w:rsid w:val="00942F8C"/>
    <w:rsid w:val="00943CB2"/>
    <w:rsid w:val="00945A62"/>
    <w:rsid w:val="00950336"/>
    <w:rsid w:val="009504F0"/>
    <w:rsid w:val="00950CFE"/>
    <w:rsid w:val="00951413"/>
    <w:rsid w:val="00960DBA"/>
    <w:rsid w:val="00961716"/>
    <w:rsid w:val="0096261E"/>
    <w:rsid w:val="00962656"/>
    <w:rsid w:val="00962776"/>
    <w:rsid w:val="00962857"/>
    <w:rsid w:val="00963E95"/>
    <w:rsid w:val="00965E7A"/>
    <w:rsid w:val="00966E13"/>
    <w:rsid w:val="00967FD0"/>
    <w:rsid w:val="00970F26"/>
    <w:rsid w:val="00971438"/>
    <w:rsid w:val="009726BB"/>
    <w:rsid w:val="009812D4"/>
    <w:rsid w:val="00981B07"/>
    <w:rsid w:val="009877CA"/>
    <w:rsid w:val="009911C5"/>
    <w:rsid w:val="00991260"/>
    <w:rsid w:val="0099207D"/>
    <w:rsid w:val="00992806"/>
    <w:rsid w:val="009933BC"/>
    <w:rsid w:val="00994A32"/>
    <w:rsid w:val="00995D99"/>
    <w:rsid w:val="00996F31"/>
    <w:rsid w:val="00997074"/>
    <w:rsid w:val="009971E9"/>
    <w:rsid w:val="009A1584"/>
    <w:rsid w:val="009A185C"/>
    <w:rsid w:val="009A2D21"/>
    <w:rsid w:val="009A3280"/>
    <w:rsid w:val="009A3412"/>
    <w:rsid w:val="009A5C61"/>
    <w:rsid w:val="009A614A"/>
    <w:rsid w:val="009B1F39"/>
    <w:rsid w:val="009B1F64"/>
    <w:rsid w:val="009B38F0"/>
    <w:rsid w:val="009B63DD"/>
    <w:rsid w:val="009C3ED4"/>
    <w:rsid w:val="009C4986"/>
    <w:rsid w:val="009C4C34"/>
    <w:rsid w:val="009C76A7"/>
    <w:rsid w:val="009C76C0"/>
    <w:rsid w:val="009D0CA1"/>
    <w:rsid w:val="009D3612"/>
    <w:rsid w:val="009D39E5"/>
    <w:rsid w:val="009D6DFD"/>
    <w:rsid w:val="009D7F98"/>
    <w:rsid w:val="009F1266"/>
    <w:rsid w:val="00A004EC"/>
    <w:rsid w:val="00A02ED9"/>
    <w:rsid w:val="00A05393"/>
    <w:rsid w:val="00A060BB"/>
    <w:rsid w:val="00A06F2E"/>
    <w:rsid w:val="00A06FCF"/>
    <w:rsid w:val="00A157B7"/>
    <w:rsid w:val="00A15B0C"/>
    <w:rsid w:val="00A15EA9"/>
    <w:rsid w:val="00A2001B"/>
    <w:rsid w:val="00A22418"/>
    <w:rsid w:val="00A24772"/>
    <w:rsid w:val="00A272C2"/>
    <w:rsid w:val="00A32CD6"/>
    <w:rsid w:val="00A35905"/>
    <w:rsid w:val="00A36769"/>
    <w:rsid w:val="00A379D5"/>
    <w:rsid w:val="00A409B5"/>
    <w:rsid w:val="00A40A56"/>
    <w:rsid w:val="00A4206A"/>
    <w:rsid w:val="00A42AB5"/>
    <w:rsid w:val="00A42DC1"/>
    <w:rsid w:val="00A440B2"/>
    <w:rsid w:val="00A4666F"/>
    <w:rsid w:val="00A5651A"/>
    <w:rsid w:val="00A56ECB"/>
    <w:rsid w:val="00A578CF"/>
    <w:rsid w:val="00A57A9A"/>
    <w:rsid w:val="00A61B90"/>
    <w:rsid w:val="00A61E80"/>
    <w:rsid w:val="00A63633"/>
    <w:rsid w:val="00A701C0"/>
    <w:rsid w:val="00A71296"/>
    <w:rsid w:val="00A7344B"/>
    <w:rsid w:val="00A73565"/>
    <w:rsid w:val="00A73F13"/>
    <w:rsid w:val="00A74CEF"/>
    <w:rsid w:val="00A760C3"/>
    <w:rsid w:val="00A805FF"/>
    <w:rsid w:val="00A92DC0"/>
    <w:rsid w:val="00A9323D"/>
    <w:rsid w:val="00A934A7"/>
    <w:rsid w:val="00A955C8"/>
    <w:rsid w:val="00A9582D"/>
    <w:rsid w:val="00A96F9F"/>
    <w:rsid w:val="00AA29CB"/>
    <w:rsid w:val="00AA6D27"/>
    <w:rsid w:val="00AB00F6"/>
    <w:rsid w:val="00AB1DF9"/>
    <w:rsid w:val="00AB7E4F"/>
    <w:rsid w:val="00AC0BC0"/>
    <w:rsid w:val="00AC132B"/>
    <w:rsid w:val="00AC1A5E"/>
    <w:rsid w:val="00AC32E0"/>
    <w:rsid w:val="00AC5B21"/>
    <w:rsid w:val="00AC77CA"/>
    <w:rsid w:val="00AD0850"/>
    <w:rsid w:val="00AD26DB"/>
    <w:rsid w:val="00AD372B"/>
    <w:rsid w:val="00AD6BB2"/>
    <w:rsid w:val="00AD7078"/>
    <w:rsid w:val="00AD7CEA"/>
    <w:rsid w:val="00AE08E5"/>
    <w:rsid w:val="00AE0AD4"/>
    <w:rsid w:val="00AE0EF8"/>
    <w:rsid w:val="00AE1307"/>
    <w:rsid w:val="00AE319E"/>
    <w:rsid w:val="00AE3CBC"/>
    <w:rsid w:val="00AE57DF"/>
    <w:rsid w:val="00AE6C25"/>
    <w:rsid w:val="00AE76BA"/>
    <w:rsid w:val="00AF367B"/>
    <w:rsid w:val="00B01DC3"/>
    <w:rsid w:val="00B05E00"/>
    <w:rsid w:val="00B05F51"/>
    <w:rsid w:val="00B12B67"/>
    <w:rsid w:val="00B12B9B"/>
    <w:rsid w:val="00B12BB2"/>
    <w:rsid w:val="00B1353E"/>
    <w:rsid w:val="00B15E59"/>
    <w:rsid w:val="00B160C8"/>
    <w:rsid w:val="00B23998"/>
    <w:rsid w:val="00B25744"/>
    <w:rsid w:val="00B25D4F"/>
    <w:rsid w:val="00B265AC"/>
    <w:rsid w:val="00B275FB"/>
    <w:rsid w:val="00B27DD6"/>
    <w:rsid w:val="00B30A65"/>
    <w:rsid w:val="00B35115"/>
    <w:rsid w:val="00B364E2"/>
    <w:rsid w:val="00B37A88"/>
    <w:rsid w:val="00B40793"/>
    <w:rsid w:val="00B43334"/>
    <w:rsid w:val="00B43E7E"/>
    <w:rsid w:val="00B47264"/>
    <w:rsid w:val="00B52C9C"/>
    <w:rsid w:val="00B536EE"/>
    <w:rsid w:val="00B537BF"/>
    <w:rsid w:val="00B566E2"/>
    <w:rsid w:val="00B60249"/>
    <w:rsid w:val="00B607AC"/>
    <w:rsid w:val="00B615B2"/>
    <w:rsid w:val="00B658D5"/>
    <w:rsid w:val="00B67207"/>
    <w:rsid w:val="00B70F87"/>
    <w:rsid w:val="00B716C3"/>
    <w:rsid w:val="00B72EE0"/>
    <w:rsid w:val="00B73043"/>
    <w:rsid w:val="00B74148"/>
    <w:rsid w:val="00B770F6"/>
    <w:rsid w:val="00B7757E"/>
    <w:rsid w:val="00B80298"/>
    <w:rsid w:val="00B80AD9"/>
    <w:rsid w:val="00B84315"/>
    <w:rsid w:val="00B85E42"/>
    <w:rsid w:val="00B87876"/>
    <w:rsid w:val="00B95373"/>
    <w:rsid w:val="00B95920"/>
    <w:rsid w:val="00BA0169"/>
    <w:rsid w:val="00BA01C0"/>
    <w:rsid w:val="00BA0FB4"/>
    <w:rsid w:val="00BA3C59"/>
    <w:rsid w:val="00BA6EDE"/>
    <w:rsid w:val="00BB09EA"/>
    <w:rsid w:val="00BB1C0E"/>
    <w:rsid w:val="00BB4D48"/>
    <w:rsid w:val="00BB5F1D"/>
    <w:rsid w:val="00BB5FAC"/>
    <w:rsid w:val="00BB76AA"/>
    <w:rsid w:val="00BB77C7"/>
    <w:rsid w:val="00BC0C2E"/>
    <w:rsid w:val="00BC1C03"/>
    <w:rsid w:val="00BC2A7D"/>
    <w:rsid w:val="00BC3376"/>
    <w:rsid w:val="00BC3C84"/>
    <w:rsid w:val="00BC48D1"/>
    <w:rsid w:val="00BC5EB8"/>
    <w:rsid w:val="00BC70E9"/>
    <w:rsid w:val="00BC76A0"/>
    <w:rsid w:val="00BC7C7F"/>
    <w:rsid w:val="00BC7E41"/>
    <w:rsid w:val="00BD3779"/>
    <w:rsid w:val="00BD4B73"/>
    <w:rsid w:val="00BD52DB"/>
    <w:rsid w:val="00BE1652"/>
    <w:rsid w:val="00BE3AC1"/>
    <w:rsid w:val="00BE3E32"/>
    <w:rsid w:val="00BE792B"/>
    <w:rsid w:val="00BF1116"/>
    <w:rsid w:val="00BF206F"/>
    <w:rsid w:val="00BF2CBE"/>
    <w:rsid w:val="00BF3C3F"/>
    <w:rsid w:val="00BF3E83"/>
    <w:rsid w:val="00C0012E"/>
    <w:rsid w:val="00C0175A"/>
    <w:rsid w:val="00C0183F"/>
    <w:rsid w:val="00C0249F"/>
    <w:rsid w:val="00C024C9"/>
    <w:rsid w:val="00C02FC6"/>
    <w:rsid w:val="00C03EF5"/>
    <w:rsid w:val="00C041D2"/>
    <w:rsid w:val="00C04A55"/>
    <w:rsid w:val="00C04D5E"/>
    <w:rsid w:val="00C04EFE"/>
    <w:rsid w:val="00C1056D"/>
    <w:rsid w:val="00C10928"/>
    <w:rsid w:val="00C120DE"/>
    <w:rsid w:val="00C156F0"/>
    <w:rsid w:val="00C160B6"/>
    <w:rsid w:val="00C16689"/>
    <w:rsid w:val="00C216A0"/>
    <w:rsid w:val="00C2215A"/>
    <w:rsid w:val="00C22DDF"/>
    <w:rsid w:val="00C3080A"/>
    <w:rsid w:val="00C319FD"/>
    <w:rsid w:val="00C32241"/>
    <w:rsid w:val="00C323D3"/>
    <w:rsid w:val="00C338BB"/>
    <w:rsid w:val="00C461A3"/>
    <w:rsid w:val="00C461D4"/>
    <w:rsid w:val="00C50A29"/>
    <w:rsid w:val="00C50EBF"/>
    <w:rsid w:val="00C52981"/>
    <w:rsid w:val="00C52D37"/>
    <w:rsid w:val="00C54EC3"/>
    <w:rsid w:val="00C550D5"/>
    <w:rsid w:val="00C56115"/>
    <w:rsid w:val="00C56AFA"/>
    <w:rsid w:val="00C57A74"/>
    <w:rsid w:val="00C61955"/>
    <w:rsid w:val="00C61A1A"/>
    <w:rsid w:val="00C62507"/>
    <w:rsid w:val="00C62EBF"/>
    <w:rsid w:val="00C63384"/>
    <w:rsid w:val="00C6365D"/>
    <w:rsid w:val="00C63CC2"/>
    <w:rsid w:val="00C657B7"/>
    <w:rsid w:val="00C65DC8"/>
    <w:rsid w:val="00C6626E"/>
    <w:rsid w:val="00C67FDE"/>
    <w:rsid w:val="00C70F32"/>
    <w:rsid w:val="00C74788"/>
    <w:rsid w:val="00C75236"/>
    <w:rsid w:val="00C77645"/>
    <w:rsid w:val="00C802CD"/>
    <w:rsid w:val="00C80F2D"/>
    <w:rsid w:val="00C82061"/>
    <w:rsid w:val="00C83BC7"/>
    <w:rsid w:val="00C84CEF"/>
    <w:rsid w:val="00C8502C"/>
    <w:rsid w:val="00C8527B"/>
    <w:rsid w:val="00C85D7B"/>
    <w:rsid w:val="00C86DEB"/>
    <w:rsid w:val="00C90AD3"/>
    <w:rsid w:val="00C91271"/>
    <w:rsid w:val="00C926E3"/>
    <w:rsid w:val="00C92A0E"/>
    <w:rsid w:val="00C93F45"/>
    <w:rsid w:val="00C94D2D"/>
    <w:rsid w:val="00CA36E1"/>
    <w:rsid w:val="00CA4E35"/>
    <w:rsid w:val="00CA5DE9"/>
    <w:rsid w:val="00CA6726"/>
    <w:rsid w:val="00CB30E3"/>
    <w:rsid w:val="00CB4B21"/>
    <w:rsid w:val="00CB51E2"/>
    <w:rsid w:val="00CC001A"/>
    <w:rsid w:val="00CC01F9"/>
    <w:rsid w:val="00CC38BC"/>
    <w:rsid w:val="00CC40ED"/>
    <w:rsid w:val="00CC571C"/>
    <w:rsid w:val="00CC6BA9"/>
    <w:rsid w:val="00CC7B55"/>
    <w:rsid w:val="00CC7DFE"/>
    <w:rsid w:val="00CD1759"/>
    <w:rsid w:val="00CD1848"/>
    <w:rsid w:val="00CD2FF1"/>
    <w:rsid w:val="00CD5482"/>
    <w:rsid w:val="00CD6401"/>
    <w:rsid w:val="00CD735F"/>
    <w:rsid w:val="00CE006F"/>
    <w:rsid w:val="00CE020A"/>
    <w:rsid w:val="00CE223B"/>
    <w:rsid w:val="00CE2B17"/>
    <w:rsid w:val="00CE374D"/>
    <w:rsid w:val="00CE3B93"/>
    <w:rsid w:val="00CE4F25"/>
    <w:rsid w:val="00CE58ED"/>
    <w:rsid w:val="00CE67DA"/>
    <w:rsid w:val="00CE758F"/>
    <w:rsid w:val="00CE7B50"/>
    <w:rsid w:val="00CF1365"/>
    <w:rsid w:val="00CF236B"/>
    <w:rsid w:val="00CF240B"/>
    <w:rsid w:val="00CF336B"/>
    <w:rsid w:val="00CF3B75"/>
    <w:rsid w:val="00CF74D4"/>
    <w:rsid w:val="00CF7B40"/>
    <w:rsid w:val="00CF7FB6"/>
    <w:rsid w:val="00D01755"/>
    <w:rsid w:val="00D02ADC"/>
    <w:rsid w:val="00D049D9"/>
    <w:rsid w:val="00D05B4B"/>
    <w:rsid w:val="00D063C2"/>
    <w:rsid w:val="00D06733"/>
    <w:rsid w:val="00D0737D"/>
    <w:rsid w:val="00D10BEE"/>
    <w:rsid w:val="00D114FA"/>
    <w:rsid w:val="00D11C9E"/>
    <w:rsid w:val="00D1308C"/>
    <w:rsid w:val="00D14B0C"/>
    <w:rsid w:val="00D16208"/>
    <w:rsid w:val="00D215E4"/>
    <w:rsid w:val="00D219D5"/>
    <w:rsid w:val="00D2263F"/>
    <w:rsid w:val="00D24EE2"/>
    <w:rsid w:val="00D2559B"/>
    <w:rsid w:val="00D3143F"/>
    <w:rsid w:val="00D33AAC"/>
    <w:rsid w:val="00D33BA9"/>
    <w:rsid w:val="00D3435C"/>
    <w:rsid w:val="00D360DA"/>
    <w:rsid w:val="00D37786"/>
    <w:rsid w:val="00D40FFB"/>
    <w:rsid w:val="00D50960"/>
    <w:rsid w:val="00D50AA6"/>
    <w:rsid w:val="00D50E9E"/>
    <w:rsid w:val="00D52746"/>
    <w:rsid w:val="00D52AB3"/>
    <w:rsid w:val="00D54318"/>
    <w:rsid w:val="00D606B1"/>
    <w:rsid w:val="00D617C5"/>
    <w:rsid w:val="00D63AED"/>
    <w:rsid w:val="00D64589"/>
    <w:rsid w:val="00D66F58"/>
    <w:rsid w:val="00D709B2"/>
    <w:rsid w:val="00D71381"/>
    <w:rsid w:val="00D7173A"/>
    <w:rsid w:val="00D721EB"/>
    <w:rsid w:val="00D7537C"/>
    <w:rsid w:val="00D75F3C"/>
    <w:rsid w:val="00D77EF4"/>
    <w:rsid w:val="00D80A25"/>
    <w:rsid w:val="00D83412"/>
    <w:rsid w:val="00D854B2"/>
    <w:rsid w:val="00D87CCE"/>
    <w:rsid w:val="00D87DFB"/>
    <w:rsid w:val="00D91325"/>
    <w:rsid w:val="00D947A1"/>
    <w:rsid w:val="00D959E9"/>
    <w:rsid w:val="00D970C3"/>
    <w:rsid w:val="00DA2982"/>
    <w:rsid w:val="00DA39B8"/>
    <w:rsid w:val="00DA4668"/>
    <w:rsid w:val="00DA5840"/>
    <w:rsid w:val="00DA7879"/>
    <w:rsid w:val="00DA7ACB"/>
    <w:rsid w:val="00DB0319"/>
    <w:rsid w:val="00DB2230"/>
    <w:rsid w:val="00DB2A7E"/>
    <w:rsid w:val="00DB470E"/>
    <w:rsid w:val="00DC0157"/>
    <w:rsid w:val="00DC260D"/>
    <w:rsid w:val="00DC271C"/>
    <w:rsid w:val="00DC2FC3"/>
    <w:rsid w:val="00DC3C54"/>
    <w:rsid w:val="00DC45E6"/>
    <w:rsid w:val="00DD0C4F"/>
    <w:rsid w:val="00DD33E8"/>
    <w:rsid w:val="00DD4110"/>
    <w:rsid w:val="00DD4D01"/>
    <w:rsid w:val="00DD5095"/>
    <w:rsid w:val="00DE0797"/>
    <w:rsid w:val="00DE1AC8"/>
    <w:rsid w:val="00DE429A"/>
    <w:rsid w:val="00DE42C9"/>
    <w:rsid w:val="00DE5D83"/>
    <w:rsid w:val="00DF1D6D"/>
    <w:rsid w:val="00DF26EA"/>
    <w:rsid w:val="00DF3954"/>
    <w:rsid w:val="00DF3C6D"/>
    <w:rsid w:val="00DF7267"/>
    <w:rsid w:val="00E0051C"/>
    <w:rsid w:val="00E00941"/>
    <w:rsid w:val="00E1186A"/>
    <w:rsid w:val="00E13A85"/>
    <w:rsid w:val="00E1448D"/>
    <w:rsid w:val="00E144EB"/>
    <w:rsid w:val="00E204CE"/>
    <w:rsid w:val="00E20E40"/>
    <w:rsid w:val="00E21A8B"/>
    <w:rsid w:val="00E2647C"/>
    <w:rsid w:val="00E32DE2"/>
    <w:rsid w:val="00E3363C"/>
    <w:rsid w:val="00E360BD"/>
    <w:rsid w:val="00E3684E"/>
    <w:rsid w:val="00E36EC7"/>
    <w:rsid w:val="00E437EF"/>
    <w:rsid w:val="00E44649"/>
    <w:rsid w:val="00E46920"/>
    <w:rsid w:val="00E479EA"/>
    <w:rsid w:val="00E47F01"/>
    <w:rsid w:val="00E528E0"/>
    <w:rsid w:val="00E5716E"/>
    <w:rsid w:val="00E6173F"/>
    <w:rsid w:val="00E646D5"/>
    <w:rsid w:val="00E64B44"/>
    <w:rsid w:val="00E6614B"/>
    <w:rsid w:val="00E665BE"/>
    <w:rsid w:val="00E66885"/>
    <w:rsid w:val="00E66BA1"/>
    <w:rsid w:val="00E66F64"/>
    <w:rsid w:val="00E7014D"/>
    <w:rsid w:val="00E73A25"/>
    <w:rsid w:val="00E752F3"/>
    <w:rsid w:val="00E75428"/>
    <w:rsid w:val="00E7687E"/>
    <w:rsid w:val="00E77CFA"/>
    <w:rsid w:val="00E802E6"/>
    <w:rsid w:val="00E80532"/>
    <w:rsid w:val="00E8091D"/>
    <w:rsid w:val="00E83DED"/>
    <w:rsid w:val="00E85200"/>
    <w:rsid w:val="00E85C87"/>
    <w:rsid w:val="00E87732"/>
    <w:rsid w:val="00E87C1C"/>
    <w:rsid w:val="00E90A28"/>
    <w:rsid w:val="00E914B9"/>
    <w:rsid w:val="00E960D5"/>
    <w:rsid w:val="00EA1302"/>
    <w:rsid w:val="00EA2680"/>
    <w:rsid w:val="00EA51FF"/>
    <w:rsid w:val="00EA75F0"/>
    <w:rsid w:val="00EB2761"/>
    <w:rsid w:val="00EB771E"/>
    <w:rsid w:val="00EB7726"/>
    <w:rsid w:val="00EB7CC6"/>
    <w:rsid w:val="00EC0BEB"/>
    <w:rsid w:val="00EC16EE"/>
    <w:rsid w:val="00EC2219"/>
    <w:rsid w:val="00EC316F"/>
    <w:rsid w:val="00EC35CC"/>
    <w:rsid w:val="00EC3B5A"/>
    <w:rsid w:val="00EC52AB"/>
    <w:rsid w:val="00EC5BF3"/>
    <w:rsid w:val="00EC701B"/>
    <w:rsid w:val="00ED1475"/>
    <w:rsid w:val="00ED359B"/>
    <w:rsid w:val="00ED35F1"/>
    <w:rsid w:val="00ED6A48"/>
    <w:rsid w:val="00ED6A56"/>
    <w:rsid w:val="00ED6D47"/>
    <w:rsid w:val="00EE0846"/>
    <w:rsid w:val="00EE1E94"/>
    <w:rsid w:val="00EE3E3C"/>
    <w:rsid w:val="00EF05C3"/>
    <w:rsid w:val="00EF0AF3"/>
    <w:rsid w:val="00EF2E06"/>
    <w:rsid w:val="00EF50CA"/>
    <w:rsid w:val="00F01025"/>
    <w:rsid w:val="00F01674"/>
    <w:rsid w:val="00F01A2A"/>
    <w:rsid w:val="00F0338B"/>
    <w:rsid w:val="00F036C1"/>
    <w:rsid w:val="00F03F97"/>
    <w:rsid w:val="00F0465B"/>
    <w:rsid w:val="00F05DA7"/>
    <w:rsid w:val="00F05E62"/>
    <w:rsid w:val="00F061E2"/>
    <w:rsid w:val="00F07DFE"/>
    <w:rsid w:val="00F1277B"/>
    <w:rsid w:val="00F12A98"/>
    <w:rsid w:val="00F1396E"/>
    <w:rsid w:val="00F144CE"/>
    <w:rsid w:val="00F20107"/>
    <w:rsid w:val="00F20D83"/>
    <w:rsid w:val="00F223E0"/>
    <w:rsid w:val="00F22BB2"/>
    <w:rsid w:val="00F237EE"/>
    <w:rsid w:val="00F24C15"/>
    <w:rsid w:val="00F251B2"/>
    <w:rsid w:val="00F251B4"/>
    <w:rsid w:val="00F260F2"/>
    <w:rsid w:val="00F26355"/>
    <w:rsid w:val="00F272EA"/>
    <w:rsid w:val="00F32470"/>
    <w:rsid w:val="00F34B0C"/>
    <w:rsid w:val="00F35120"/>
    <w:rsid w:val="00F35CE6"/>
    <w:rsid w:val="00F35CFB"/>
    <w:rsid w:val="00F406CD"/>
    <w:rsid w:val="00F42218"/>
    <w:rsid w:val="00F46895"/>
    <w:rsid w:val="00F50461"/>
    <w:rsid w:val="00F52BE1"/>
    <w:rsid w:val="00F53267"/>
    <w:rsid w:val="00F55E37"/>
    <w:rsid w:val="00F573B2"/>
    <w:rsid w:val="00F57777"/>
    <w:rsid w:val="00F61CA2"/>
    <w:rsid w:val="00F62538"/>
    <w:rsid w:val="00F62FE6"/>
    <w:rsid w:val="00F6444F"/>
    <w:rsid w:val="00F652C5"/>
    <w:rsid w:val="00F667E0"/>
    <w:rsid w:val="00F70935"/>
    <w:rsid w:val="00F70FAB"/>
    <w:rsid w:val="00F73A76"/>
    <w:rsid w:val="00F73F46"/>
    <w:rsid w:val="00F740E1"/>
    <w:rsid w:val="00F75974"/>
    <w:rsid w:val="00F76A87"/>
    <w:rsid w:val="00F80684"/>
    <w:rsid w:val="00F82782"/>
    <w:rsid w:val="00F8417E"/>
    <w:rsid w:val="00F858AC"/>
    <w:rsid w:val="00F90230"/>
    <w:rsid w:val="00F90F9E"/>
    <w:rsid w:val="00F94CDF"/>
    <w:rsid w:val="00F96F5A"/>
    <w:rsid w:val="00FA35E1"/>
    <w:rsid w:val="00FA3A09"/>
    <w:rsid w:val="00FA3DB5"/>
    <w:rsid w:val="00FA42B6"/>
    <w:rsid w:val="00FA5132"/>
    <w:rsid w:val="00FB287D"/>
    <w:rsid w:val="00FB3138"/>
    <w:rsid w:val="00FB3E05"/>
    <w:rsid w:val="00FB680A"/>
    <w:rsid w:val="00FB6A89"/>
    <w:rsid w:val="00FC09B1"/>
    <w:rsid w:val="00FC1657"/>
    <w:rsid w:val="00FC5305"/>
    <w:rsid w:val="00FC5875"/>
    <w:rsid w:val="00FD2E36"/>
    <w:rsid w:val="00FD2E5C"/>
    <w:rsid w:val="00FD6589"/>
    <w:rsid w:val="00FD6E6F"/>
    <w:rsid w:val="00FE07A9"/>
    <w:rsid w:val="00FE1891"/>
    <w:rsid w:val="00FE4010"/>
    <w:rsid w:val="00FE41FD"/>
    <w:rsid w:val="00FE4DD6"/>
    <w:rsid w:val="00FE5DBB"/>
    <w:rsid w:val="00FE74FE"/>
    <w:rsid w:val="00FE78D3"/>
    <w:rsid w:val="00FE7915"/>
    <w:rsid w:val="00FF02C1"/>
    <w:rsid w:val="00FF049E"/>
    <w:rsid w:val="00FF094B"/>
    <w:rsid w:val="00FF0AB0"/>
    <w:rsid w:val="00FF1BEA"/>
    <w:rsid w:val="00FF242F"/>
    <w:rsid w:val="00FF2F79"/>
    <w:rsid w:val="00FF3DDB"/>
    <w:rsid w:val="00FF5EBF"/>
    <w:rsid w:val="059B7EDA"/>
    <w:rsid w:val="07C05387"/>
    <w:rsid w:val="13DE3CD2"/>
    <w:rsid w:val="222307FE"/>
    <w:rsid w:val="33D16298"/>
    <w:rsid w:val="372C4FAD"/>
    <w:rsid w:val="4CA37B21"/>
    <w:rsid w:val="556D461E"/>
    <w:rsid w:val="5A595D0C"/>
    <w:rsid w:val="68904117"/>
    <w:rsid w:val="7AB91375"/>
  </w:rsids>
  <w:docVars>
    <w:docVar w:name="commondata" w:val="eyJoZGlkIjoiMTk4NmM5NDk0Nzg0NTA0N2Q4NTA2ZTg3MTg3NjRkYTIifQ=="/>
  </w:docVar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index 1" w:semiHidden="0" w:qFormat="1"/>
    <w:lsdException w:name="index 2" w:semiHidden="0" w:qFormat="1"/>
    <w:lsdException w:name="index 3" w:semiHidden="0" w:qFormat="1"/>
    <w:lsdException w:name="index 4" w:semiHidden="0" w:qFormat="1"/>
    <w:lsdException w:name="index 5" w:semiHidden="0" w:qFormat="1"/>
    <w:lsdException w:name="index 6" w:semiHidden="0" w:qFormat="1"/>
    <w:lsdException w:name="index 7" w:semiHidden="0" w:qFormat="1"/>
    <w:lsdException w:name="index 8" w:semiHidden="0" w:qFormat="1"/>
    <w:lsdException w:name="index 9" w:semiHidden="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semiHidden="0" w:uiPriority="39" w:qFormat="1"/>
    <w:lsdException w:name="toc 9" w:semiHidden="0" w:uiPriority="39" w:qFormat="1"/>
    <w:lsdException w:name="Normal Indent" w:semiHidden="0" w:qFormat="1"/>
    <w:lsdException w:name="footnote text" w:semiHidden="0" w:qFormat="1"/>
    <w:lsdException w:name="annotation text" w:semiHidden="0" w:unhideWhenUsed="0" w:qFormat="1"/>
    <w:lsdException w:name="header" w:semiHidden="0" w:qFormat="1"/>
    <w:lsdException w:name="footer" w:semiHidden="0" w:qFormat="1"/>
    <w:lsdException w:name="index heading" w:semiHidden="0" w:qFormat="1"/>
    <w:lsdException w:name="caption" w:semiHidden="0" w:uiPriority="35" w:unhideWhenUsed="0" w:qFormat="1"/>
    <w:lsdException w:name="table of figures" w:semiHidden="0" w:qFormat="1"/>
    <w:lsdException w:name="envelope address" w:semiHidden="0" w:qFormat="1"/>
    <w:lsdException w:name="envelope return" w:semiHidden="0" w:qFormat="1"/>
    <w:lsdException w:name="footnote reference"/>
    <w:lsdException w:name="annotation reference" w:semiHidden="0" w:unhideWhenUsed="0" w:qFormat="1"/>
    <w:lsdException w:name="line number"/>
    <w:lsdException w:name="page number"/>
    <w:lsdException w:name="endnote reference"/>
    <w:lsdException w:name="endnote text" w:semiHidden="0" w:qFormat="1"/>
    <w:lsdException w:name="table of authorities" w:semiHidden="0" w:qFormat="1"/>
    <w:lsdException w:name="macro" w:semiHidden="0" w:qFormat="1"/>
    <w:lsdException w:name="toa heading" w:semiHidden="0" w:qFormat="1"/>
    <w:lsdException w:name="List" w:semiHidden="0" w:qFormat="1"/>
    <w:lsdException w:name="List Bullet" w:semiHidden="0" w:qFormat="1"/>
    <w:lsdException w:name="List Number" w:semiHidden="0" w:qFormat="1"/>
    <w:lsdException w:name="List 2" w:semiHidden="0" w:qFormat="1"/>
    <w:lsdException w:name="List 3" w:semiHidden="0" w:qFormat="1"/>
    <w:lsdException w:name="List 4" w:semiHidden="0" w:qFormat="1"/>
    <w:lsdException w:name="List 5" w:semiHidden="0" w:qFormat="1"/>
    <w:lsdException w:name="List Bullet 2" w:semiHidden="0" w:qFormat="1"/>
    <w:lsdException w:name="List Bullet 3" w:semiHidden="0" w:qFormat="1"/>
    <w:lsdException w:name="List Bullet 4" w:semiHidden="0" w:qFormat="1"/>
    <w:lsdException w:name="List Bullet 5" w:semiHidden="0" w:qFormat="1"/>
    <w:lsdException w:name="List Number 2" w:semiHidden="0" w:qFormat="1"/>
    <w:lsdException w:name="List Number 3" w:semiHidden="0" w:qFormat="1"/>
    <w:lsdException w:name="List Number 4" w:semiHidden="0" w:qFormat="1"/>
    <w:lsdException w:name="List Number 5" w:semiHidden="0" w:qFormat="1"/>
    <w:lsdException w:name="Title" w:semiHidden="0" w:uiPriority="10" w:unhideWhenUsed="0" w:qFormat="1"/>
    <w:lsdException w:name="Closing" w:semiHidden="0" w:qFormat="1"/>
    <w:lsdException w:name="Signature" w:semiHidden="0" w:qFormat="1"/>
    <w:lsdException w:name="Default Paragraph Font" w:semiHidden="0" w:uiPriority="1" w:qFormat="1"/>
    <w:lsdException w:name="Body Text" w:semiHidden="0" w:uiPriority="0" w:unhideWhenUsed="0" w:qFormat="1"/>
    <w:lsdException w:name="Body Text Indent" w:semiHidden="0" w:qFormat="1"/>
    <w:lsdException w:name="List Continue" w:semiHidden="0" w:qFormat="1"/>
    <w:lsdException w:name="List Continue 2" w:semiHidden="0" w:qFormat="1"/>
    <w:lsdException w:name="List Continue 3" w:semiHidden="0" w:qFormat="1"/>
    <w:lsdException w:name="List Continue 4" w:semiHidden="0" w:qFormat="1"/>
    <w:lsdException w:name="List Continue 5" w:semiHidden="0" w:qFormat="1"/>
    <w:lsdException w:name="Message Header" w:semiHidden="0" w:qFormat="1"/>
    <w:lsdException w:name="Subtitle" w:semiHidden="0" w:uiPriority="11" w:unhideWhenUsed="0" w:qFormat="1"/>
    <w:lsdException w:name="Salutation" w:semiHidden="0" w:qFormat="1"/>
    <w:lsdException w:name="Date" w:semiHidden="0" w:qFormat="1"/>
    <w:lsdException w:name="Body Text First Indent" w:semiHidden="0" w:qFormat="1"/>
    <w:lsdException w:name="Body Text First Indent 2" w:semiHidden="0" w:qFormat="1"/>
    <w:lsdException w:name="Note Heading" w:semiHidden="0" w:qFormat="1"/>
    <w:lsdException w:name="Body Text 2" w:semiHidden="0" w:qFormat="1"/>
    <w:lsdException w:name="Body Text 3" w:semiHidden="0" w:qFormat="1"/>
    <w:lsdException w:name="Body Text Indent 2" w:semiHidden="0" w:qFormat="1"/>
    <w:lsdException w:name="Body Text Indent 3" w:semiHidden="0" w:qFormat="1"/>
    <w:lsdException w:name="Block Text" w:semiHidden="0" w:qFormat="1"/>
    <w:lsdException w:name="Hyperlink"/>
    <w:lsdException w:name="FollowedHyperlink"/>
    <w:lsdException w:name="Strong" w:semiHidden="0" w:uiPriority="22" w:unhideWhenUsed="0" w:qFormat="1"/>
    <w:lsdException w:name="Emphasis" w:semiHidden="0" w:uiPriority="20" w:unhideWhenUsed="0" w:qFormat="1"/>
    <w:lsdException w:name="Document Map" w:semiHidden="0" w:qFormat="1"/>
    <w:lsdException w:name="Plain Text" w:semiHidden="0" w:uiPriority="0" w:unhideWhenUsed="0" w:qFormat="1"/>
    <w:lsdException w:name="E-mail Signature" w:semiHidden="0" w:qFormat="1"/>
    <w:lsdException w:name="Normal (Web)" w:semiHidden="0" w:unhideWhenUsed="0" w:qFormat="1"/>
    <w:lsdException w:name="HTML Acronym"/>
    <w:lsdException w:name="HTML Address" w:semiHidden="0" w:qFormat="1"/>
    <w:lsdException w:name="HTML Cite"/>
    <w:lsdException w:name="HTML Code"/>
    <w:lsdException w:name="HTML Definition"/>
    <w:lsdException w:name="HTML Keyboard"/>
    <w:lsdException w:name="HTML Preformatted" w:semiHidden="0" w:qFormat="1"/>
    <w:lsdException w:name="HTML Sample"/>
    <w:lsdException w:name="HTML Typewriter"/>
    <w:lsdException w:name="HTML Variable"/>
    <w:lsdException w:name="Normal Table" w:semiHidden="0"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unhideWhenUsed="0" w:qFormat="1"/>
    <w:lsdException w:name="Table Theme"/>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uiPriority w:val="9"/>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link w:val="3Char"/>
    <w:uiPriority w:val="9"/>
    <w:qFormat/>
    <w:pPr>
      <w:keepNext/>
      <w:keepLines/>
      <w:spacing w:before="260" w:after="260" w:line="416" w:lineRule="auto"/>
      <w:outlineLvl w:val="2"/>
    </w:pPr>
    <w:rPr>
      <w:b/>
      <w:bCs/>
      <w:sz w:val="32"/>
      <w:szCs w:val="32"/>
    </w:rPr>
  </w:style>
  <w:style w:type="paragraph" w:styleId="Heading4">
    <w:name w:val="heading 4"/>
    <w:basedOn w:val="Normal"/>
    <w:next w:val="Normal"/>
    <w:link w:val="4Char"/>
    <w:uiPriority w:val="9"/>
    <w:qFormat/>
    <w:pPr>
      <w:keepNext/>
      <w:keepLines/>
      <w:spacing w:before="280" w:after="290" w:line="376" w:lineRule="auto"/>
      <w:outlineLvl w:val="3"/>
    </w:pPr>
    <w:rPr>
      <w:rFonts w:ascii="Cambria" w:eastAsia="宋体" w:hAnsi="Cambria" w:cs="Times New Roman"/>
      <w:b/>
      <w:bCs/>
      <w:sz w:val="28"/>
      <w:szCs w:val="28"/>
    </w:rPr>
  </w:style>
  <w:style w:type="paragraph" w:styleId="Heading5">
    <w:name w:val="heading 5"/>
    <w:basedOn w:val="Normal"/>
    <w:next w:val="Normal"/>
    <w:link w:val="5Char"/>
    <w:uiPriority w:val="9"/>
    <w:qFormat/>
    <w:pPr>
      <w:keepNext/>
      <w:keepLines/>
      <w:spacing w:before="280" w:after="290" w:line="376" w:lineRule="auto"/>
      <w:outlineLvl w:val="4"/>
    </w:pPr>
    <w:rPr>
      <w:b/>
      <w:bCs/>
      <w:sz w:val="28"/>
      <w:szCs w:val="28"/>
    </w:rPr>
  </w:style>
  <w:style w:type="paragraph" w:styleId="Heading6">
    <w:name w:val="heading 6"/>
    <w:basedOn w:val="Normal"/>
    <w:next w:val="Normal"/>
    <w:link w:val="6Char"/>
    <w:uiPriority w:val="9"/>
    <w:qFormat/>
    <w:pPr>
      <w:keepNext/>
      <w:keepLines/>
      <w:spacing w:before="240" w:after="64" w:line="320" w:lineRule="auto"/>
      <w:outlineLvl w:val="5"/>
    </w:pPr>
    <w:rPr>
      <w:rFonts w:ascii="Cambria" w:eastAsia="宋体" w:hAnsi="Cambria" w:cs="Times New Roman"/>
      <w:b/>
      <w:bCs/>
      <w:sz w:val="24"/>
      <w:szCs w:val="24"/>
    </w:rPr>
  </w:style>
  <w:style w:type="paragraph" w:styleId="Heading7">
    <w:name w:val="heading 7"/>
    <w:basedOn w:val="Normal"/>
    <w:next w:val="Normal"/>
    <w:link w:val="7Char"/>
    <w:uiPriority w:val="9"/>
    <w:qFormat/>
    <w:pPr>
      <w:keepNext/>
      <w:keepLines/>
      <w:spacing w:before="240" w:after="64" w:line="320" w:lineRule="auto"/>
      <w:outlineLvl w:val="6"/>
    </w:pPr>
    <w:rPr>
      <w:b/>
      <w:bCs/>
      <w:sz w:val="24"/>
      <w:szCs w:val="24"/>
    </w:rPr>
  </w:style>
  <w:style w:type="paragraph" w:styleId="Heading8">
    <w:name w:val="heading 8"/>
    <w:basedOn w:val="Normal"/>
    <w:next w:val="Normal"/>
    <w:link w:val="8Char"/>
    <w:uiPriority w:val="9"/>
    <w:qFormat/>
    <w:pPr>
      <w:keepNext/>
      <w:keepLines/>
      <w:spacing w:before="240" w:after="64" w:line="320" w:lineRule="auto"/>
      <w:outlineLvl w:val="7"/>
    </w:pPr>
    <w:rPr>
      <w:rFonts w:ascii="Cambria" w:eastAsia="宋体" w:hAnsi="Cambria" w:cs="Times New Roman"/>
      <w:sz w:val="24"/>
      <w:szCs w:val="24"/>
    </w:rPr>
  </w:style>
  <w:style w:type="paragraph" w:styleId="Heading9">
    <w:name w:val="heading 9"/>
    <w:basedOn w:val="Normal"/>
    <w:next w:val="Normal"/>
    <w:link w:val="9Char"/>
    <w:uiPriority w:val="9"/>
    <w:qFormat/>
    <w:pPr>
      <w:keepNext/>
      <w:keepLines/>
      <w:spacing w:before="240" w:after="64" w:line="320" w:lineRule="auto"/>
      <w:outlineLvl w:val="8"/>
    </w:pPr>
    <w:rPr>
      <w:rFonts w:ascii="Cambria" w:eastAsia="宋体" w:hAnsi="Cambria" w:cs="Times New Roman"/>
      <w:szCs w:val="21"/>
    </w:rPr>
  </w:style>
  <w:style w:type="character" w:default="1" w:styleId="DefaultParagraphFont">
    <w:name w:val="Default Paragraph Font"/>
    <w:uiPriority w:val="1"/>
    <w:unhideWhenUsed/>
    <w:qFormat/>
  </w:style>
  <w:style w:type="table" w:default="1" w:styleId="TableNormal">
    <w:name w:val="Normal Table"/>
    <w:uiPriority w:val="99"/>
    <w:unhideWhenUsed/>
    <w:qFormat/>
    <w:tblPr>
      <w:tblCellMar>
        <w:top w:w="0" w:type="dxa"/>
        <w:left w:w="108" w:type="dxa"/>
        <w:bottom w:w="0" w:type="dxa"/>
        <w:right w:w="108" w:type="dxa"/>
      </w:tblCellMar>
    </w:tblPr>
  </w:style>
  <w:style w:type="paragraph" w:styleId="Macro">
    <w:name w:val="macro"/>
    <w:link w:val="Char"/>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eastAsia="宋体" w:hAnsi="Courier New" w:cs="Courier New"/>
      <w:kern w:val="2"/>
      <w:sz w:val="24"/>
      <w:szCs w:val="24"/>
      <w:lang w:val="en-US" w:eastAsia="zh-CN" w:bidi="ar-SA"/>
    </w:rPr>
  </w:style>
  <w:style w:type="paragraph" w:styleId="List3">
    <w:name w:val="List 3"/>
    <w:basedOn w:val="Normal"/>
    <w:uiPriority w:val="99"/>
    <w:unhideWhenUsed/>
    <w:qFormat/>
    <w:pPr>
      <w:ind w:left="100" w:hanging="200" w:leftChars="400" w:hangingChars="200"/>
      <w:contextualSpacing/>
    </w:pPr>
  </w:style>
  <w:style w:type="paragraph" w:styleId="TOC7">
    <w:name w:val="toc 7"/>
    <w:basedOn w:val="Normal"/>
    <w:next w:val="Normal"/>
    <w:uiPriority w:val="39"/>
    <w:unhideWhenUsed/>
    <w:qFormat/>
    <w:pPr>
      <w:ind w:left="2520" w:leftChars="1200"/>
    </w:pPr>
  </w:style>
  <w:style w:type="paragraph" w:styleId="ListNumber2">
    <w:name w:val="List Number 2"/>
    <w:basedOn w:val="Normal"/>
    <w:uiPriority w:val="99"/>
    <w:unhideWhenUsed/>
    <w:qFormat/>
    <w:pPr>
      <w:numPr>
        <w:ilvl w:val="0"/>
        <w:numId w:val="1"/>
      </w:numPr>
      <w:contextualSpacing/>
    </w:pPr>
  </w:style>
  <w:style w:type="paragraph" w:styleId="TableofAuthorities">
    <w:name w:val="table of authorities"/>
    <w:basedOn w:val="Normal"/>
    <w:next w:val="Normal"/>
    <w:uiPriority w:val="99"/>
    <w:unhideWhenUsed/>
    <w:qFormat/>
    <w:pPr>
      <w:ind w:left="420" w:leftChars="200"/>
    </w:pPr>
  </w:style>
  <w:style w:type="paragraph" w:styleId="NoteHeading">
    <w:name w:val="Note Heading"/>
    <w:basedOn w:val="Normal"/>
    <w:next w:val="Normal"/>
    <w:link w:val="Char0"/>
    <w:uiPriority w:val="99"/>
    <w:unhideWhenUsed/>
    <w:qFormat/>
    <w:pPr>
      <w:jc w:val="center"/>
    </w:pPr>
  </w:style>
  <w:style w:type="paragraph" w:styleId="ListBullet4">
    <w:name w:val="List Bullet 4"/>
    <w:basedOn w:val="Normal"/>
    <w:uiPriority w:val="99"/>
    <w:unhideWhenUsed/>
    <w:qFormat/>
    <w:pPr>
      <w:numPr>
        <w:ilvl w:val="0"/>
        <w:numId w:val="2"/>
      </w:numPr>
      <w:contextualSpacing/>
    </w:pPr>
  </w:style>
  <w:style w:type="paragraph" w:styleId="Index8">
    <w:name w:val="index 8"/>
    <w:basedOn w:val="Normal"/>
    <w:next w:val="Normal"/>
    <w:uiPriority w:val="99"/>
    <w:unhideWhenUsed/>
    <w:qFormat/>
    <w:pPr>
      <w:ind w:left="1400" w:leftChars="1400"/>
    </w:pPr>
  </w:style>
  <w:style w:type="paragraph" w:styleId="E-mailSignature">
    <w:name w:val="E-mail Signature"/>
    <w:basedOn w:val="Normal"/>
    <w:link w:val="Char1"/>
    <w:uiPriority w:val="99"/>
    <w:unhideWhenUsed/>
    <w:qFormat/>
  </w:style>
  <w:style w:type="paragraph" w:styleId="ListNumber">
    <w:name w:val="List Number"/>
    <w:basedOn w:val="Normal"/>
    <w:uiPriority w:val="99"/>
    <w:unhideWhenUsed/>
    <w:qFormat/>
    <w:pPr>
      <w:numPr>
        <w:ilvl w:val="0"/>
        <w:numId w:val="3"/>
      </w:numPr>
      <w:contextualSpacing/>
    </w:pPr>
  </w:style>
  <w:style w:type="paragraph" w:styleId="NormalIndent">
    <w:name w:val="Normal Indent"/>
    <w:basedOn w:val="Normal"/>
    <w:uiPriority w:val="99"/>
    <w:unhideWhenUsed/>
    <w:qFormat/>
    <w:pPr>
      <w:ind w:firstLine="420" w:firstLineChars="200"/>
    </w:pPr>
  </w:style>
  <w:style w:type="paragraph" w:styleId="Caption">
    <w:name w:val="caption"/>
    <w:basedOn w:val="Normal"/>
    <w:next w:val="Normal"/>
    <w:uiPriority w:val="35"/>
    <w:qFormat/>
    <w:rPr>
      <w:rFonts w:ascii="Cambria" w:eastAsia="黑体" w:hAnsi="Cambria" w:cs="Times New Roman"/>
      <w:sz w:val="20"/>
      <w:szCs w:val="20"/>
    </w:rPr>
  </w:style>
  <w:style w:type="paragraph" w:styleId="Index5">
    <w:name w:val="index 5"/>
    <w:basedOn w:val="Normal"/>
    <w:next w:val="Normal"/>
    <w:uiPriority w:val="99"/>
    <w:unhideWhenUsed/>
    <w:qFormat/>
    <w:pPr>
      <w:ind w:left="800" w:leftChars="800"/>
    </w:pPr>
  </w:style>
  <w:style w:type="paragraph" w:styleId="ListBullet">
    <w:name w:val="List Bullet"/>
    <w:basedOn w:val="Normal"/>
    <w:uiPriority w:val="99"/>
    <w:unhideWhenUsed/>
    <w:qFormat/>
    <w:pPr>
      <w:numPr>
        <w:ilvl w:val="0"/>
        <w:numId w:val="4"/>
      </w:numPr>
      <w:contextualSpacing/>
    </w:pPr>
  </w:style>
  <w:style w:type="paragraph" w:styleId="EnvelopeAddress">
    <w:name w:val="envelope address"/>
    <w:basedOn w:val="Normal"/>
    <w:uiPriority w:val="99"/>
    <w:unhideWhenUsed/>
    <w:qFormat/>
    <w:pPr>
      <w:framePr w:w="7920" w:h="1980" w:hRule="exact" w:hSpace="180" w:wrap="auto" w:vAnchor="margin" w:hAnchor="page" w:xAlign="center" w:yAlign="bottom"/>
      <w:snapToGrid w:val="0"/>
      <w:ind w:left="100" w:leftChars="1400"/>
    </w:pPr>
    <w:rPr>
      <w:rFonts w:ascii="Cambria" w:eastAsia="宋体" w:hAnsi="Cambria" w:cs="Times New Roman"/>
      <w:sz w:val="24"/>
      <w:szCs w:val="24"/>
    </w:rPr>
  </w:style>
  <w:style w:type="paragraph" w:styleId="DocumentMap">
    <w:name w:val="Document Map"/>
    <w:basedOn w:val="Normal"/>
    <w:link w:val="Char2"/>
    <w:uiPriority w:val="99"/>
    <w:unhideWhenUsed/>
    <w:qFormat/>
    <w:rPr>
      <w:rFonts w:ascii="宋体"/>
      <w:sz w:val="18"/>
      <w:szCs w:val="18"/>
    </w:rPr>
  </w:style>
  <w:style w:type="paragraph" w:styleId="TOAHeading">
    <w:name w:val="toa heading"/>
    <w:basedOn w:val="Normal"/>
    <w:next w:val="Normal"/>
    <w:uiPriority w:val="99"/>
    <w:unhideWhenUsed/>
    <w:qFormat/>
    <w:pPr>
      <w:spacing w:before="120"/>
    </w:pPr>
    <w:rPr>
      <w:rFonts w:ascii="Cambria" w:hAnsi="Cambria" w:cs="Times New Roman"/>
      <w:sz w:val="24"/>
      <w:szCs w:val="24"/>
    </w:rPr>
  </w:style>
  <w:style w:type="paragraph" w:styleId="CommentText">
    <w:name w:val="annotation text"/>
    <w:basedOn w:val="Normal"/>
    <w:link w:val="Char3"/>
    <w:uiPriority w:val="99"/>
    <w:qFormat/>
    <w:pPr>
      <w:jc w:val="left"/>
    </w:pPr>
    <w:rPr>
      <w:rFonts w:ascii="Times New Roman" w:hAnsi="Times New Roman"/>
      <w:kern w:val="0"/>
      <w:sz w:val="20"/>
      <w:szCs w:val="24"/>
    </w:rPr>
  </w:style>
  <w:style w:type="paragraph" w:styleId="Index6">
    <w:name w:val="index 6"/>
    <w:basedOn w:val="Normal"/>
    <w:next w:val="Normal"/>
    <w:uiPriority w:val="99"/>
    <w:unhideWhenUsed/>
    <w:qFormat/>
    <w:pPr>
      <w:ind w:left="1000" w:leftChars="1000"/>
    </w:pPr>
  </w:style>
  <w:style w:type="paragraph" w:styleId="Salutation">
    <w:name w:val="Salutation"/>
    <w:basedOn w:val="Normal"/>
    <w:next w:val="Normal"/>
    <w:link w:val="Char4"/>
    <w:uiPriority w:val="99"/>
    <w:unhideWhenUsed/>
    <w:qFormat/>
  </w:style>
  <w:style w:type="paragraph" w:styleId="BodyText3">
    <w:name w:val="Body Text 3"/>
    <w:basedOn w:val="Normal"/>
    <w:link w:val="3Char0"/>
    <w:uiPriority w:val="99"/>
    <w:unhideWhenUsed/>
    <w:qFormat/>
    <w:pPr>
      <w:spacing w:after="120"/>
    </w:pPr>
    <w:rPr>
      <w:sz w:val="16"/>
      <w:szCs w:val="16"/>
    </w:rPr>
  </w:style>
  <w:style w:type="paragraph" w:styleId="Closing">
    <w:name w:val="Closing"/>
    <w:basedOn w:val="Normal"/>
    <w:link w:val="Char5"/>
    <w:uiPriority w:val="99"/>
    <w:unhideWhenUsed/>
    <w:qFormat/>
    <w:pPr>
      <w:ind w:left="100" w:leftChars="2100"/>
    </w:pPr>
  </w:style>
  <w:style w:type="paragraph" w:styleId="ListBullet3">
    <w:name w:val="List Bullet 3"/>
    <w:basedOn w:val="Normal"/>
    <w:uiPriority w:val="99"/>
    <w:unhideWhenUsed/>
    <w:qFormat/>
    <w:pPr>
      <w:numPr>
        <w:ilvl w:val="0"/>
        <w:numId w:val="5"/>
      </w:numPr>
      <w:contextualSpacing/>
    </w:pPr>
  </w:style>
  <w:style w:type="paragraph" w:styleId="BodyText">
    <w:name w:val="Body Text"/>
    <w:basedOn w:val="Normal"/>
    <w:link w:val="Char6"/>
    <w:qFormat/>
    <w:pPr>
      <w:shd w:val="clear" w:color="auto" w:fill="FFFFFF"/>
      <w:spacing w:line="405" w:lineRule="exact"/>
      <w:jc w:val="distribute"/>
    </w:pPr>
    <w:rPr>
      <w:rFonts w:ascii="宋体" w:hAnsi="Times New Roman"/>
      <w:kern w:val="0"/>
      <w:sz w:val="18"/>
      <w:szCs w:val="18"/>
    </w:rPr>
  </w:style>
  <w:style w:type="paragraph" w:styleId="BodyTextIndent">
    <w:name w:val="Body Text Indent"/>
    <w:basedOn w:val="Normal"/>
    <w:link w:val="Char7"/>
    <w:uiPriority w:val="99"/>
    <w:unhideWhenUsed/>
    <w:qFormat/>
    <w:pPr>
      <w:spacing w:after="120"/>
      <w:ind w:left="420" w:leftChars="200"/>
    </w:pPr>
  </w:style>
  <w:style w:type="paragraph" w:styleId="ListNumber3">
    <w:name w:val="List Number 3"/>
    <w:basedOn w:val="Normal"/>
    <w:uiPriority w:val="99"/>
    <w:unhideWhenUsed/>
    <w:qFormat/>
    <w:pPr>
      <w:numPr>
        <w:ilvl w:val="0"/>
        <w:numId w:val="6"/>
      </w:numPr>
      <w:contextualSpacing/>
    </w:pPr>
  </w:style>
  <w:style w:type="paragraph" w:styleId="List2">
    <w:name w:val="List 2"/>
    <w:basedOn w:val="Normal"/>
    <w:uiPriority w:val="99"/>
    <w:unhideWhenUsed/>
    <w:qFormat/>
    <w:pPr>
      <w:ind w:left="100" w:hanging="200" w:leftChars="200" w:hangingChars="200"/>
      <w:contextualSpacing/>
    </w:pPr>
  </w:style>
  <w:style w:type="paragraph" w:styleId="ListContinue">
    <w:name w:val="List Continue"/>
    <w:basedOn w:val="Normal"/>
    <w:uiPriority w:val="99"/>
    <w:unhideWhenUsed/>
    <w:qFormat/>
    <w:pPr>
      <w:spacing w:after="120"/>
      <w:ind w:left="420" w:leftChars="200"/>
      <w:contextualSpacing/>
    </w:pPr>
  </w:style>
  <w:style w:type="paragraph" w:styleId="BlockText">
    <w:name w:val="Block Text"/>
    <w:basedOn w:val="Normal"/>
    <w:uiPriority w:val="99"/>
    <w:unhideWhenUsed/>
    <w:qFormat/>
    <w:pPr>
      <w:spacing w:after="120"/>
      <w:ind w:left="1440" w:right="1440" w:leftChars="700" w:rightChars="700"/>
    </w:pPr>
  </w:style>
  <w:style w:type="paragraph" w:styleId="ListBullet2">
    <w:name w:val="List Bullet 2"/>
    <w:basedOn w:val="Normal"/>
    <w:uiPriority w:val="99"/>
    <w:unhideWhenUsed/>
    <w:qFormat/>
    <w:pPr>
      <w:numPr>
        <w:ilvl w:val="0"/>
        <w:numId w:val="7"/>
      </w:numPr>
      <w:contextualSpacing/>
    </w:pPr>
  </w:style>
  <w:style w:type="paragraph" w:styleId="HTMLAddress">
    <w:name w:val="HTML Address"/>
    <w:basedOn w:val="Normal"/>
    <w:link w:val="HTMLChar"/>
    <w:uiPriority w:val="99"/>
    <w:unhideWhenUsed/>
    <w:qFormat/>
    <w:rPr>
      <w:i/>
      <w:iCs/>
    </w:rPr>
  </w:style>
  <w:style w:type="paragraph" w:styleId="Index4">
    <w:name w:val="index 4"/>
    <w:basedOn w:val="Normal"/>
    <w:next w:val="Normal"/>
    <w:uiPriority w:val="99"/>
    <w:unhideWhenUsed/>
    <w:qFormat/>
    <w:pPr>
      <w:ind w:left="600" w:leftChars="600"/>
    </w:pPr>
  </w:style>
  <w:style w:type="paragraph" w:styleId="TOC5">
    <w:name w:val="toc 5"/>
    <w:basedOn w:val="Normal"/>
    <w:next w:val="Normal"/>
    <w:uiPriority w:val="39"/>
    <w:unhideWhenUsed/>
    <w:qFormat/>
    <w:pPr>
      <w:ind w:left="1680" w:leftChars="800"/>
    </w:pPr>
  </w:style>
  <w:style w:type="paragraph" w:styleId="TOC3">
    <w:name w:val="toc 3"/>
    <w:basedOn w:val="Normal"/>
    <w:next w:val="Normal"/>
    <w:uiPriority w:val="39"/>
    <w:unhideWhenUsed/>
    <w:qFormat/>
    <w:pPr>
      <w:ind w:left="840" w:leftChars="400"/>
    </w:pPr>
  </w:style>
  <w:style w:type="paragraph" w:styleId="PlainText">
    <w:name w:val="Plain Text"/>
    <w:basedOn w:val="Normal"/>
    <w:link w:val="Char8"/>
    <w:qFormat/>
    <w:rPr>
      <w:rFonts w:ascii="宋体" w:hAnsi="Courier New"/>
      <w:kern w:val="0"/>
      <w:sz w:val="20"/>
      <w:szCs w:val="21"/>
    </w:rPr>
  </w:style>
  <w:style w:type="paragraph" w:styleId="ListBullet5">
    <w:name w:val="List Bullet 5"/>
    <w:basedOn w:val="Normal"/>
    <w:uiPriority w:val="99"/>
    <w:unhideWhenUsed/>
    <w:qFormat/>
    <w:pPr>
      <w:numPr>
        <w:ilvl w:val="0"/>
        <w:numId w:val="8"/>
      </w:numPr>
      <w:contextualSpacing/>
    </w:pPr>
  </w:style>
  <w:style w:type="paragraph" w:styleId="ListNumber4">
    <w:name w:val="List Number 4"/>
    <w:basedOn w:val="Normal"/>
    <w:uiPriority w:val="99"/>
    <w:unhideWhenUsed/>
    <w:qFormat/>
    <w:pPr>
      <w:numPr>
        <w:ilvl w:val="0"/>
        <w:numId w:val="9"/>
      </w:numPr>
      <w:contextualSpacing/>
    </w:pPr>
  </w:style>
  <w:style w:type="paragraph" w:styleId="TOC8">
    <w:name w:val="toc 8"/>
    <w:basedOn w:val="Normal"/>
    <w:next w:val="Normal"/>
    <w:uiPriority w:val="39"/>
    <w:unhideWhenUsed/>
    <w:qFormat/>
    <w:pPr>
      <w:ind w:left="2940" w:leftChars="1400"/>
    </w:pPr>
  </w:style>
  <w:style w:type="paragraph" w:styleId="Index3">
    <w:name w:val="index 3"/>
    <w:basedOn w:val="Normal"/>
    <w:next w:val="Normal"/>
    <w:uiPriority w:val="99"/>
    <w:unhideWhenUsed/>
    <w:qFormat/>
    <w:pPr>
      <w:ind w:left="400" w:leftChars="400"/>
    </w:pPr>
  </w:style>
  <w:style w:type="paragraph" w:styleId="Date">
    <w:name w:val="Date"/>
    <w:basedOn w:val="Normal"/>
    <w:next w:val="Normal"/>
    <w:link w:val="Char9"/>
    <w:uiPriority w:val="99"/>
    <w:unhideWhenUsed/>
    <w:qFormat/>
    <w:pPr>
      <w:ind w:left="100" w:leftChars="2500"/>
    </w:pPr>
  </w:style>
  <w:style w:type="paragraph" w:styleId="BodyTextIndent2">
    <w:name w:val="Body Text Indent 2"/>
    <w:basedOn w:val="Normal"/>
    <w:link w:val="2Char0"/>
    <w:uiPriority w:val="99"/>
    <w:unhideWhenUsed/>
    <w:qFormat/>
    <w:pPr>
      <w:spacing w:after="120" w:line="480" w:lineRule="auto"/>
      <w:ind w:left="420" w:leftChars="200"/>
    </w:pPr>
  </w:style>
  <w:style w:type="paragraph" w:styleId="EndnoteText">
    <w:name w:val="endnote text"/>
    <w:basedOn w:val="Normal"/>
    <w:link w:val="Char10"/>
    <w:uiPriority w:val="99"/>
    <w:unhideWhenUsed/>
    <w:qFormat/>
    <w:pPr>
      <w:snapToGrid w:val="0"/>
      <w:jc w:val="left"/>
    </w:pPr>
  </w:style>
  <w:style w:type="paragraph" w:styleId="ListContinue5">
    <w:name w:val="List Continue 5"/>
    <w:basedOn w:val="Normal"/>
    <w:uiPriority w:val="99"/>
    <w:unhideWhenUsed/>
    <w:qFormat/>
    <w:pPr>
      <w:spacing w:after="120"/>
      <w:ind w:left="2100" w:leftChars="1000"/>
      <w:contextualSpacing/>
    </w:pPr>
  </w:style>
  <w:style w:type="paragraph" w:styleId="BalloonText">
    <w:name w:val="Balloon Text"/>
    <w:basedOn w:val="Normal"/>
    <w:link w:val="Char11"/>
    <w:uiPriority w:val="99"/>
    <w:unhideWhenUsed/>
    <w:qFormat/>
    <w:rPr>
      <w:kern w:val="0"/>
      <w:sz w:val="18"/>
      <w:szCs w:val="18"/>
    </w:rPr>
  </w:style>
  <w:style w:type="paragraph" w:styleId="Footer">
    <w:name w:val="footer"/>
    <w:basedOn w:val="Normal"/>
    <w:link w:val="Char12"/>
    <w:uiPriority w:val="99"/>
    <w:unhideWhenUsed/>
    <w:qFormat/>
    <w:pPr>
      <w:tabs>
        <w:tab w:val="center" w:pos="4153"/>
        <w:tab w:val="right" w:pos="8306"/>
      </w:tabs>
      <w:snapToGrid w:val="0"/>
      <w:jc w:val="left"/>
    </w:pPr>
    <w:rPr>
      <w:kern w:val="0"/>
      <w:sz w:val="18"/>
      <w:szCs w:val="18"/>
    </w:rPr>
  </w:style>
  <w:style w:type="paragraph" w:styleId="EnvelopeReturn">
    <w:name w:val="envelope return"/>
    <w:basedOn w:val="Normal"/>
    <w:uiPriority w:val="99"/>
    <w:unhideWhenUsed/>
    <w:qFormat/>
    <w:pPr>
      <w:snapToGrid w:val="0"/>
    </w:pPr>
    <w:rPr>
      <w:rFonts w:ascii="Cambria" w:eastAsia="宋体" w:hAnsi="Cambria" w:cs="Times New Roman"/>
    </w:rPr>
  </w:style>
  <w:style w:type="paragraph" w:styleId="Header">
    <w:name w:val="header"/>
    <w:basedOn w:val="Normal"/>
    <w:link w:val="Char13"/>
    <w:uiPriority w:val="99"/>
    <w:unhideWhenUsed/>
    <w:qFormat/>
    <w:pPr>
      <w:pBdr>
        <w:bottom w:val="single" w:sz="6" w:space="1" w:color="auto"/>
      </w:pBdr>
      <w:tabs>
        <w:tab w:val="center" w:pos="4153"/>
        <w:tab w:val="right" w:pos="8306"/>
      </w:tabs>
      <w:snapToGrid w:val="0"/>
      <w:jc w:val="center"/>
    </w:pPr>
    <w:rPr>
      <w:kern w:val="0"/>
      <w:sz w:val="18"/>
      <w:szCs w:val="18"/>
    </w:rPr>
  </w:style>
  <w:style w:type="paragraph" w:styleId="Signature">
    <w:name w:val="Signature"/>
    <w:basedOn w:val="Normal"/>
    <w:link w:val="Char14"/>
    <w:uiPriority w:val="99"/>
    <w:unhideWhenUsed/>
    <w:qFormat/>
    <w:pPr>
      <w:ind w:left="100" w:leftChars="2100"/>
    </w:pPr>
  </w:style>
  <w:style w:type="paragraph" w:styleId="TOC1">
    <w:name w:val="toc 1"/>
    <w:basedOn w:val="Normal"/>
    <w:next w:val="Normal"/>
    <w:uiPriority w:val="39"/>
    <w:unhideWhenUsed/>
    <w:qFormat/>
  </w:style>
  <w:style w:type="paragraph" w:styleId="ListContinue4">
    <w:name w:val="List Continue 4"/>
    <w:basedOn w:val="Normal"/>
    <w:uiPriority w:val="99"/>
    <w:unhideWhenUsed/>
    <w:qFormat/>
    <w:pPr>
      <w:spacing w:after="120"/>
      <w:ind w:left="1680" w:leftChars="800"/>
      <w:contextualSpacing/>
    </w:pPr>
  </w:style>
  <w:style w:type="paragraph" w:styleId="TOC4">
    <w:name w:val="toc 4"/>
    <w:basedOn w:val="Normal"/>
    <w:next w:val="Normal"/>
    <w:uiPriority w:val="39"/>
    <w:unhideWhenUsed/>
    <w:qFormat/>
    <w:pPr>
      <w:ind w:left="1260" w:leftChars="600"/>
    </w:pPr>
  </w:style>
  <w:style w:type="paragraph" w:styleId="IndexHeading">
    <w:name w:val="index heading"/>
    <w:basedOn w:val="Normal"/>
    <w:next w:val="Index1"/>
    <w:uiPriority w:val="99"/>
    <w:unhideWhenUsed/>
    <w:qFormat/>
    <w:rPr>
      <w:rFonts w:ascii="Cambria" w:eastAsia="宋体" w:hAnsi="Cambria" w:cs="Times New Roman"/>
      <w:b/>
      <w:bCs/>
    </w:rPr>
  </w:style>
  <w:style w:type="paragraph" w:styleId="Index1">
    <w:name w:val="index 1"/>
    <w:basedOn w:val="Normal"/>
    <w:next w:val="Normal"/>
    <w:uiPriority w:val="99"/>
    <w:unhideWhenUsed/>
    <w:qFormat/>
  </w:style>
  <w:style w:type="paragraph" w:styleId="Subtitle">
    <w:name w:val="Subtitle"/>
    <w:basedOn w:val="Normal"/>
    <w:next w:val="Normal"/>
    <w:link w:val="Char15"/>
    <w:uiPriority w:val="11"/>
    <w:qFormat/>
    <w:pPr>
      <w:spacing w:before="240" w:after="60" w:line="312" w:lineRule="auto"/>
      <w:jc w:val="center"/>
      <w:outlineLvl w:val="1"/>
    </w:pPr>
    <w:rPr>
      <w:rFonts w:ascii="Cambria" w:hAnsi="Cambria" w:cs="Times New Roman"/>
      <w:b/>
      <w:bCs/>
      <w:kern w:val="28"/>
      <w:sz w:val="32"/>
      <w:szCs w:val="32"/>
    </w:rPr>
  </w:style>
  <w:style w:type="paragraph" w:styleId="ListNumber5">
    <w:name w:val="List Number 5"/>
    <w:basedOn w:val="Normal"/>
    <w:uiPriority w:val="99"/>
    <w:unhideWhenUsed/>
    <w:qFormat/>
    <w:pPr>
      <w:numPr>
        <w:ilvl w:val="0"/>
        <w:numId w:val="10"/>
      </w:numPr>
      <w:contextualSpacing/>
    </w:pPr>
  </w:style>
  <w:style w:type="paragraph" w:styleId="List">
    <w:name w:val="List"/>
    <w:basedOn w:val="Normal"/>
    <w:uiPriority w:val="99"/>
    <w:unhideWhenUsed/>
    <w:qFormat/>
    <w:pPr>
      <w:ind w:left="200" w:hanging="200" w:hangingChars="200"/>
      <w:contextualSpacing/>
    </w:pPr>
  </w:style>
  <w:style w:type="paragraph" w:styleId="FootnoteText">
    <w:name w:val="footnote text"/>
    <w:basedOn w:val="Normal"/>
    <w:link w:val="Char16"/>
    <w:uiPriority w:val="99"/>
    <w:unhideWhenUsed/>
    <w:qFormat/>
    <w:pPr>
      <w:snapToGrid w:val="0"/>
      <w:jc w:val="left"/>
    </w:pPr>
    <w:rPr>
      <w:sz w:val="18"/>
      <w:szCs w:val="18"/>
    </w:rPr>
  </w:style>
  <w:style w:type="paragraph" w:styleId="TOC6">
    <w:name w:val="toc 6"/>
    <w:basedOn w:val="Normal"/>
    <w:next w:val="Normal"/>
    <w:uiPriority w:val="39"/>
    <w:unhideWhenUsed/>
    <w:qFormat/>
    <w:pPr>
      <w:ind w:left="2100" w:leftChars="1000"/>
    </w:pPr>
  </w:style>
  <w:style w:type="paragraph" w:styleId="List5">
    <w:name w:val="List 5"/>
    <w:basedOn w:val="Normal"/>
    <w:uiPriority w:val="99"/>
    <w:unhideWhenUsed/>
    <w:qFormat/>
    <w:pPr>
      <w:ind w:left="100" w:hanging="200" w:leftChars="800" w:hangingChars="200"/>
      <w:contextualSpacing/>
    </w:pPr>
  </w:style>
  <w:style w:type="paragraph" w:styleId="BodyTextIndent3">
    <w:name w:val="Body Text Indent 3"/>
    <w:basedOn w:val="Normal"/>
    <w:link w:val="3Char1"/>
    <w:uiPriority w:val="99"/>
    <w:unhideWhenUsed/>
    <w:qFormat/>
    <w:pPr>
      <w:spacing w:after="120"/>
      <w:ind w:left="420" w:leftChars="200"/>
    </w:pPr>
    <w:rPr>
      <w:sz w:val="16"/>
      <w:szCs w:val="16"/>
    </w:rPr>
  </w:style>
  <w:style w:type="paragraph" w:styleId="Index7">
    <w:name w:val="index 7"/>
    <w:basedOn w:val="Normal"/>
    <w:next w:val="Normal"/>
    <w:uiPriority w:val="99"/>
    <w:unhideWhenUsed/>
    <w:qFormat/>
    <w:pPr>
      <w:ind w:left="1200" w:leftChars="1200"/>
    </w:pPr>
  </w:style>
  <w:style w:type="paragraph" w:styleId="Index9">
    <w:name w:val="index 9"/>
    <w:basedOn w:val="Normal"/>
    <w:next w:val="Normal"/>
    <w:uiPriority w:val="99"/>
    <w:unhideWhenUsed/>
    <w:qFormat/>
    <w:pPr>
      <w:ind w:left="1600" w:leftChars="1600"/>
    </w:pPr>
  </w:style>
  <w:style w:type="paragraph" w:styleId="TableofFigures">
    <w:name w:val="table of figures"/>
    <w:basedOn w:val="Normal"/>
    <w:next w:val="Normal"/>
    <w:uiPriority w:val="99"/>
    <w:unhideWhenUsed/>
    <w:qFormat/>
    <w:pPr>
      <w:ind w:hanging="200" w:leftChars="200" w:hangingChars="200"/>
    </w:pPr>
  </w:style>
  <w:style w:type="paragraph" w:styleId="TOC2">
    <w:name w:val="toc 2"/>
    <w:basedOn w:val="Normal"/>
    <w:next w:val="Normal"/>
    <w:uiPriority w:val="39"/>
    <w:unhideWhenUsed/>
    <w:qFormat/>
    <w:pPr>
      <w:ind w:left="420" w:leftChars="200"/>
    </w:pPr>
  </w:style>
  <w:style w:type="paragraph" w:styleId="TOC9">
    <w:name w:val="toc 9"/>
    <w:basedOn w:val="Normal"/>
    <w:next w:val="Normal"/>
    <w:uiPriority w:val="39"/>
    <w:unhideWhenUsed/>
    <w:qFormat/>
    <w:pPr>
      <w:ind w:left="3360" w:leftChars="1600"/>
    </w:pPr>
  </w:style>
  <w:style w:type="paragraph" w:styleId="BodyText2">
    <w:name w:val="Body Text 2"/>
    <w:basedOn w:val="Normal"/>
    <w:link w:val="2Char1"/>
    <w:uiPriority w:val="99"/>
    <w:unhideWhenUsed/>
    <w:qFormat/>
    <w:pPr>
      <w:spacing w:after="120" w:line="480" w:lineRule="auto"/>
    </w:pPr>
  </w:style>
  <w:style w:type="paragraph" w:styleId="List4">
    <w:name w:val="List 4"/>
    <w:basedOn w:val="Normal"/>
    <w:uiPriority w:val="99"/>
    <w:unhideWhenUsed/>
    <w:qFormat/>
    <w:pPr>
      <w:ind w:left="100" w:hanging="200" w:leftChars="600" w:hangingChars="200"/>
      <w:contextualSpacing/>
    </w:pPr>
  </w:style>
  <w:style w:type="paragraph" w:styleId="ListContinue2">
    <w:name w:val="List Continue 2"/>
    <w:basedOn w:val="Normal"/>
    <w:uiPriority w:val="99"/>
    <w:unhideWhenUsed/>
    <w:qFormat/>
    <w:pPr>
      <w:spacing w:after="120"/>
      <w:ind w:left="840" w:leftChars="400"/>
      <w:contextualSpacing/>
    </w:pPr>
  </w:style>
  <w:style w:type="paragraph" w:styleId="MessageHeader">
    <w:name w:val="Message Header"/>
    <w:basedOn w:val="Normal"/>
    <w:link w:val="Char17"/>
    <w:uiPriority w:val="99"/>
    <w:unhideWhenUsed/>
    <w:qFormat/>
    <w:pPr>
      <w:pBdr>
        <w:top w:val="single" w:sz="6" w:space="1" w:color="auto"/>
        <w:left w:val="single" w:sz="6" w:space="1" w:color="auto"/>
        <w:bottom w:val="single" w:sz="6" w:space="1" w:color="auto"/>
        <w:right w:val="single" w:sz="6" w:space="1" w:color="auto"/>
      </w:pBdr>
      <w:shd w:val="pct20" w:color="auto" w:fill="auto"/>
      <w:ind w:left="1080" w:hanging="1080" w:leftChars="500" w:hangingChars="500"/>
    </w:pPr>
    <w:rPr>
      <w:rFonts w:ascii="Cambria" w:eastAsia="宋体" w:hAnsi="Cambria" w:cs="Times New Roman"/>
      <w:sz w:val="24"/>
      <w:szCs w:val="24"/>
    </w:rPr>
  </w:style>
  <w:style w:type="paragraph" w:styleId="HTMLPreformatted">
    <w:name w:val="HTML Preformatted"/>
    <w:basedOn w:val="Normal"/>
    <w:link w:val="HTMLChar0"/>
    <w:uiPriority w:val="99"/>
    <w:unhideWhenUsed/>
    <w:qFormat/>
    <w:rPr>
      <w:rFonts w:ascii="Courier New" w:hAnsi="Courier New" w:cs="Courier New"/>
      <w:sz w:val="20"/>
      <w:szCs w:val="20"/>
    </w:rPr>
  </w:style>
  <w:style w:type="paragraph" w:styleId="NormalWeb">
    <w:name w:val="Normal (Web)"/>
    <w:basedOn w:val="Normal"/>
    <w:link w:val="Char18"/>
    <w:uiPriority w:val="99"/>
    <w:qFormat/>
    <w:pPr>
      <w:widowControl/>
      <w:spacing w:before="30" w:after="30" w:line="300" w:lineRule="auto"/>
      <w:jc w:val="left"/>
    </w:pPr>
    <w:rPr>
      <w:rFonts w:ascii="宋体" w:hAnsi="宋体"/>
      <w:kern w:val="0"/>
      <w:sz w:val="24"/>
      <w:szCs w:val="24"/>
    </w:rPr>
  </w:style>
  <w:style w:type="paragraph" w:styleId="ListContinue3">
    <w:name w:val="List Continue 3"/>
    <w:basedOn w:val="Normal"/>
    <w:uiPriority w:val="99"/>
    <w:unhideWhenUsed/>
    <w:qFormat/>
    <w:pPr>
      <w:spacing w:after="120"/>
      <w:ind w:left="1260" w:leftChars="600"/>
      <w:contextualSpacing/>
    </w:pPr>
  </w:style>
  <w:style w:type="paragraph" w:styleId="Index2">
    <w:name w:val="index 2"/>
    <w:basedOn w:val="Normal"/>
    <w:next w:val="Normal"/>
    <w:uiPriority w:val="99"/>
    <w:unhideWhenUsed/>
    <w:qFormat/>
    <w:pPr>
      <w:ind w:left="200" w:leftChars="200"/>
    </w:pPr>
  </w:style>
  <w:style w:type="paragraph" w:styleId="Title">
    <w:name w:val="Title"/>
    <w:basedOn w:val="Normal"/>
    <w:next w:val="Normal"/>
    <w:link w:val="Char19"/>
    <w:uiPriority w:val="10"/>
    <w:qFormat/>
    <w:pPr>
      <w:spacing w:before="240" w:after="60"/>
      <w:jc w:val="center"/>
      <w:outlineLvl w:val="0"/>
    </w:pPr>
    <w:rPr>
      <w:rFonts w:ascii="Cambria" w:hAnsi="Cambria" w:cs="Times New Roman"/>
      <w:b/>
      <w:bCs/>
      <w:sz w:val="32"/>
      <w:szCs w:val="32"/>
    </w:rPr>
  </w:style>
  <w:style w:type="paragraph" w:styleId="CommentSubject">
    <w:name w:val="annotation subject"/>
    <w:basedOn w:val="CommentText"/>
    <w:next w:val="CommentText"/>
    <w:link w:val="Char20"/>
    <w:uiPriority w:val="99"/>
    <w:unhideWhenUsed/>
    <w:qFormat/>
    <w:rPr>
      <w:b/>
      <w:bCs/>
      <w:kern w:val="2"/>
      <w:sz w:val="21"/>
      <w:szCs w:val="22"/>
    </w:rPr>
  </w:style>
  <w:style w:type="paragraph" w:styleId="BodyTextFirstIndent">
    <w:name w:val="Body Text First Indent"/>
    <w:basedOn w:val="BodyText"/>
    <w:link w:val="Char21"/>
    <w:uiPriority w:val="99"/>
    <w:unhideWhenUsed/>
    <w:qFormat/>
    <w:pPr>
      <w:shd w:val="clear" w:color="auto" w:fill="auto"/>
      <w:spacing w:after="120" w:line="240" w:lineRule="auto"/>
      <w:ind w:firstLine="420" w:firstLineChars="100"/>
      <w:jc w:val="both"/>
    </w:pPr>
    <w:rPr>
      <w:rFonts w:ascii="Calibri" w:hAnsi="Calibri"/>
      <w:kern w:val="2"/>
      <w:sz w:val="21"/>
      <w:szCs w:val="22"/>
    </w:rPr>
  </w:style>
  <w:style w:type="paragraph" w:styleId="BodyTextFirstIndent2">
    <w:name w:val="Body Text First Indent 2"/>
    <w:basedOn w:val="BodyTextIndent"/>
    <w:link w:val="2Char2"/>
    <w:uiPriority w:val="99"/>
    <w:unhideWhenUsed/>
    <w:qFormat/>
    <w:pPr>
      <w:ind w:firstLine="420" w:firstLineChars="200"/>
    </w:pPr>
  </w:style>
  <w:style w:type="table" w:styleId="TableGrid">
    <w:name w:val="Table Grid"/>
    <w:basedOn w:val="TableNormal"/>
    <w:uiPriority w:val="59"/>
    <w:qFormat/>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Pr>
      <w:sz w:val="21"/>
      <w:szCs w:val="21"/>
    </w:rPr>
  </w:style>
  <w:style w:type="character" w:customStyle="1" w:styleId="Char">
    <w:name w:val="宏文本 Char"/>
    <w:link w:val="Macro"/>
    <w:uiPriority w:val="99"/>
    <w:semiHidden/>
    <w:qFormat/>
    <w:rPr>
      <w:rFonts w:ascii="Courier New" w:hAnsi="Courier New" w:cs="Courier New"/>
      <w:kern w:val="2"/>
      <w:sz w:val="24"/>
      <w:szCs w:val="24"/>
    </w:rPr>
  </w:style>
  <w:style w:type="character" w:customStyle="1" w:styleId="1Char">
    <w:name w:val="标题 1 Char"/>
    <w:link w:val="Heading1"/>
    <w:uiPriority w:val="9"/>
    <w:qFormat/>
    <w:rPr>
      <w:b/>
      <w:bCs/>
      <w:kern w:val="44"/>
      <w:sz w:val="44"/>
      <w:szCs w:val="44"/>
    </w:rPr>
  </w:style>
  <w:style w:type="character" w:customStyle="1" w:styleId="2Char">
    <w:name w:val="标题 2 Char"/>
    <w:link w:val="Heading2"/>
    <w:uiPriority w:val="9"/>
    <w:semiHidden/>
    <w:qFormat/>
    <w:rPr>
      <w:rFonts w:ascii="Cambria" w:eastAsia="宋体" w:hAnsi="Cambria" w:cs="Times New Roman"/>
      <w:b/>
      <w:bCs/>
      <w:kern w:val="2"/>
      <w:sz w:val="32"/>
      <w:szCs w:val="32"/>
    </w:rPr>
  </w:style>
  <w:style w:type="character" w:customStyle="1" w:styleId="3Char">
    <w:name w:val="标题 3 Char"/>
    <w:link w:val="Heading3"/>
    <w:uiPriority w:val="9"/>
    <w:semiHidden/>
    <w:qFormat/>
    <w:rPr>
      <w:b/>
      <w:bCs/>
      <w:kern w:val="2"/>
      <w:sz w:val="32"/>
      <w:szCs w:val="32"/>
    </w:rPr>
  </w:style>
  <w:style w:type="character" w:customStyle="1" w:styleId="4Char">
    <w:name w:val="标题 4 Char"/>
    <w:link w:val="Heading4"/>
    <w:uiPriority w:val="9"/>
    <w:semiHidden/>
    <w:qFormat/>
    <w:rPr>
      <w:rFonts w:ascii="Cambria" w:eastAsia="宋体" w:hAnsi="Cambria" w:cs="Times New Roman"/>
      <w:b/>
      <w:bCs/>
      <w:kern w:val="2"/>
      <w:sz w:val="28"/>
      <w:szCs w:val="28"/>
    </w:rPr>
  </w:style>
  <w:style w:type="character" w:customStyle="1" w:styleId="5Char">
    <w:name w:val="标题 5 Char"/>
    <w:link w:val="Heading5"/>
    <w:uiPriority w:val="9"/>
    <w:semiHidden/>
    <w:qFormat/>
    <w:rPr>
      <w:b/>
      <w:bCs/>
      <w:kern w:val="2"/>
      <w:sz w:val="28"/>
      <w:szCs w:val="28"/>
    </w:rPr>
  </w:style>
  <w:style w:type="character" w:customStyle="1" w:styleId="6Char">
    <w:name w:val="标题 6 Char"/>
    <w:link w:val="Heading6"/>
    <w:uiPriority w:val="9"/>
    <w:semiHidden/>
    <w:qFormat/>
    <w:rPr>
      <w:rFonts w:ascii="Cambria" w:eastAsia="宋体" w:hAnsi="Cambria" w:cs="Times New Roman"/>
      <w:b/>
      <w:bCs/>
      <w:kern w:val="2"/>
      <w:sz w:val="24"/>
      <w:szCs w:val="24"/>
    </w:rPr>
  </w:style>
  <w:style w:type="character" w:customStyle="1" w:styleId="7Char">
    <w:name w:val="标题 7 Char"/>
    <w:link w:val="Heading7"/>
    <w:uiPriority w:val="9"/>
    <w:semiHidden/>
    <w:qFormat/>
    <w:rPr>
      <w:b/>
      <w:bCs/>
      <w:kern w:val="2"/>
      <w:sz w:val="24"/>
      <w:szCs w:val="24"/>
    </w:rPr>
  </w:style>
  <w:style w:type="character" w:customStyle="1" w:styleId="8Char">
    <w:name w:val="标题 8 Char"/>
    <w:link w:val="Heading8"/>
    <w:uiPriority w:val="9"/>
    <w:semiHidden/>
    <w:qFormat/>
    <w:rPr>
      <w:rFonts w:ascii="Cambria" w:eastAsia="宋体" w:hAnsi="Cambria" w:cs="Times New Roman"/>
      <w:kern w:val="2"/>
      <w:sz w:val="24"/>
      <w:szCs w:val="24"/>
    </w:rPr>
  </w:style>
  <w:style w:type="character" w:customStyle="1" w:styleId="9Char">
    <w:name w:val="标题 9 Char"/>
    <w:link w:val="Heading9"/>
    <w:uiPriority w:val="9"/>
    <w:semiHidden/>
    <w:qFormat/>
    <w:rPr>
      <w:rFonts w:ascii="Cambria" w:eastAsia="宋体" w:hAnsi="Cambria" w:cs="Times New Roman"/>
      <w:kern w:val="2"/>
      <w:sz w:val="21"/>
      <w:szCs w:val="21"/>
    </w:rPr>
  </w:style>
  <w:style w:type="character" w:customStyle="1" w:styleId="Char0">
    <w:name w:val="注释标题 Char"/>
    <w:link w:val="NoteHeading"/>
    <w:uiPriority w:val="99"/>
    <w:semiHidden/>
    <w:qFormat/>
    <w:rPr>
      <w:kern w:val="2"/>
      <w:sz w:val="21"/>
      <w:szCs w:val="22"/>
    </w:rPr>
  </w:style>
  <w:style w:type="character" w:customStyle="1" w:styleId="Char1">
    <w:name w:val="电子邮件签名 Char"/>
    <w:link w:val="E-mailSignature"/>
    <w:uiPriority w:val="99"/>
    <w:semiHidden/>
    <w:qFormat/>
    <w:rPr>
      <w:kern w:val="2"/>
      <w:sz w:val="21"/>
      <w:szCs w:val="22"/>
    </w:rPr>
  </w:style>
  <w:style w:type="character" w:customStyle="1" w:styleId="Char2">
    <w:name w:val="文档结构图 Char"/>
    <w:link w:val="DocumentMap"/>
    <w:uiPriority w:val="99"/>
    <w:semiHidden/>
    <w:qFormat/>
    <w:rPr>
      <w:rFonts w:ascii="宋体"/>
      <w:kern w:val="2"/>
      <w:sz w:val="18"/>
      <w:szCs w:val="18"/>
    </w:rPr>
  </w:style>
  <w:style w:type="character" w:customStyle="1" w:styleId="Char3">
    <w:name w:val="批注文字 Char"/>
    <w:link w:val="CommentText"/>
    <w:uiPriority w:val="99"/>
    <w:qFormat/>
    <w:rPr>
      <w:rFonts w:ascii="Times New Roman" w:eastAsia="宋体" w:hAnsi="Times New Roman" w:cs="Times New Roman"/>
      <w:szCs w:val="24"/>
    </w:rPr>
  </w:style>
  <w:style w:type="character" w:customStyle="1" w:styleId="Char4">
    <w:name w:val="称呼 Char"/>
    <w:link w:val="Salutation"/>
    <w:uiPriority w:val="99"/>
    <w:semiHidden/>
    <w:qFormat/>
    <w:rPr>
      <w:kern w:val="2"/>
      <w:sz w:val="21"/>
      <w:szCs w:val="22"/>
    </w:rPr>
  </w:style>
  <w:style w:type="character" w:customStyle="1" w:styleId="3Char0">
    <w:name w:val="正文文本 3 Char"/>
    <w:link w:val="BodyText3"/>
    <w:uiPriority w:val="99"/>
    <w:semiHidden/>
    <w:qFormat/>
    <w:rPr>
      <w:kern w:val="2"/>
      <w:sz w:val="16"/>
      <w:szCs w:val="16"/>
    </w:rPr>
  </w:style>
  <w:style w:type="character" w:customStyle="1" w:styleId="Char5">
    <w:name w:val="结束语 Char"/>
    <w:link w:val="Closing"/>
    <w:uiPriority w:val="99"/>
    <w:semiHidden/>
    <w:qFormat/>
    <w:rPr>
      <w:kern w:val="2"/>
      <w:sz w:val="21"/>
      <w:szCs w:val="22"/>
    </w:rPr>
  </w:style>
  <w:style w:type="character" w:customStyle="1" w:styleId="Char6">
    <w:name w:val="正文文本 Char"/>
    <w:link w:val="BodyText"/>
    <w:qFormat/>
    <w:rPr>
      <w:rFonts w:ascii="宋体" w:hAnsi="Times New Roman"/>
      <w:sz w:val="18"/>
      <w:szCs w:val="18"/>
      <w:shd w:val="clear" w:color="auto" w:fill="FFFFFF"/>
    </w:rPr>
  </w:style>
  <w:style w:type="character" w:customStyle="1" w:styleId="Char7">
    <w:name w:val="正文文本缩进 Char"/>
    <w:link w:val="BodyTextIndent"/>
    <w:uiPriority w:val="99"/>
    <w:semiHidden/>
    <w:qFormat/>
    <w:rPr>
      <w:kern w:val="2"/>
      <w:sz w:val="21"/>
      <w:szCs w:val="22"/>
    </w:rPr>
  </w:style>
  <w:style w:type="character" w:customStyle="1" w:styleId="HTMLChar">
    <w:name w:val="HTML 地址 Char"/>
    <w:link w:val="HTMLAddress"/>
    <w:uiPriority w:val="99"/>
    <w:semiHidden/>
    <w:qFormat/>
    <w:rPr>
      <w:i/>
      <w:iCs/>
      <w:kern w:val="2"/>
      <w:sz w:val="21"/>
      <w:szCs w:val="22"/>
    </w:rPr>
  </w:style>
  <w:style w:type="character" w:customStyle="1" w:styleId="Char8">
    <w:name w:val="纯文本 Char"/>
    <w:link w:val="PlainText"/>
    <w:qFormat/>
    <w:rPr>
      <w:rFonts w:ascii="宋体" w:eastAsia="宋体" w:hAnsi="Courier New" w:cs="Courier New"/>
      <w:szCs w:val="21"/>
    </w:rPr>
  </w:style>
  <w:style w:type="character" w:customStyle="1" w:styleId="Char9">
    <w:name w:val="日期 Char"/>
    <w:link w:val="Date"/>
    <w:uiPriority w:val="99"/>
    <w:semiHidden/>
    <w:qFormat/>
    <w:rPr>
      <w:kern w:val="2"/>
      <w:sz w:val="21"/>
      <w:szCs w:val="22"/>
    </w:rPr>
  </w:style>
  <w:style w:type="character" w:customStyle="1" w:styleId="2Char0">
    <w:name w:val="正文文本缩进 2 Char"/>
    <w:link w:val="BodyTextIndent2"/>
    <w:uiPriority w:val="99"/>
    <w:semiHidden/>
    <w:qFormat/>
    <w:rPr>
      <w:kern w:val="2"/>
      <w:sz w:val="21"/>
      <w:szCs w:val="22"/>
    </w:rPr>
  </w:style>
  <w:style w:type="character" w:customStyle="1" w:styleId="Char10">
    <w:name w:val="尾注文本 Char"/>
    <w:link w:val="EndnoteText"/>
    <w:uiPriority w:val="99"/>
    <w:semiHidden/>
    <w:qFormat/>
    <w:rPr>
      <w:kern w:val="2"/>
      <w:sz w:val="21"/>
      <w:szCs w:val="22"/>
    </w:rPr>
  </w:style>
  <w:style w:type="character" w:customStyle="1" w:styleId="Char11">
    <w:name w:val="批注框文本 Char"/>
    <w:link w:val="BalloonText"/>
    <w:uiPriority w:val="99"/>
    <w:semiHidden/>
    <w:qFormat/>
    <w:rPr>
      <w:sz w:val="18"/>
      <w:szCs w:val="18"/>
    </w:rPr>
  </w:style>
  <w:style w:type="character" w:customStyle="1" w:styleId="Char12">
    <w:name w:val="页脚 Char"/>
    <w:link w:val="Footer"/>
    <w:uiPriority w:val="99"/>
    <w:qFormat/>
    <w:rPr>
      <w:sz w:val="18"/>
      <w:szCs w:val="18"/>
    </w:rPr>
  </w:style>
  <w:style w:type="character" w:customStyle="1" w:styleId="Char13">
    <w:name w:val="页眉 Char"/>
    <w:link w:val="Header"/>
    <w:uiPriority w:val="99"/>
    <w:qFormat/>
    <w:rPr>
      <w:sz w:val="18"/>
      <w:szCs w:val="18"/>
    </w:rPr>
  </w:style>
  <w:style w:type="character" w:customStyle="1" w:styleId="Char14">
    <w:name w:val="签名 Char"/>
    <w:link w:val="Signature"/>
    <w:uiPriority w:val="99"/>
    <w:semiHidden/>
    <w:qFormat/>
    <w:rPr>
      <w:kern w:val="2"/>
      <w:sz w:val="21"/>
      <w:szCs w:val="22"/>
    </w:rPr>
  </w:style>
  <w:style w:type="character" w:customStyle="1" w:styleId="Char15">
    <w:name w:val="副标题 Char"/>
    <w:link w:val="Subtitle"/>
    <w:uiPriority w:val="11"/>
    <w:qFormat/>
    <w:rPr>
      <w:rFonts w:ascii="Cambria" w:hAnsi="Cambria" w:cs="Times New Roman"/>
      <w:b/>
      <w:bCs/>
      <w:kern w:val="28"/>
      <w:sz w:val="32"/>
      <w:szCs w:val="32"/>
    </w:rPr>
  </w:style>
  <w:style w:type="character" w:customStyle="1" w:styleId="Char16">
    <w:name w:val="脚注文本 Char"/>
    <w:link w:val="FootnoteText"/>
    <w:uiPriority w:val="99"/>
    <w:semiHidden/>
    <w:qFormat/>
    <w:rPr>
      <w:kern w:val="2"/>
      <w:sz w:val="18"/>
      <w:szCs w:val="18"/>
    </w:rPr>
  </w:style>
  <w:style w:type="character" w:customStyle="1" w:styleId="3Char1">
    <w:name w:val="正文文本缩进 3 Char"/>
    <w:link w:val="BodyTextIndent3"/>
    <w:uiPriority w:val="99"/>
    <w:semiHidden/>
    <w:qFormat/>
    <w:rPr>
      <w:kern w:val="2"/>
      <w:sz w:val="16"/>
      <w:szCs w:val="16"/>
    </w:rPr>
  </w:style>
  <w:style w:type="character" w:customStyle="1" w:styleId="2Char1">
    <w:name w:val="正文文本 2 Char"/>
    <w:link w:val="BodyText2"/>
    <w:uiPriority w:val="99"/>
    <w:semiHidden/>
    <w:qFormat/>
    <w:rPr>
      <w:kern w:val="2"/>
      <w:sz w:val="21"/>
      <w:szCs w:val="22"/>
    </w:rPr>
  </w:style>
  <w:style w:type="character" w:customStyle="1" w:styleId="Char17">
    <w:name w:val="信息标题 Char"/>
    <w:link w:val="MessageHeader"/>
    <w:uiPriority w:val="99"/>
    <w:semiHidden/>
    <w:qFormat/>
    <w:rPr>
      <w:rFonts w:ascii="Cambria" w:eastAsia="宋体" w:hAnsi="Cambria" w:cs="Times New Roman"/>
      <w:kern w:val="2"/>
      <w:sz w:val="24"/>
      <w:szCs w:val="24"/>
      <w:shd w:val="pct20" w:color="auto" w:fill="auto"/>
    </w:rPr>
  </w:style>
  <w:style w:type="character" w:customStyle="1" w:styleId="HTMLChar0">
    <w:name w:val="HTML 预设格式 Char"/>
    <w:link w:val="HTMLPreformatted"/>
    <w:uiPriority w:val="99"/>
    <w:semiHidden/>
    <w:qFormat/>
    <w:rPr>
      <w:rFonts w:ascii="Courier New" w:hAnsi="Courier New" w:cs="Courier New"/>
      <w:kern w:val="2"/>
    </w:rPr>
  </w:style>
  <w:style w:type="character" w:customStyle="1" w:styleId="Char18">
    <w:name w:val="普通(网站) Char"/>
    <w:link w:val="NormalWeb"/>
    <w:qFormat/>
    <w:rPr>
      <w:rFonts w:ascii="宋体" w:eastAsia="宋体" w:hAnsi="宋体" w:cs="宋体"/>
      <w:kern w:val="0"/>
      <w:sz w:val="24"/>
      <w:szCs w:val="24"/>
    </w:rPr>
  </w:style>
  <w:style w:type="character" w:customStyle="1" w:styleId="Char19">
    <w:name w:val="标题 Char"/>
    <w:link w:val="Title"/>
    <w:uiPriority w:val="10"/>
    <w:qFormat/>
    <w:rPr>
      <w:rFonts w:ascii="Cambria" w:hAnsi="Cambria" w:cs="Times New Roman"/>
      <w:b/>
      <w:bCs/>
      <w:kern w:val="2"/>
      <w:sz w:val="32"/>
      <w:szCs w:val="32"/>
    </w:rPr>
  </w:style>
  <w:style w:type="character" w:customStyle="1" w:styleId="Char20">
    <w:name w:val="批注主题 Char"/>
    <w:link w:val="CommentSubject"/>
    <w:uiPriority w:val="99"/>
    <w:semiHidden/>
    <w:qFormat/>
    <w:rPr>
      <w:rFonts w:ascii="Times New Roman" w:eastAsia="宋体" w:hAnsi="Times New Roman" w:cs="Times New Roman"/>
      <w:b/>
      <w:bCs/>
      <w:kern w:val="2"/>
      <w:sz w:val="21"/>
      <w:szCs w:val="22"/>
    </w:rPr>
  </w:style>
  <w:style w:type="character" w:customStyle="1" w:styleId="Char21">
    <w:name w:val="正文首行缩进 Char"/>
    <w:link w:val="BodyTextFirstIndent"/>
    <w:uiPriority w:val="99"/>
    <w:semiHidden/>
    <w:qFormat/>
    <w:rPr>
      <w:rFonts w:ascii="宋体" w:hAnsi="Times New Roman"/>
      <w:kern w:val="2"/>
      <w:sz w:val="21"/>
      <w:szCs w:val="22"/>
      <w:shd w:val="clear" w:color="auto" w:fill="FFFFFF"/>
    </w:rPr>
  </w:style>
  <w:style w:type="character" w:customStyle="1" w:styleId="2Char2">
    <w:name w:val="正文首行缩进 2 Char"/>
    <w:link w:val="BodyTextFirstIndent2"/>
    <w:uiPriority w:val="99"/>
    <w:semiHidden/>
    <w:qFormat/>
  </w:style>
  <w:style w:type="character" w:customStyle="1" w:styleId="pltixk">
    <w:name w:val="pl*tixk"/>
    <w:qFormat/>
  </w:style>
  <w:style w:type="paragraph" w:customStyle="1" w:styleId="1">
    <w:name w:val="列出段落1"/>
    <w:basedOn w:val="Normal"/>
    <w:qFormat/>
    <w:pPr>
      <w:ind w:firstLine="420" w:firstLineChars="200"/>
    </w:pPr>
    <w:rPr>
      <w:rFonts w:ascii="Calibri" w:eastAsia="宋体" w:hAnsi="Calibri" w:cs="Times New Roman"/>
      <w:szCs w:val="21"/>
    </w:rPr>
  </w:style>
  <w:style w:type="paragraph" w:customStyle="1" w:styleId="0">
    <w:name w:val="正文_0"/>
    <w:qFormat/>
    <w:pPr>
      <w:widowControl w:val="0"/>
      <w:jc w:val="both"/>
    </w:pPr>
    <w:rPr>
      <w:rFonts w:ascii="Calibri" w:eastAsia="宋体" w:hAnsi="Calibri" w:cs="Times New Roman"/>
      <w:kern w:val="2"/>
      <w:sz w:val="21"/>
      <w:szCs w:val="22"/>
      <w:lang w:val="en-US" w:eastAsia="zh-CN" w:bidi="ar-SA"/>
    </w:rPr>
  </w:style>
  <w:style w:type="paragraph" w:styleId="ListParagraph">
    <w:name w:val="List Paragraph"/>
    <w:basedOn w:val="Normal"/>
    <w:uiPriority w:val="34"/>
    <w:qFormat/>
    <w:pPr>
      <w:ind w:firstLine="420" w:firstLineChars="200"/>
    </w:pPr>
    <w:rPr>
      <w:rFonts w:ascii="Calibri" w:eastAsia="宋体" w:hAnsi="Calibri" w:cs="Times New Roman"/>
    </w:rPr>
  </w:style>
  <w:style w:type="paragraph" w:customStyle="1" w:styleId="DefaultParagraph">
    <w:name w:val="DefaultParagraph"/>
    <w:link w:val="DefaultParagraphCharChar"/>
    <w:qFormat/>
    <w:rPr>
      <w:rFonts w:ascii="Times New Roman" w:eastAsia="宋体" w:hAnsi="Calibri" w:cs="Times New Roman"/>
      <w:kern w:val="2"/>
      <w:sz w:val="21"/>
      <w:szCs w:val="22"/>
      <w:lang w:val="en-US" w:eastAsia="zh-CN" w:bidi="ar-SA"/>
    </w:rPr>
  </w:style>
  <w:style w:type="character" w:customStyle="1" w:styleId="DefaultParagraphCharChar">
    <w:name w:val="DefaultParagraph Char Char"/>
    <w:link w:val="DefaultParagraph"/>
    <w:qFormat/>
    <w:rPr>
      <w:rFonts w:ascii="Times New Roman"/>
      <w:kern w:val="2"/>
      <w:sz w:val="21"/>
      <w:szCs w:val="22"/>
    </w:rPr>
  </w:style>
  <w:style w:type="character" w:customStyle="1" w:styleId="tnude">
    <w:name w:val="tn+ude"/>
    <w:qFormat/>
  </w:style>
  <w:style w:type="paragraph" w:customStyle="1" w:styleId="00">
    <w:name w:val="纯文本_0"/>
    <w:basedOn w:val="Normal"/>
    <w:link w:val="1Char1"/>
    <w:qFormat/>
    <w:rPr>
      <w:rFonts w:ascii="宋体" w:hAnsi="Courier New"/>
      <w:kern w:val="0"/>
      <w:sz w:val="20"/>
      <w:szCs w:val="21"/>
    </w:rPr>
  </w:style>
  <w:style w:type="character" w:customStyle="1" w:styleId="1Char1">
    <w:name w:val="标题1 Char1"/>
    <w:link w:val="00"/>
    <w:qFormat/>
    <w:locked/>
    <w:rPr>
      <w:rFonts w:ascii="宋体" w:eastAsia="宋体" w:hAnsi="Courier New" w:cs="Courier New"/>
      <w:szCs w:val="21"/>
    </w:rPr>
  </w:style>
  <w:style w:type="paragraph" w:customStyle="1" w:styleId="Default">
    <w:name w:val="Default"/>
    <w:qFormat/>
    <w:pPr>
      <w:widowControl w:val="0"/>
      <w:autoSpaceDE w:val="0"/>
      <w:autoSpaceDN w:val="0"/>
      <w:adjustRightInd w:val="0"/>
    </w:pPr>
    <w:rPr>
      <w:rFonts w:ascii="Calibri" w:eastAsia="宋体" w:hAnsi="Calibri" w:cs="Times New Roman"/>
      <w:color w:val="000000"/>
      <w:sz w:val="24"/>
      <w:szCs w:val="24"/>
      <w:lang w:val="en-US" w:eastAsia="zh-CN" w:bidi="ar-SA"/>
    </w:rPr>
  </w:style>
  <w:style w:type="paragraph" w:customStyle="1" w:styleId="01">
    <w:name w:val="普通(网站)_0"/>
    <w:basedOn w:val="0"/>
    <w:link w:val="0Char"/>
    <w:qFormat/>
    <w:pPr>
      <w:widowControl/>
      <w:spacing w:before="100" w:beforeAutospacing="1" w:after="100" w:afterAutospacing="1"/>
      <w:jc w:val="left"/>
    </w:pPr>
    <w:rPr>
      <w:rFonts w:ascii="宋体" w:hAnsi="宋体"/>
      <w:kern w:val="0"/>
      <w:sz w:val="24"/>
      <w:szCs w:val="24"/>
    </w:rPr>
  </w:style>
  <w:style w:type="character" w:customStyle="1" w:styleId="0Char">
    <w:name w:val="普通(网站)_0 Char"/>
    <w:link w:val="01"/>
    <w:qFormat/>
    <w:locked/>
    <w:rPr>
      <w:rFonts w:ascii="宋体" w:hAnsi="宋体"/>
      <w:sz w:val="24"/>
      <w:szCs w:val="24"/>
    </w:rPr>
  </w:style>
  <w:style w:type="character" w:customStyle="1" w:styleId="0Char0">
    <w:name w:val="正文_0 Char"/>
    <w:link w:val="000"/>
    <w:qFormat/>
    <w:rPr>
      <w:kern w:val="2"/>
      <w:sz w:val="21"/>
      <w:szCs w:val="22"/>
    </w:rPr>
  </w:style>
  <w:style w:type="paragraph" w:customStyle="1" w:styleId="000">
    <w:name w:val="正文_0_0"/>
    <w:link w:val="0Char0"/>
    <w:qFormat/>
    <w:pPr>
      <w:widowControl w:val="0"/>
      <w:jc w:val="both"/>
    </w:pPr>
    <w:rPr>
      <w:rFonts w:ascii="Calibri" w:eastAsia="宋体" w:hAnsi="Calibri" w:cs="Times New Roman"/>
      <w:kern w:val="2"/>
      <w:sz w:val="21"/>
      <w:szCs w:val="22"/>
      <w:lang w:val="en-US" w:eastAsia="zh-CN" w:bidi="ar-SA"/>
    </w:rPr>
  </w:style>
  <w:style w:type="character" w:customStyle="1" w:styleId="jyemathselector">
    <w:name w:val="jye_math_selector"/>
    <w:qFormat/>
    <w:rPr>
      <w:rFonts w:ascii="Times New Roman" w:hAnsi="Times New Roman" w:cs="Times New Roman" w:hint="default"/>
    </w:rPr>
  </w:style>
  <w:style w:type="character" w:customStyle="1" w:styleId="apple-converted-space">
    <w:name w:val="apple-converted-space"/>
    <w:qFormat/>
  </w:style>
  <w:style w:type="paragraph" w:customStyle="1" w:styleId="Style146">
    <w:name w:val="_Style 146"/>
    <w:basedOn w:val="Heading1"/>
    <w:next w:val="Normal"/>
    <w:uiPriority w:val="39"/>
    <w:qFormat/>
    <w:pPr>
      <w:outlineLvl w:val="9"/>
    </w:pPr>
  </w:style>
  <w:style w:type="paragraph" w:styleId="IntenseQuote">
    <w:name w:val="Intense Quote"/>
    <w:basedOn w:val="Normal"/>
    <w:next w:val="Normal"/>
    <w:link w:val="Char22"/>
    <w:uiPriority w:val="30"/>
    <w:qFormat/>
    <w:pPr>
      <w:pBdr>
        <w:bottom w:val="single" w:sz="4" w:space="4" w:color="4F81BD"/>
      </w:pBdr>
      <w:spacing w:before="200" w:after="280"/>
      <w:ind w:left="936" w:right="936"/>
    </w:pPr>
    <w:rPr>
      <w:b/>
      <w:bCs/>
      <w:i/>
      <w:iCs/>
      <w:color w:val="4F81BD"/>
    </w:rPr>
  </w:style>
  <w:style w:type="character" w:customStyle="1" w:styleId="Char22">
    <w:name w:val="明显引用 Char"/>
    <w:link w:val="IntenseQuote"/>
    <w:uiPriority w:val="30"/>
    <w:qFormat/>
    <w:rPr>
      <w:b/>
      <w:bCs/>
      <w:i/>
      <w:iCs/>
      <w:color w:val="4F81BD"/>
      <w:kern w:val="2"/>
      <w:sz w:val="21"/>
      <w:szCs w:val="22"/>
    </w:rPr>
  </w:style>
  <w:style w:type="paragraph" w:customStyle="1" w:styleId="Style149">
    <w:name w:val="_Style 149"/>
    <w:basedOn w:val="Normal"/>
    <w:next w:val="Normal"/>
    <w:uiPriority w:val="37"/>
    <w:unhideWhenUsed/>
    <w:qFormat/>
  </w:style>
  <w:style w:type="paragraph" w:styleId="NoSpacing">
    <w:name w:val="No Spacing"/>
    <w:uiPriority w:val="1"/>
    <w:qFormat/>
    <w:pPr>
      <w:widowControl w:val="0"/>
      <w:jc w:val="both"/>
    </w:pPr>
    <w:rPr>
      <w:rFonts w:ascii="Calibri" w:eastAsia="宋体" w:hAnsi="Calibri" w:cs="Times New Roman"/>
      <w:kern w:val="2"/>
      <w:sz w:val="21"/>
      <w:szCs w:val="22"/>
      <w:lang w:val="en-US" w:eastAsia="zh-CN" w:bidi="ar-SA"/>
    </w:rPr>
  </w:style>
  <w:style w:type="paragraph" w:styleId="Quote">
    <w:name w:val="Quote"/>
    <w:basedOn w:val="Normal"/>
    <w:next w:val="Normal"/>
    <w:link w:val="Char23"/>
    <w:uiPriority w:val="29"/>
    <w:qFormat/>
    <w:rPr>
      <w:i/>
      <w:iCs/>
      <w:color w:val="000000"/>
    </w:rPr>
  </w:style>
  <w:style w:type="character" w:customStyle="1" w:styleId="Char23">
    <w:name w:val="引用 Char"/>
    <w:link w:val="Quote"/>
    <w:uiPriority w:val="29"/>
    <w:qFormat/>
    <w:rPr>
      <w:i/>
      <w:iCs/>
      <w:color w:val="000000"/>
      <w:kern w:val="2"/>
      <w:sz w:val="21"/>
      <w:szCs w:val="22"/>
    </w:rPr>
  </w:style>
  <w:style w:type="character" w:styleId="PlaceholderText">
    <w:name w:val="Placeholder Text"/>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2.xml" /><Relationship Id="rId11" Type="http://schemas.openxmlformats.org/officeDocument/2006/relationships/footer" Target="footer1.xml" /><Relationship Id="rId12" Type="http://schemas.openxmlformats.org/officeDocument/2006/relationships/footer" Target="footer2.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header" Target="header1.xml" /></Relationships>
</file>

<file path=word/_rels/footer2.xml.rels><?xml version="1.0" encoding="utf-8" standalone="yes"?><Relationships xmlns="http://schemas.openxmlformats.org/package/2006/relationships"><Relationship Id="rId1" Type="http://schemas.openxmlformats.org/officeDocument/2006/relationships/image" Target="media/image7.png" /><Relationship Id="rId2" Type="http://schemas.openxmlformats.org/officeDocument/2006/relationships/image" Target="media/image8.png" /><Relationship Id="rId3"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5.png" /></Relationships>
</file>

<file path=word/_rels/header2.xml.rels><?xml version="1.0" encoding="utf-8" standalone="yes"?><Relationships xmlns="http://schemas.openxmlformats.org/package/2006/relationships"><Relationship Id="rId1" Type="http://schemas.openxmlformats.org/officeDocument/2006/relationships/image" Target="media/image6.png" /><Relationship Id="rId2" Type="http://schemas.openxmlformats.org/officeDocument/2006/relationships/image" Target="media/image7.png" /><Relationship Id="rId3" Type="http://schemas.openxmlformats.org/officeDocument/2006/relationships/image" Target="media/image8.png" /><Relationship Id="rId4"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hpExts>
    <customShpInfo spid="_x0000_s1026"/>
    <customShpInfo spid="_x0000_s2049"/>
    <customShpInfo spid="_x0000_s2066"/>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6442</Words>
  <Characters>6647</Characters>
  <Application>Microsoft Office Word</Application>
  <DocSecurity>0</DocSecurity>
  <Lines>44</Lines>
  <Paragraphs>12</Paragraphs>
  <ScaleCrop>false</ScaleCrop>
  <Company/>
  <LinksUpToDate>false</LinksUpToDate>
  <CharactersWithSpaces>6873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2018-04-24T08:46:00Z</dcterms:created>
  <dcterms:modified xsi:type="dcterms:W3CDTF">2025-04-18T01:03:08Z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