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B84" w:rsidRDefault="00FD0595">
      <w:pPr>
        <w:jc w:val="center"/>
        <w:rPr>
          <w:rFonts w:eastAsia="黑体"/>
          <w:color w:val="000000" w:themeColor="text1"/>
          <w:sz w:val="30"/>
        </w:rPr>
      </w:pPr>
      <w:r>
        <w:rPr>
          <w:rFonts w:eastAsia="黑体"/>
          <w:noProof/>
          <w:color w:val="000000" w:themeColor="text1"/>
          <w:sz w:val="30"/>
        </w:rPr>
        <w:drawing>
          <wp:anchor distT="0" distB="0" distL="114300" distR="114300" simplePos="0" relativeHeight="251658240" behindDoc="0" locked="0" layoutInCell="1" allowOverlap="1">
            <wp:simplePos x="0" y="0"/>
            <wp:positionH relativeFrom="page">
              <wp:posOffset>12534900</wp:posOffset>
            </wp:positionH>
            <wp:positionV relativeFrom="topMargin">
              <wp:posOffset>10350500</wp:posOffset>
            </wp:positionV>
            <wp:extent cx="431800" cy="406400"/>
            <wp:effectExtent l="0" t="0" r="0" b="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8" cstate="print"/>
                    <a:stretch>
                      <a:fillRect/>
                    </a:stretch>
                  </pic:blipFill>
                  <pic:spPr>
                    <a:xfrm>
                      <a:off x="0" y="0"/>
                      <a:ext cx="431800" cy="406400"/>
                    </a:xfrm>
                    <a:prstGeom prst="rect">
                      <a:avLst/>
                    </a:prstGeom>
                  </pic:spPr>
                </pic:pic>
              </a:graphicData>
            </a:graphic>
          </wp:anchor>
        </w:drawing>
      </w:r>
      <w:r>
        <w:rPr>
          <w:rFonts w:eastAsia="黑体"/>
          <w:color w:val="000000" w:themeColor="text1"/>
          <w:sz w:val="30"/>
        </w:rPr>
        <w:t>【赢在高考</w:t>
      </w:r>
      <w:r>
        <w:rPr>
          <w:rFonts w:eastAsia="黑体"/>
          <w:color w:val="000000" w:themeColor="text1"/>
          <w:sz w:val="30"/>
        </w:rPr>
        <w:t>·</w:t>
      </w:r>
      <w:r>
        <w:rPr>
          <w:rFonts w:eastAsia="黑体"/>
          <w:color w:val="000000" w:themeColor="text1"/>
          <w:sz w:val="30"/>
        </w:rPr>
        <w:t>黄金</w:t>
      </w:r>
      <w:r>
        <w:rPr>
          <w:rFonts w:eastAsia="黑体" w:hint="eastAsia"/>
          <w:color w:val="000000" w:themeColor="text1"/>
          <w:sz w:val="30"/>
        </w:rPr>
        <w:t>8</w:t>
      </w:r>
      <w:r>
        <w:rPr>
          <w:rFonts w:eastAsia="黑体"/>
          <w:color w:val="000000" w:themeColor="text1"/>
          <w:sz w:val="30"/>
        </w:rPr>
        <w:t>卷】备战</w:t>
      </w:r>
      <w:r>
        <w:rPr>
          <w:rFonts w:eastAsia="黑体"/>
          <w:color w:val="000000" w:themeColor="text1"/>
          <w:sz w:val="30"/>
        </w:rPr>
        <w:t>2024</w:t>
      </w:r>
      <w:r>
        <w:rPr>
          <w:rFonts w:eastAsia="黑体"/>
          <w:color w:val="000000" w:themeColor="text1"/>
          <w:sz w:val="30"/>
        </w:rPr>
        <w:t>年高考</w:t>
      </w:r>
      <w:r>
        <w:rPr>
          <w:rFonts w:eastAsia="黑体" w:hint="eastAsia"/>
          <w:color w:val="000000" w:themeColor="text1"/>
          <w:sz w:val="30"/>
        </w:rPr>
        <w:t>政治</w:t>
      </w:r>
      <w:r>
        <w:rPr>
          <w:rFonts w:eastAsia="黑体"/>
          <w:color w:val="000000" w:themeColor="text1"/>
          <w:sz w:val="30"/>
        </w:rPr>
        <w:t>模拟卷（</w:t>
      </w:r>
      <w:r>
        <w:rPr>
          <w:rFonts w:eastAsia="黑体" w:hint="eastAsia"/>
          <w:color w:val="000000" w:themeColor="text1"/>
          <w:sz w:val="30"/>
        </w:rPr>
        <w:t>浙江</w:t>
      </w:r>
      <w:r>
        <w:rPr>
          <w:rFonts w:eastAsia="黑体"/>
          <w:color w:val="000000" w:themeColor="text1"/>
          <w:sz w:val="30"/>
        </w:rPr>
        <w:t>专用）</w:t>
      </w:r>
    </w:p>
    <w:p w:rsidR="00851B84" w:rsidRDefault="00FD0595">
      <w:pPr>
        <w:jc w:val="center"/>
        <w:rPr>
          <w:rFonts w:eastAsia="黑体"/>
          <w:b/>
          <w:color w:val="000000" w:themeColor="text1"/>
          <w:sz w:val="36"/>
        </w:rPr>
      </w:pPr>
      <w:r>
        <w:rPr>
          <w:rFonts w:eastAsia="黑体"/>
          <w:color w:val="000000" w:themeColor="text1"/>
          <w:sz w:val="30"/>
        </w:rPr>
        <w:t>黄金卷</w:t>
      </w:r>
      <w:r>
        <w:rPr>
          <w:rFonts w:eastAsia="黑体"/>
          <w:color w:val="000000" w:themeColor="text1"/>
          <w:sz w:val="30"/>
        </w:rPr>
        <w:t>0</w:t>
      </w:r>
      <w:r>
        <w:rPr>
          <w:rFonts w:eastAsia="黑体" w:hint="eastAsia"/>
          <w:color w:val="000000" w:themeColor="text1"/>
          <w:sz w:val="30"/>
        </w:rPr>
        <w:t>6</w:t>
      </w:r>
      <w:r>
        <w:rPr>
          <w:rFonts w:eastAsia="黑体" w:hint="eastAsia"/>
          <w:color w:val="000000" w:themeColor="text1"/>
          <w:sz w:val="30"/>
        </w:rPr>
        <w:t>·参考答案</w:t>
      </w:r>
    </w:p>
    <w:p w:rsidR="00851B84" w:rsidRDefault="00FD0595">
      <w:pPr>
        <w:adjustRightInd w:val="0"/>
        <w:spacing w:line="360" w:lineRule="auto"/>
        <w:jc w:val="center"/>
        <w:textAlignment w:val="center"/>
        <w:rPr>
          <w:rFonts w:eastAsia="楷体"/>
          <w:b/>
          <w:color w:val="000000" w:themeColor="text1"/>
          <w:kern w:val="0"/>
        </w:rPr>
      </w:pPr>
      <w:r>
        <w:rPr>
          <w:rFonts w:ascii="楷体" w:eastAsia="楷体" w:hAnsi="楷体" w:hint="eastAsia"/>
          <w:b/>
          <w:color w:val="000000" w:themeColor="text1"/>
          <w:kern w:val="0"/>
        </w:rPr>
        <w:t>（</w:t>
      </w:r>
      <w:r>
        <w:rPr>
          <w:rFonts w:ascii="楷体" w:eastAsia="楷体" w:hAnsi="楷体"/>
          <w:b/>
          <w:color w:val="000000" w:themeColor="text1"/>
          <w:kern w:val="0"/>
        </w:rPr>
        <w:t>本卷共</w:t>
      </w:r>
      <w:r>
        <w:rPr>
          <w:rFonts w:eastAsia="楷体" w:hint="eastAsia"/>
          <w:b/>
          <w:color w:val="000000" w:themeColor="text1"/>
          <w:kern w:val="0"/>
        </w:rPr>
        <w:t>33</w:t>
      </w:r>
      <w:r>
        <w:rPr>
          <w:rFonts w:ascii="楷体" w:eastAsia="楷体" w:hAnsi="楷体"/>
          <w:b/>
          <w:color w:val="000000" w:themeColor="text1"/>
          <w:kern w:val="0"/>
        </w:rPr>
        <w:t>小题，满分</w:t>
      </w:r>
      <w:r>
        <w:rPr>
          <w:rFonts w:eastAsia="楷体"/>
          <w:b/>
          <w:color w:val="000000" w:themeColor="text1"/>
          <w:kern w:val="0"/>
        </w:rPr>
        <w:t>100</w:t>
      </w:r>
      <w:r>
        <w:rPr>
          <w:rFonts w:ascii="楷体" w:eastAsia="楷体" w:hAnsi="楷体"/>
          <w:b/>
          <w:color w:val="000000" w:themeColor="text1"/>
          <w:kern w:val="0"/>
        </w:rPr>
        <w:t>分，考试用时</w:t>
      </w:r>
      <w:r>
        <w:rPr>
          <w:rFonts w:eastAsia="楷体" w:hint="eastAsia"/>
          <w:b/>
          <w:color w:val="000000" w:themeColor="text1"/>
          <w:kern w:val="0"/>
        </w:rPr>
        <w:t>90</w:t>
      </w:r>
      <w:r>
        <w:rPr>
          <w:rFonts w:ascii="楷体" w:eastAsia="楷体" w:hAnsi="楷体"/>
          <w:b/>
          <w:color w:val="000000" w:themeColor="text1"/>
          <w:kern w:val="0"/>
        </w:rPr>
        <w:t>分钟</w:t>
      </w:r>
      <w:r>
        <w:rPr>
          <w:rFonts w:ascii="楷体" w:eastAsia="楷体" w:hAnsi="楷体" w:hint="eastAsia"/>
          <w:b/>
          <w:color w:val="000000" w:themeColor="text1"/>
          <w:kern w:val="0"/>
        </w:rPr>
        <w:t>）</w:t>
      </w:r>
    </w:p>
    <w:p w:rsidR="00851B84" w:rsidRDefault="00FD0595">
      <w:pPr>
        <w:spacing w:line="360" w:lineRule="auto"/>
        <w:jc w:val="left"/>
        <w:rPr>
          <w:rFonts w:ascii="宋体" w:hAnsi="宋体"/>
          <w:b/>
          <w:color w:val="000000" w:themeColor="text1"/>
        </w:rPr>
      </w:pPr>
      <w:r>
        <w:rPr>
          <w:rFonts w:ascii="宋体" w:hAnsi="宋体" w:cs="宋体"/>
          <w:b/>
          <w:color w:val="000000" w:themeColor="text1"/>
          <w:sz w:val="24"/>
        </w:rPr>
        <w:t>一、判断题（本大题共</w:t>
      </w:r>
      <w:r>
        <w:rPr>
          <w:rFonts w:ascii="宋体" w:hAnsi="宋体" w:cs="宋体"/>
          <w:b/>
          <w:color w:val="000000" w:themeColor="text1"/>
          <w:sz w:val="24"/>
        </w:rPr>
        <w:t>5</w:t>
      </w:r>
      <w:r>
        <w:rPr>
          <w:rFonts w:ascii="宋体" w:hAnsi="宋体" w:cs="宋体"/>
          <w:b/>
          <w:color w:val="000000" w:themeColor="text1"/>
          <w:sz w:val="24"/>
        </w:rPr>
        <w:t>小题，每小题</w:t>
      </w:r>
      <w:r>
        <w:rPr>
          <w:rFonts w:ascii="宋体" w:hAnsi="宋体" w:cs="宋体"/>
          <w:b/>
          <w:color w:val="000000" w:themeColor="text1"/>
          <w:sz w:val="24"/>
        </w:rPr>
        <w:t>1</w:t>
      </w:r>
      <w:r>
        <w:rPr>
          <w:rFonts w:ascii="宋体" w:hAnsi="宋体" w:cs="宋体"/>
          <w:b/>
          <w:color w:val="000000" w:themeColor="text1"/>
          <w:sz w:val="24"/>
        </w:rPr>
        <w:t>分，共</w:t>
      </w:r>
      <w:r>
        <w:rPr>
          <w:rFonts w:ascii="宋体" w:hAnsi="宋体" w:cs="宋体"/>
          <w:b/>
          <w:color w:val="000000" w:themeColor="text1"/>
          <w:sz w:val="24"/>
        </w:rPr>
        <w:t>5</w:t>
      </w:r>
      <w:r>
        <w:rPr>
          <w:rFonts w:ascii="宋体" w:hAnsi="宋体" w:cs="宋体"/>
          <w:b/>
          <w:color w:val="000000" w:themeColor="text1"/>
          <w:sz w:val="24"/>
        </w:rPr>
        <w:t>分。判断下列说法是否正确，用正确和错误表示）。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725"/>
        <w:gridCol w:w="765"/>
        <w:gridCol w:w="823"/>
        <w:gridCol w:w="863"/>
      </w:tblGrid>
      <w:tr w:rsidR="00851B84">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851B84" w:rsidRDefault="00FD0595">
            <w:pPr>
              <w:spacing w:line="360" w:lineRule="auto"/>
              <w:jc w:val="center"/>
              <w:textAlignment w:val="center"/>
              <w:rPr>
                <w:snapToGrid w:val="0"/>
                <w:color w:val="000000" w:themeColor="text1"/>
                <w:kern w:val="0"/>
                <w:szCs w:val="21"/>
              </w:rPr>
            </w:pPr>
            <w:r>
              <w:rPr>
                <w:snapToGrid w:val="0"/>
                <w:color w:val="000000" w:themeColor="text1"/>
                <w:kern w:val="0"/>
                <w:szCs w:val="21"/>
              </w:rPr>
              <w:t>1</w:t>
            </w:r>
          </w:p>
        </w:tc>
        <w:tc>
          <w:tcPr>
            <w:tcW w:w="72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snapToGrid w:val="0"/>
                <w:color w:val="000000" w:themeColor="text1"/>
                <w:kern w:val="0"/>
                <w:szCs w:val="21"/>
              </w:rPr>
              <w:t>2</w:t>
            </w:r>
          </w:p>
        </w:tc>
        <w:tc>
          <w:tcPr>
            <w:tcW w:w="76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snapToGrid w:val="0"/>
                <w:color w:val="000000" w:themeColor="text1"/>
                <w:kern w:val="0"/>
                <w:szCs w:val="21"/>
              </w:rPr>
              <w:t>3</w:t>
            </w:r>
          </w:p>
        </w:tc>
        <w:tc>
          <w:tcPr>
            <w:tcW w:w="82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snapToGrid w:val="0"/>
                <w:color w:val="000000" w:themeColor="text1"/>
                <w:kern w:val="0"/>
                <w:szCs w:val="21"/>
              </w:rPr>
              <w:t>4</w:t>
            </w:r>
          </w:p>
        </w:tc>
        <w:tc>
          <w:tcPr>
            <w:tcW w:w="86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snapToGrid w:val="0"/>
                <w:color w:val="000000" w:themeColor="text1"/>
                <w:kern w:val="0"/>
                <w:szCs w:val="21"/>
              </w:rPr>
              <w:t>5</w:t>
            </w:r>
          </w:p>
        </w:tc>
      </w:tr>
      <w:tr w:rsidR="00851B84">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T</w:t>
            </w:r>
          </w:p>
        </w:tc>
        <w:tc>
          <w:tcPr>
            <w:tcW w:w="72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F</w:t>
            </w:r>
          </w:p>
        </w:tc>
        <w:tc>
          <w:tcPr>
            <w:tcW w:w="76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F</w:t>
            </w:r>
          </w:p>
        </w:tc>
        <w:tc>
          <w:tcPr>
            <w:tcW w:w="82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T</w:t>
            </w:r>
          </w:p>
        </w:tc>
        <w:tc>
          <w:tcPr>
            <w:tcW w:w="86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F</w:t>
            </w:r>
          </w:p>
        </w:tc>
      </w:tr>
    </w:tbl>
    <w:p w:rsidR="00851B84" w:rsidRDefault="00851B84">
      <w:pPr>
        <w:spacing w:line="360" w:lineRule="auto"/>
        <w:jc w:val="left"/>
        <w:textAlignment w:val="center"/>
        <w:rPr>
          <w:rFonts w:ascii="宋体" w:hAnsi="宋体"/>
          <w:b/>
          <w:color w:val="000000" w:themeColor="text1"/>
          <w:sz w:val="24"/>
          <w:szCs w:val="24"/>
        </w:rPr>
      </w:pPr>
    </w:p>
    <w:p w:rsidR="00851B84" w:rsidRDefault="00FD0595">
      <w:pPr>
        <w:spacing w:line="360" w:lineRule="auto"/>
        <w:jc w:val="left"/>
        <w:rPr>
          <w:rFonts w:ascii="宋体" w:hAnsi="宋体"/>
          <w:b/>
          <w:color w:val="000000" w:themeColor="text1"/>
          <w:sz w:val="24"/>
          <w:szCs w:val="24"/>
        </w:rPr>
      </w:pPr>
      <w:r>
        <w:rPr>
          <w:rFonts w:ascii="宋体" w:hAnsi="宋体" w:cs="宋体"/>
          <w:b/>
          <w:color w:val="000000" w:themeColor="text1"/>
          <w:sz w:val="24"/>
        </w:rPr>
        <w:t>二、选择题</w:t>
      </w:r>
      <w:r>
        <w:rPr>
          <w:rFonts w:ascii="宋体" w:hAnsi="宋体" w:cs="宋体"/>
          <w:b/>
          <w:color w:val="000000" w:themeColor="text1"/>
          <w:sz w:val="24"/>
        </w:rPr>
        <w:t>I</w:t>
      </w:r>
      <w:r>
        <w:rPr>
          <w:rFonts w:ascii="宋体" w:hAnsi="宋体" w:cs="宋体"/>
          <w:b/>
          <w:color w:val="000000" w:themeColor="text1"/>
          <w:sz w:val="24"/>
        </w:rPr>
        <w:t>（本大题共</w:t>
      </w:r>
      <w:r>
        <w:rPr>
          <w:rFonts w:ascii="宋体" w:hAnsi="宋体" w:cs="宋体"/>
          <w:b/>
          <w:color w:val="000000" w:themeColor="text1"/>
          <w:sz w:val="24"/>
        </w:rPr>
        <w:t>16</w:t>
      </w:r>
      <w:r>
        <w:rPr>
          <w:rFonts w:ascii="宋体" w:hAnsi="宋体" w:cs="宋体"/>
          <w:b/>
          <w:color w:val="000000" w:themeColor="text1"/>
          <w:sz w:val="24"/>
        </w:rPr>
        <w:t>小题，每小题</w:t>
      </w:r>
      <w:r>
        <w:rPr>
          <w:rFonts w:ascii="宋体" w:hAnsi="宋体" w:cs="宋体"/>
          <w:b/>
          <w:color w:val="000000" w:themeColor="text1"/>
          <w:sz w:val="24"/>
        </w:rPr>
        <w:t>2</w:t>
      </w:r>
      <w:r>
        <w:rPr>
          <w:rFonts w:ascii="宋体" w:hAnsi="宋体" w:cs="宋体"/>
          <w:b/>
          <w:color w:val="000000" w:themeColor="text1"/>
          <w:sz w:val="24"/>
        </w:rPr>
        <w:t>分，共</w:t>
      </w:r>
      <w:r>
        <w:rPr>
          <w:rFonts w:ascii="宋体" w:hAnsi="宋体" w:cs="宋体"/>
          <w:b/>
          <w:color w:val="000000" w:themeColor="text1"/>
          <w:sz w:val="24"/>
        </w:rPr>
        <w:t>32</w:t>
      </w:r>
      <w:r>
        <w:rPr>
          <w:rFonts w:ascii="宋体" w:hAnsi="宋体" w:cs="宋体"/>
          <w:b/>
          <w:color w:val="000000" w:themeColor="text1"/>
          <w:sz w:val="24"/>
        </w:rPr>
        <w:t>分。每小题列出的四个备选项中只有一个是符合题目要求的，不选、多选、错选均不得分）。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725"/>
        <w:gridCol w:w="765"/>
        <w:gridCol w:w="823"/>
        <w:gridCol w:w="863"/>
        <w:gridCol w:w="864"/>
        <w:gridCol w:w="724"/>
        <w:gridCol w:w="724"/>
      </w:tblGrid>
      <w:tr w:rsidR="00851B84">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851B84" w:rsidRDefault="00FD0595">
            <w:pPr>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6</w:t>
            </w:r>
          </w:p>
        </w:tc>
        <w:tc>
          <w:tcPr>
            <w:tcW w:w="72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7</w:t>
            </w:r>
          </w:p>
        </w:tc>
        <w:tc>
          <w:tcPr>
            <w:tcW w:w="76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8</w:t>
            </w:r>
          </w:p>
        </w:tc>
        <w:tc>
          <w:tcPr>
            <w:tcW w:w="82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9</w:t>
            </w:r>
          </w:p>
        </w:tc>
        <w:tc>
          <w:tcPr>
            <w:tcW w:w="86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10</w:t>
            </w:r>
          </w:p>
        </w:tc>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11</w:t>
            </w:r>
          </w:p>
        </w:tc>
        <w:tc>
          <w:tcPr>
            <w:tcW w:w="72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12</w:t>
            </w:r>
          </w:p>
        </w:tc>
        <w:tc>
          <w:tcPr>
            <w:tcW w:w="72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13</w:t>
            </w:r>
          </w:p>
        </w:tc>
      </w:tr>
      <w:tr w:rsidR="00851B84">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C</w:t>
            </w:r>
          </w:p>
        </w:tc>
        <w:tc>
          <w:tcPr>
            <w:tcW w:w="72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A</w:t>
            </w:r>
          </w:p>
        </w:tc>
        <w:tc>
          <w:tcPr>
            <w:tcW w:w="76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C</w:t>
            </w:r>
          </w:p>
        </w:tc>
        <w:tc>
          <w:tcPr>
            <w:tcW w:w="82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B</w:t>
            </w:r>
          </w:p>
        </w:tc>
        <w:tc>
          <w:tcPr>
            <w:tcW w:w="86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D</w:t>
            </w:r>
          </w:p>
        </w:tc>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C</w:t>
            </w:r>
          </w:p>
        </w:tc>
        <w:tc>
          <w:tcPr>
            <w:tcW w:w="72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B</w:t>
            </w:r>
          </w:p>
        </w:tc>
        <w:tc>
          <w:tcPr>
            <w:tcW w:w="72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A</w:t>
            </w:r>
          </w:p>
        </w:tc>
      </w:tr>
      <w:tr w:rsidR="00851B84">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14</w:t>
            </w:r>
          </w:p>
        </w:tc>
        <w:tc>
          <w:tcPr>
            <w:tcW w:w="72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15</w:t>
            </w:r>
          </w:p>
        </w:tc>
        <w:tc>
          <w:tcPr>
            <w:tcW w:w="76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16</w:t>
            </w:r>
          </w:p>
        </w:tc>
        <w:tc>
          <w:tcPr>
            <w:tcW w:w="82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17</w:t>
            </w:r>
          </w:p>
        </w:tc>
        <w:tc>
          <w:tcPr>
            <w:tcW w:w="86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18</w:t>
            </w:r>
          </w:p>
        </w:tc>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19</w:t>
            </w:r>
          </w:p>
        </w:tc>
        <w:tc>
          <w:tcPr>
            <w:tcW w:w="72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20</w:t>
            </w:r>
          </w:p>
        </w:tc>
        <w:tc>
          <w:tcPr>
            <w:tcW w:w="72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21</w:t>
            </w:r>
          </w:p>
        </w:tc>
      </w:tr>
      <w:tr w:rsidR="00851B84">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B</w:t>
            </w:r>
          </w:p>
        </w:tc>
        <w:tc>
          <w:tcPr>
            <w:tcW w:w="72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B</w:t>
            </w:r>
          </w:p>
        </w:tc>
        <w:tc>
          <w:tcPr>
            <w:tcW w:w="76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A</w:t>
            </w:r>
          </w:p>
        </w:tc>
        <w:tc>
          <w:tcPr>
            <w:tcW w:w="82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C</w:t>
            </w:r>
          </w:p>
        </w:tc>
        <w:tc>
          <w:tcPr>
            <w:tcW w:w="86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B</w:t>
            </w:r>
          </w:p>
        </w:tc>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A</w:t>
            </w:r>
          </w:p>
        </w:tc>
        <w:tc>
          <w:tcPr>
            <w:tcW w:w="72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C</w:t>
            </w:r>
          </w:p>
        </w:tc>
        <w:tc>
          <w:tcPr>
            <w:tcW w:w="72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B</w:t>
            </w:r>
          </w:p>
        </w:tc>
      </w:tr>
    </w:tbl>
    <w:p w:rsidR="00851B84" w:rsidRDefault="00851B84">
      <w:pPr>
        <w:spacing w:line="360" w:lineRule="auto"/>
        <w:jc w:val="left"/>
        <w:textAlignment w:val="center"/>
        <w:rPr>
          <w:rFonts w:ascii="宋体" w:hAnsi="宋体"/>
          <w:b/>
          <w:color w:val="000000" w:themeColor="text1"/>
          <w:sz w:val="24"/>
          <w:szCs w:val="24"/>
        </w:rPr>
      </w:pPr>
    </w:p>
    <w:p w:rsidR="00851B84" w:rsidRDefault="00FD0595">
      <w:pPr>
        <w:spacing w:line="360" w:lineRule="auto"/>
        <w:jc w:val="left"/>
        <w:textAlignment w:val="center"/>
        <w:rPr>
          <w:color w:val="000000" w:themeColor="text1"/>
        </w:rPr>
      </w:pPr>
      <w:r>
        <w:rPr>
          <w:rFonts w:ascii="宋体" w:hAnsi="宋体" w:cs="宋体"/>
          <w:b/>
          <w:color w:val="000000" w:themeColor="text1"/>
          <w:sz w:val="24"/>
        </w:rPr>
        <w:t>三、选择题</w:t>
      </w:r>
      <w:r>
        <w:rPr>
          <w:rFonts w:ascii="宋体" w:hAnsi="宋体" w:cs="宋体"/>
          <w:b/>
          <w:color w:val="000000" w:themeColor="text1"/>
          <w:sz w:val="24"/>
        </w:rPr>
        <w:t>II</w:t>
      </w:r>
      <w:r>
        <w:rPr>
          <w:rFonts w:ascii="宋体" w:hAnsi="宋体" w:cs="宋体"/>
          <w:b/>
          <w:color w:val="000000" w:themeColor="text1"/>
          <w:sz w:val="24"/>
        </w:rPr>
        <w:t>（本大题共</w:t>
      </w:r>
      <w:r>
        <w:rPr>
          <w:rFonts w:ascii="宋体" w:hAnsi="宋体" w:cs="宋体"/>
          <w:b/>
          <w:color w:val="000000" w:themeColor="text1"/>
          <w:sz w:val="24"/>
        </w:rPr>
        <w:t>7</w:t>
      </w:r>
      <w:r>
        <w:rPr>
          <w:rFonts w:ascii="宋体" w:hAnsi="宋体" w:cs="宋体"/>
          <w:b/>
          <w:color w:val="000000" w:themeColor="text1"/>
          <w:sz w:val="24"/>
        </w:rPr>
        <w:t>小题，每小题</w:t>
      </w:r>
      <w:r>
        <w:rPr>
          <w:rFonts w:ascii="宋体" w:hAnsi="宋体" w:cs="宋体"/>
          <w:b/>
          <w:color w:val="000000" w:themeColor="text1"/>
          <w:sz w:val="24"/>
        </w:rPr>
        <w:t>3</w:t>
      </w:r>
      <w:r>
        <w:rPr>
          <w:rFonts w:ascii="宋体" w:hAnsi="宋体" w:cs="宋体"/>
          <w:b/>
          <w:color w:val="000000" w:themeColor="text1"/>
          <w:sz w:val="24"/>
        </w:rPr>
        <w:t>分，共</w:t>
      </w:r>
      <w:r>
        <w:rPr>
          <w:rFonts w:ascii="宋体" w:hAnsi="宋体" w:cs="宋体"/>
          <w:b/>
          <w:color w:val="000000" w:themeColor="text1"/>
          <w:sz w:val="24"/>
        </w:rPr>
        <w:t>21</w:t>
      </w:r>
      <w:r>
        <w:rPr>
          <w:rFonts w:ascii="宋体" w:hAnsi="宋体" w:cs="宋体"/>
          <w:b/>
          <w:color w:val="000000" w:themeColor="text1"/>
          <w:sz w:val="24"/>
        </w:rPr>
        <w:t>分。每小题列出的四个备选项中只有一个是符合题目要求的，不选、多选、错选均不得分）。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725"/>
        <w:gridCol w:w="765"/>
        <w:gridCol w:w="823"/>
        <w:gridCol w:w="863"/>
        <w:gridCol w:w="864"/>
        <w:gridCol w:w="724"/>
      </w:tblGrid>
      <w:tr w:rsidR="00851B84">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851B84" w:rsidRDefault="00FD0595">
            <w:pPr>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22</w:t>
            </w:r>
          </w:p>
        </w:tc>
        <w:tc>
          <w:tcPr>
            <w:tcW w:w="72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23</w:t>
            </w:r>
          </w:p>
        </w:tc>
        <w:tc>
          <w:tcPr>
            <w:tcW w:w="76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24</w:t>
            </w:r>
          </w:p>
        </w:tc>
        <w:tc>
          <w:tcPr>
            <w:tcW w:w="82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25</w:t>
            </w:r>
          </w:p>
        </w:tc>
        <w:tc>
          <w:tcPr>
            <w:tcW w:w="86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26</w:t>
            </w:r>
          </w:p>
        </w:tc>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27</w:t>
            </w:r>
          </w:p>
        </w:tc>
        <w:tc>
          <w:tcPr>
            <w:tcW w:w="72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28</w:t>
            </w:r>
          </w:p>
        </w:tc>
      </w:tr>
      <w:tr w:rsidR="00851B84">
        <w:trPr>
          <w:trHeight w:val="472"/>
          <w:jc w:val="center"/>
        </w:trPr>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A</w:t>
            </w:r>
          </w:p>
        </w:tc>
        <w:tc>
          <w:tcPr>
            <w:tcW w:w="72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C</w:t>
            </w:r>
          </w:p>
        </w:tc>
        <w:tc>
          <w:tcPr>
            <w:tcW w:w="765"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D</w:t>
            </w:r>
          </w:p>
        </w:tc>
        <w:tc>
          <w:tcPr>
            <w:tcW w:w="82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A</w:t>
            </w:r>
          </w:p>
        </w:tc>
        <w:tc>
          <w:tcPr>
            <w:tcW w:w="863"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B</w:t>
            </w:r>
          </w:p>
        </w:tc>
        <w:tc>
          <w:tcPr>
            <w:tcW w:w="86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C</w:t>
            </w:r>
          </w:p>
        </w:tc>
        <w:tc>
          <w:tcPr>
            <w:tcW w:w="724" w:type="dxa"/>
            <w:tcBorders>
              <w:top w:val="single" w:sz="4" w:space="0" w:color="auto"/>
              <w:left w:val="single" w:sz="4" w:space="0" w:color="auto"/>
              <w:bottom w:val="single" w:sz="4" w:space="0" w:color="auto"/>
              <w:right w:val="single" w:sz="4" w:space="0" w:color="auto"/>
            </w:tcBorders>
          </w:tcPr>
          <w:p w:rsidR="00851B84" w:rsidRDefault="00FD0595">
            <w:pPr>
              <w:wordWrap w:val="0"/>
              <w:spacing w:line="360" w:lineRule="auto"/>
              <w:jc w:val="center"/>
              <w:textAlignment w:val="center"/>
              <w:rPr>
                <w:snapToGrid w:val="0"/>
                <w:color w:val="000000" w:themeColor="text1"/>
                <w:kern w:val="0"/>
                <w:szCs w:val="21"/>
              </w:rPr>
            </w:pPr>
            <w:r>
              <w:rPr>
                <w:rFonts w:hint="eastAsia"/>
                <w:snapToGrid w:val="0"/>
                <w:color w:val="000000" w:themeColor="text1"/>
                <w:kern w:val="0"/>
                <w:szCs w:val="21"/>
              </w:rPr>
              <w:t>C</w:t>
            </w:r>
          </w:p>
        </w:tc>
      </w:tr>
    </w:tbl>
    <w:p w:rsidR="00851B84" w:rsidRDefault="00851B84">
      <w:pPr>
        <w:spacing w:line="360" w:lineRule="auto"/>
        <w:jc w:val="left"/>
        <w:textAlignment w:val="center"/>
        <w:rPr>
          <w:rFonts w:ascii="宋体" w:hAnsi="宋体"/>
          <w:b/>
          <w:color w:val="000000" w:themeColor="text1"/>
          <w:sz w:val="24"/>
          <w:szCs w:val="24"/>
        </w:rPr>
      </w:pPr>
    </w:p>
    <w:p w:rsidR="00851B84" w:rsidRDefault="00FD0595">
      <w:pPr>
        <w:spacing w:line="360" w:lineRule="auto"/>
        <w:jc w:val="left"/>
        <w:textAlignment w:val="center"/>
        <w:rPr>
          <w:color w:val="000000" w:themeColor="text1"/>
        </w:rPr>
      </w:pPr>
      <w:r>
        <w:rPr>
          <w:rFonts w:ascii="宋体" w:hAnsi="宋体" w:cs="宋体"/>
          <w:b/>
          <w:color w:val="000000" w:themeColor="text1"/>
          <w:sz w:val="24"/>
        </w:rPr>
        <w:t>四、综合题（本大题共</w:t>
      </w:r>
      <w:r>
        <w:rPr>
          <w:rFonts w:ascii="宋体" w:hAnsi="宋体" w:cs="宋体"/>
          <w:b/>
          <w:color w:val="000000" w:themeColor="text1"/>
          <w:sz w:val="24"/>
        </w:rPr>
        <w:t>5</w:t>
      </w:r>
      <w:r>
        <w:rPr>
          <w:rFonts w:ascii="宋体" w:hAnsi="宋体" w:cs="宋体"/>
          <w:b/>
          <w:color w:val="000000" w:themeColor="text1"/>
          <w:sz w:val="24"/>
        </w:rPr>
        <w:t>小题，共</w:t>
      </w:r>
      <w:r>
        <w:rPr>
          <w:rFonts w:ascii="宋体" w:hAnsi="宋体" w:cs="宋体"/>
          <w:b/>
          <w:color w:val="000000" w:themeColor="text1"/>
          <w:sz w:val="24"/>
        </w:rPr>
        <w:t>42</w:t>
      </w:r>
      <w:r>
        <w:rPr>
          <w:rFonts w:ascii="宋体" w:hAnsi="宋体" w:cs="宋体"/>
          <w:b/>
          <w:color w:val="000000" w:themeColor="text1"/>
          <w:sz w:val="24"/>
        </w:rPr>
        <w:t>分）。</w:t>
      </w:r>
    </w:p>
    <w:p w:rsidR="00851B84" w:rsidRDefault="00FD0595">
      <w:pPr>
        <w:spacing w:line="360" w:lineRule="auto"/>
        <w:rPr>
          <w:rFonts w:ascii="宋体" w:hAnsi="宋体"/>
          <w:color w:val="000000" w:themeColor="text1"/>
        </w:rPr>
      </w:pPr>
      <w:r>
        <w:rPr>
          <w:rFonts w:hint="eastAsia"/>
          <w:color w:val="000000" w:themeColor="text1"/>
        </w:rPr>
        <w:t>29</w:t>
      </w:r>
      <w:r>
        <w:rPr>
          <w:color w:val="000000" w:themeColor="text1"/>
        </w:rPr>
        <w:t>．</w:t>
      </w:r>
      <w:r>
        <w:rPr>
          <w:rFonts w:hint="eastAsia"/>
          <w:color w:val="000000" w:themeColor="text1"/>
        </w:rPr>
        <w:t>（</w:t>
      </w:r>
      <w:r>
        <w:rPr>
          <w:rFonts w:hint="eastAsia"/>
          <w:color w:val="000000" w:themeColor="text1"/>
        </w:rPr>
        <w:t>9</w:t>
      </w:r>
      <w:r>
        <w:rPr>
          <w:rFonts w:hint="eastAsia"/>
          <w:color w:val="000000" w:themeColor="text1"/>
        </w:rPr>
        <w:t>分）</w:t>
      </w:r>
      <w:r>
        <w:rPr>
          <w:rFonts w:ascii="宋体" w:hAnsi="宋体" w:hint="eastAsia"/>
          <w:color w:val="000000" w:themeColor="text1"/>
        </w:rPr>
        <w:t>【答案】</w:t>
      </w:r>
      <w:r>
        <w:rPr>
          <w:rFonts w:ascii="宋体" w:hAnsi="宋体" w:hint="eastAsia"/>
          <w:color w:val="000000" w:themeColor="text1"/>
        </w:rPr>
        <w:t>(1)</w:t>
      </w:r>
      <w:r>
        <w:rPr>
          <w:rFonts w:ascii="宋体" w:hAnsi="宋体" w:hint="eastAsia"/>
          <w:color w:val="000000" w:themeColor="text1"/>
        </w:rPr>
        <w:t>①坚持中国共产党的领导。修订后的农产品质</w:t>
      </w:r>
      <w:proofErr w:type="gramStart"/>
      <w:r>
        <w:rPr>
          <w:rFonts w:ascii="宋体" w:hAnsi="宋体" w:hint="eastAsia"/>
          <w:color w:val="000000" w:themeColor="text1"/>
        </w:rPr>
        <w:t>量安全</w:t>
      </w:r>
      <w:proofErr w:type="gramEnd"/>
      <w:r>
        <w:rPr>
          <w:rFonts w:ascii="宋体" w:hAnsi="宋体" w:hint="eastAsia"/>
          <w:color w:val="000000" w:themeColor="text1"/>
        </w:rPr>
        <w:t>法贯彻落实党中央的决策部署，体现了党领导立法。②坚持人民主体地位。该法将实现从田间地头到百姓餐桌的全过程、全链条监管，造福广大的消费者，体现了最终是为了人民的根本利益。③坚持法律面前人人平等。该法进一步明确了各级政府和各类主体法律责任，并加大了对以权压法、徇私枉法的处罚力度，利于保证法律的公平实施。④坚持从中国实际出发。该法围绕社会关切的农产品追溯、责任约谈等实际问题，通过法律更好地解决实际问题。</w:t>
      </w:r>
      <w:r>
        <w:rPr>
          <w:rFonts w:ascii="宋体" w:hAnsi="宋体" w:hint="eastAsia"/>
          <w:color w:val="000000" w:themeColor="text1"/>
        </w:rPr>
        <w:t>（</w:t>
      </w:r>
      <w:r>
        <w:rPr>
          <w:rFonts w:ascii="宋体" w:hAnsi="宋体" w:hint="eastAsia"/>
          <w:color w:val="000000" w:themeColor="text1"/>
        </w:rPr>
        <w:t>6</w:t>
      </w:r>
      <w:r>
        <w:rPr>
          <w:rFonts w:ascii="宋体" w:hAnsi="宋体" w:hint="eastAsia"/>
          <w:color w:val="000000" w:themeColor="text1"/>
        </w:rPr>
        <w:t>分</w:t>
      </w:r>
      <w:r>
        <w:rPr>
          <w:rFonts w:ascii="宋体" w:hAnsi="宋体" w:hint="eastAsia"/>
          <w:color w:val="000000" w:themeColor="text1"/>
        </w:rPr>
        <w:t>）</w:t>
      </w:r>
    </w:p>
    <w:p w:rsidR="00851B84" w:rsidRDefault="00FD0595">
      <w:pPr>
        <w:spacing w:line="360" w:lineRule="auto"/>
        <w:rPr>
          <w:rFonts w:ascii="宋体" w:hAnsi="宋体"/>
          <w:color w:val="000000" w:themeColor="text1"/>
        </w:rPr>
      </w:pPr>
      <w:r>
        <w:rPr>
          <w:rFonts w:ascii="宋体" w:hAnsi="宋体" w:hint="eastAsia"/>
          <w:color w:val="000000" w:themeColor="text1"/>
        </w:rPr>
        <w:t>(2)</w:t>
      </w:r>
      <w:r>
        <w:rPr>
          <w:rFonts w:ascii="宋体" w:hAnsi="宋体" w:hint="eastAsia"/>
          <w:color w:val="000000" w:themeColor="text1"/>
        </w:rPr>
        <w:t>举例：①深入开展法治宣传教育，推动全</w:t>
      </w:r>
      <w:r>
        <w:rPr>
          <w:rFonts w:ascii="宋体" w:hAnsi="宋体" w:hint="eastAsia"/>
          <w:color w:val="000000" w:themeColor="text1"/>
        </w:rPr>
        <w:t>社会树立法治意识。可以开展相关主题宣传活动，推动全社会了解该法，形成学法用法的良好氛围。②提高社会治理法治化水平。推动相关部门进行依法治理，也推动</w:t>
      </w:r>
      <w:r>
        <w:rPr>
          <w:rFonts w:ascii="宋体" w:hAnsi="宋体" w:hint="eastAsia"/>
          <w:color w:val="000000" w:themeColor="text1"/>
        </w:rPr>
        <w:lastRenderedPageBreak/>
        <w:t>农产品生产主体依法自我约束、自我管理。③健全社会矛盾纠纷预防化解机制。在法律实施中注重排查化解矛盾纠纷，协调各方利益。</w:t>
      </w:r>
      <w:r>
        <w:rPr>
          <w:rFonts w:ascii="宋体" w:hAnsi="宋体" w:hint="eastAsia"/>
          <w:color w:val="000000" w:themeColor="text1"/>
        </w:rPr>
        <w:t>（</w:t>
      </w:r>
      <w:r>
        <w:rPr>
          <w:rFonts w:ascii="宋体" w:hAnsi="宋体" w:hint="eastAsia"/>
          <w:color w:val="000000" w:themeColor="text1"/>
        </w:rPr>
        <w:t>3</w:t>
      </w:r>
      <w:r>
        <w:rPr>
          <w:rFonts w:ascii="宋体" w:hAnsi="宋体" w:hint="eastAsia"/>
          <w:color w:val="000000" w:themeColor="text1"/>
        </w:rPr>
        <w:t>分</w:t>
      </w:r>
      <w:r>
        <w:rPr>
          <w:rFonts w:ascii="宋体" w:hAnsi="宋体" w:hint="eastAsia"/>
          <w:color w:val="000000" w:themeColor="text1"/>
        </w:rPr>
        <w:t>）</w:t>
      </w:r>
    </w:p>
    <w:p w:rsidR="00851B84" w:rsidRDefault="00851B84">
      <w:pPr>
        <w:spacing w:line="360" w:lineRule="auto"/>
        <w:rPr>
          <w:rFonts w:ascii="宋体" w:hAnsi="宋体"/>
          <w:b/>
          <w:bCs/>
          <w:color w:val="000000" w:themeColor="text1"/>
        </w:rPr>
      </w:pPr>
    </w:p>
    <w:p w:rsidR="00851B84" w:rsidRDefault="00FD0595">
      <w:pPr>
        <w:spacing w:line="360" w:lineRule="auto"/>
        <w:rPr>
          <w:rFonts w:ascii="宋体" w:hAnsi="宋体"/>
          <w:color w:val="000000" w:themeColor="text1"/>
        </w:rPr>
      </w:pPr>
      <w:r>
        <w:rPr>
          <w:rFonts w:ascii="宋体" w:hAnsi="宋体" w:hint="eastAsia"/>
          <w:color w:val="000000" w:themeColor="text1"/>
        </w:rPr>
        <w:t>30</w:t>
      </w:r>
      <w:r>
        <w:rPr>
          <w:rFonts w:ascii="宋体" w:hAnsi="宋体" w:hint="eastAsia"/>
          <w:color w:val="000000" w:themeColor="text1"/>
        </w:rPr>
        <w:t>．</w:t>
      </w:r>
      <w:r>
        <w:rPr>
          <w:rFonts w:hint="eastAsia"/>
          <w:color w:val="000000" w:themeColor="text1"/>
        </w:rPr>
        <w:t>（</w:t>
      </w:r>
      <w:r>
        <w:rPr>
          <w:rFonts w:hint="eastAsia"/>
          <w:color w:val="000000" w:themeColor="text1"/>
        </w:rPr>
        <w:t>9</w:t>
      </w:r>
      <w:r>
        <w:rPr>
          <w:rFonts w:hint="eastAsia"/>
          <w:color w:val="000000" w:themeColor="text1"/>
        </w:rPr>
        <w:t>分）</w:t>
      </w:r>
      <w:r>
        <w:rPr>
          <w:rFonts w:ascii="宋体" w:hAnsi="宋体" w:hint="eastAsia"/>
          <w:color w:val="000000" w:themeColor="text1"/>
        </w:rPr>
        <w:t>【答案】</w:t>
      </w:r>
      <w:r>
        <w:rPr>
          <w:rFonts w:ascii="宋体" w:hAnsi="宋体" w:hint="eastAsia"/>
          <w:color w:val="000000" w:themeColor="text1"/>
        </w:rPr>
        <w:t>(1)</w:t>
      </w:r>
      <w:r>
        <w:rPr>
          <w:rFonts w:ascii="宋体" w:hAnsi="宋体" w:hint="eastAsia"/>
          <w:color w:val="000000" w:themeColor="text1"/>
        </w:rPr>
        <w:t>①推动文化发展必须坚持马克思主义的指导，以人民为中心，依靠人民，把增进人民福祉、促进人的全面发展作为出发点和落脚点，让人民成为文化成果的最终享受者和受益者。杭州亚运场馆建设取材于人民的生活，“还馆于民”，让百</w:t>
      </w:r>
      <w:r>
        <w:rPr>
          <w:rFonts w:ascii="宋体" w:hAnsi="宋体" w:hint="eastAsia"/>
          <w:color w:val="000000" w:themeColor="text1"/>
        </w:rPr>
        <w:t>姓共享亚运红利。②文化发展要立足时代之基，回答时代之问。亚运场馆建设立足当代最新科技，贯彻“绿色、智能、节俭、文明”办赛理念，推动体育事业和亚运文化发展。③文化的发展要坚持不忘本来、吸收外来、面向未来。杭州亚运场馆建设继承和弘扬了中华优秀传统文化，吸收了国外优秀文化资源，推动了优秀的杭州亚运文化的形成和发展。</w:t>
      </w:r>
      <w:r>
        <w:rPr>
          <w:rFonts w:ascii="宋体" w:hAnsi="宋体" w:hint="eastAsia"/>
          <w:color w:val="000000" w:themeColor="text1"/>
        </w:rPr>
        <w:t>（</w:t>
      </w:r>
      <w:r>
        <w:rPr>
          <w:rFonts w:ascii="宋体" w:hAnsi="宋体" w:hint="eastAsia"/>
          <w:color w:val="000000" w:themeColor="text1"/>
        </w:rPr>
        <w:t>6</w:t>
      </w:r>
      <w:r>
        <w:rPr>
          <w:rFonts w:ascii="宋体" w:hAnsi="宋体" w:hint="eastAsia"/>
          <w:color w:val="000000" w:themeColor="text1"/>
        </w:rPr>
        <w:t>分</w:t>
      </w:r>
      <w:r>
        <w:rPr>
          <w:rFonts w:ascii="宋体" w:hAnsi="宋体" w:hint="eastAsia"/>
          <w:color w:val="000000" w:themeColor="text1"/>
        </w:rPr>
        <w:t>）</w:t>
      </w:r>
    </w:p>
    <w:p w:rsidR="00851B84" w:rsidRDefault="00FD0595">
      <w:pPr>
        <w:spacing w:line="360" w:lineRule="auto"/>
        <w:rPr>
          <w:rFonts w:ascii="宋体" w:hAnsi="宋体"/>
          <w:color w:val="000000" w:themeColor="text1"/>
        </w:rPr>
      </w:pPr>
      <w:r>
        <w:rPr>
          <w:rFonts w:ascii="宋体" w:hAnsi="宋体" w:hint="eastAsia"/>
          <w:color w:val="000000" w:themeColor="text1"/>
        </w:rPr>
        <w:t>(2)</w:t>
      </w:r>
      <w:r>
        <w:rPr>
          <w:rFonts w:ascii="宋体" w:hAnsi="宋体" w:hint="eastAsia"/>
          <w:color w:val="000000" w:themeColor="text1"/>
        </w:rPr>
        <w:t>①价值观对人们认识和改造世界的活动具有导向作用。价值观影响人们对事物的认识和评价，影响人们改造世界的活动，影响人们的行为选择。将办赛理念融入各个场馆的建设中，营造沉浸式体验，有利于理念深</w:t>
      </w:r>
      <w:r>
        <w:rPr>
          <w:rFonts w:ascii="宋体" w:hAnsi="宋体" w:hint="eastAsia"/>
          <w:color w:val="000000" w:themeColor="text1"/>
        </w:rPr>
        <w:t>入身心，落实于人们的生活中。②价值观是人生的重要向导，人们的活动都是在一定世界观和价值观的指导下进行的。通过场馆规划、建设的沉浸式体验，可以帮助人们树立正确的价值观，坚持集体主义价值观，有利于树立社会主义核心价值观。</w:t>
      </w:r>
      <w:r>
        <w:rPr>
          <w:rFonts w:ascii="宋体" w:hAnsi="宋体" w:hint="eastAsia"/>
          <w:color w:val="000000" w:themeColor="text1"/>
        </w:rPr>
        <w:t>（</w:t>
      </w:r>
      <w:r>
        <w:rPr>
          <w:rFonts w:ascii="宋体" w:hAnsi="宋体" w:hint="eastAsia"/>
          <w:color w:val="000000" w:themeColor="text1"/>
        </w:rPr>
        <w:t>3</w:t>
      </w:r>
      <w:r>
        <w:rPr>
          <w:rFonts w:ascii="宋体" w:hAnsi="宋体" w:hint="eastAsia"/>
          <w:color w:val="000000" w:themeColor="text1"/>
        </w:rPr>
        <w:t>分</w:t>
      </w:r>
      <w:r>
        <w:rPr>
          <w:rFonts w:ascii="宋体" w:hAnsi="宋体" w:hint="eastAsia"/>
          <w:color w:val="000000" w:themeColor="text1"/>
        </w:rPr>
        <w:t>）</w:t>
      </w:r>
    </w:p>
    <w:p w:rsidR="00851B84" w:rsidRDefault="00851B84">
      <w:pPr>
        <w:spacing w:line="360" w:lineRule="auto"/>
        <w:rPr>
          <w:rFonts w:ascii="宋体" w:hAnsi="宋体"/>
          <w:color w:val="000000" w:themeColor="text1"/>
        </w:rPr>
      </w:pPr>
    </w:p>
    <w:p w:rsidR="00851B84" w:rsidRDefault="00FD0595">
      <w:pPr>
        <w:spacing w:line="360" w:lineRule="auto"/>
        <w:rPr>
          <w:rFonts w:ascii="宋体" w:hAnsi="宋体"/>
          <w:color w:val="000000" w:themeColor="text1"/>
        </w:rPr>
      </w:pPr>
      <w:r>
        <w:rPr>
          <w:rFonts w:ascii="宋体" w:hAnsi="宋体" w:hint="eastAsia"/>
          <w:color w:val="000000" w:themeColor="text1"/>
        </w:rPr>
        <w:t>31</w:t>
      </w:r>
      <w:r>
        <w:rPr>
          <w:rFonts w:ascii="宋体" w:hAnsi="宋体" w:hint="eastAsia"/>
          <w:color w:val="000000" w:themeColor="text1"/>
        </w:rPr>
        <w:t>．</w:t>
      </w:r>
      <w:r>
        <w:rPr>
          <w:rFonts w:hint="eastAsia"/>
          <w:color w:val="000000" w:themeColor="text1"/>
        </w:rPr>
        <w:t>（</w:t>
      </w:r>
      <w:r>
        <w:rPr>
          <w:rFonts w:hint="eastAsia"/>
          <w:color w:val="000000" w:themeColor="text1"/>
        </w:rPr>
        <w:t>9</w:t>
      </w:r>
      <w:r>
        <w:rPr>
          <w:rFonts w:hint="eastAsia"/>
          <w:color w:val="000000" w:themeColor="text1"/>
        </w:rPr>
        <w:t>分）</w:t>
      </w:r>
      <w:r>
        <w:rPr>
          <w:rFonts w:ascii="宋体" w:hAnsi="宋体" w:hint="eastAsia"/>
          <w:color w:val="000000" w:themeColor="text1"/>
        </w:rPr>
        <w:t>【答案】</w:t>
      </w:r>
      <w:r>
        <w:rPr>
          <w:rFonts w:ascii="宋体" w:hAnsi="宋体" w:hint="eastAsia"/>
          <w:color w:val="000000" w:themeColor="text1"/>
        </w:rPr>
        <w:t>(1)</w:t>
      </w:r>
      <w:r>
        <w:rPr>
          <w:rFonts w:ascii="宋体" w:hAnsi="宋体" w:hint="eastAsia"/>
          <w:color w:val="000000" w:themeColor="text1"/>
        </w:rPr>
        <w:t>“有客多”小程序源代码技术秘密属于商业秘密。民法规定，发明人如果选择以商业秘密方式来保护其发明，只要该发明保护得当，就可以一直受到保护。只有当他人独立做出相同发明或以正当方式获得该技术信息，才可以实施该发明，不构成侵权。</w:t>
      </w:r>
      <w:proofErr w:type="gramStart"/>
      <w:r>
        <w:rPr>
          <w:rFonts w:ascii="宋体" w:hAnsi="宋体" w:hint="eastAsia"/>
          <w:color w:val="000000" w:themeColor="text1"/>
        </w:rPr>
        <w:t>盘兴公司</w:t>
      </w:r>
      <w:proofErr w:type="gramEnd"/>
      <w:r>
        <w:rPr>
          <w:rFonts w:ascii="宋体" w:hAnsi="宋体" w:hint="eastAsia"/>
          <w:color w:val="000000" w:themeColor="text1"/>
        </w:rPr>
        <w:t>违反合同约定保密义务，在公共</w:t>
      </w:r>
      <w:r>
        <w:rPr>
          <w:rFonts w:ascii="宋体" w:hAnsi="宋体" w:hint="eastAsia"/>
          <w:color w:val="000000" w:themeColor="text1"/>
        </w:rPr>
        <w:t>网站披露该源代码的行为属于不正当手段传播商业秘密，因而构成侵权。</w:t>
      </w:r>
      <w:r>
        <w:rPr>
          <w:rFonts w:ascii="宋体" w:hAnsi="宋体" w:hint="eastAsia"/>
          <w:color w:val="000000" w:themeColor="text1"/>
        </w:rPr>
        <w:t>（</w:t>
      </w:r>
      <w:r>
        <w:rPr>
          <w:rFonts w:ascii="宋体" w:hAnsi="宋体" w:hint="eastAsia"/>
          <w:color w:val="000000" w:themeColor="text1"/>
        </w:rPr>
        <w:t>4</w:t>
      </w:r>
      <w:r>
        <w:rPr>
          <w:rFonts w:ascii="宋体" w:hAnsi="宋体" w:hint="eastAsia"/>
          <w:color w:val="000000" w:themeColor="text1"/>
        </w:rPr>
        <w:t>分</w:t>
      </w:r>
      <w:r>
        <w:rPr>
          <w:rFonts w:ascii="宋体" w:hAnsi="宋体" w:hint="eastAsia"/>
          <w:color w:val="000000" w:themeColor="text1"/>
        </w:rPr>
        <w:t>）</w:t>
      </w:r>
    </w:p>
    <w:p w:rsidR="00851B84" w:rsidRDefault="00FD0595">
      <w:pPr>
        <w:spacing w:line="360" w:lineRule="auto"/>
        <w:rPr>
          <w:rFonts w:ascii="宋体" w:hAnsi="宋体"/>
          <w:color w:val="000000" w:themeColor="text1"/>
        </w:rPr>
      </w:pPr>
      <w:r>
        <w:rPr>
          <w:rFonts w:ascii="宋体" w:hAnsi="宋体" w:hint="eastAsia"/>
          <w:color w:val="000000" w:themeColor="text1"/>
        </w:rPr>
        <w:t>(2)</w:t>
      </w:r>
      <w:r>
        <w:rPr>
          <w:rFonts w:ascii="宋体" w:hAnsi="宋体" w:hint="eastAsia"/>
          <w:color w:val="000000" w:themeColor="text1"/>
        </w:rPr>
        <w:t>停止侵害、赔偿损失、消除影响。</w:t>
      </w:r>
      <w:r>
        <w:rPr>
          <w:rFonts w:ascii="宋体" w:hAnsi="宋体" w:hint="eastAsia"/>
          <w:color w:val="000000" w:themeColor="text1"/>
        </w:rPr>
        <w:t>（</w:t>
      </w:r>
      <w:r>
        <w:rPr>
          <w:rFonts w:ascii="宋体" w:hAnsi="宋体" w:hint="eastAsia"/>
          <w:color w:val="000000" w:themeColor="text1"/>
        </w:rPr>
        <w:t>3</w:t>
      </w:r>
      <w:r>
        <w:rPr>
          <w:rFonts w:ascii="宋体" w:hAnsi="宋体" w:hint="eastAsia"/>
          <w:color w:val="000000" w:themeColor="text1"/>
        </w:rPr>
        <w:t>分</w:t>
      </w:r>
      <w:r>
        <w:rPr>
          <w:rFonts w:ascii="宋体" w:hAnsi="宋体" w:hint="eastAsia"/>
          <w:color w:val="000000" w:themeColor="text1"/>
        </w:rPr>
        <w:t>）</w:t>
      </w:r>
    </w:p>
    <w:p w:rsidR="00851B84" w:rsidRDefault="00FD0595">
      <w:pPr>
        <w:spacing w:line="360" w:lineRule="auto"/>
        <w:rPr>
          <w:rFonts w:ascii="宋体" w:hAnsi="宋体"/>
          <w:color w:val="000000" w:themeColor="text1"/>
        </w:rPr>
      </w:pPr>
      <w:r>
        <w:rPr>
          <w:rFonts w:ascii="宋体" w:hAnsi="宋体" w:hint="eastAsia"/>
          <w:color w:val="000000" w:themeColor="text1"/>
        </w:rPr>
        <w:t>(3)</w:t>
      </w:r>
      <w:r>
        <w:rPr>
          <w:rFonts w:ascii="宋体" w:hAnsi="宋体" w:hint="eastAsia"/>
          <w:color w:val="000000" w:themeColor="text1"/>
        </w:rPr>
        <w:t>我国诉讼实行两审终审制，</w:t>
      </w:r>
      <w:proofErr w:type="gramStart"/>
      <w:r>
        <w:rPr>
          <w:rFonts w:ascii="宋体" w:hAnsi="宋体" w:hint="eastAsia"/>
          <w:color w:val="000000" w:themeColor="text1"/>
        </w:rPr>
        <w:t>盘兴公司</w:t>
      </w:r>
      <w:proofErr w:type="gramEnd"/>
      <w:r>
        <w:rPr>
          <w:rFonts w:ascii="宋体" w:hAnsi="宋体" w:hint="eastAsia"/>
          <w:color w:val="000000" w:themeColor="text1"/>
        </w:rPr>
        <w:t>若不服一审判决可以在规定期限内提出上诉。</w:t>
      </w:r>
      <w:r>
        <w:rPr>
          <w:rFonts w:ascii="宋体" w:hAnsi="宋体" w:hint="eastAsia"/>
          <w:color w:val="000000" w:themeColor="text1"/>
        </w:rPr>
        <w:t>（</w:t>
      </w:r>
      <w:r>
        <w:rPr>
          <w:rFonts w:ascii="宋体" w:hAnsi="宋体" w:hint="eastAsia"/>
          <w:color w:val="000000" w:themeColor="text1"/>
        </w:rPr>
        <w:t>2</w:t>
      </w:r>
      <w:r>
        <w:rPr>
          <w:rFonts w:ascii="宋体" w:hAnsi="宋体" w:hint="eastAsia"/>
          <w:color w:val="000000" w:themeColor="text1"/>
        </w:rPr>
        <w:t>分</w:t>
      </w:r>
      <w:r>
        <w:rPr>
          <w:rFonts w:ascii="宋体" w:hAnsi="宋体" w:hint="eastAsia"/>
          <w:color w:val="000000" w:themeColor="text1"/>
        </w:rPr>
        <w:t>）</w:t>
      </w:r>
    </w:p>
    <w:p w:rsidR="00851B84" w:rsidRDefault="00851B84">
      <w:pPr>
        <w:jc w:val="center"/>
        <w:rPr>
          <w:color w:val="000000" w:themeColor="text1"/>
        </w:rPr>
      </w:pPr>
    </w:p>
    <w:p w:rsidR="00851B84" w:rsidRDefault="00FD0595">
      <w:pPr>
        <w:spacing w:line="360" w:lineRule="auto"/>
        <w:rPr>
          <w:rFonts w:ascii="宋体" w:hAnsi="宋体"/>
          <w:color w:val="000000" w:themeColor="text1"/>
        </w:rPr>
      </w:pPr>
      <w:r>
        <w:rPr>
          <w:rFonts w:hint="eastAsia"/>
          <w:color w:val="000000" w:themeColor="text1"/>
        </w:rPr>
        <w:t>32.</w:t>
      </w:r>
      <w:r>
        <w:rPr>
          <w:rFonts w:hint="eastAsia"/>
          <w:color w:val="000000" w:themeColor="text1"/>
        </w:rPr>
        <w:t>（</w:t>
      </w:r>
      <w:r>
        <w:rPr>
          <w:rFonts w:hint="eastAsia"/>
          <w:color w:val="000000" w:themeColor="text1"/>
        </w:rPr>
        <w:t>6</w:t>
      </w:r>
      <w:r>
        <w:rPr>
          <w:rFonts w:hint="eastAsia"/>
          <w:color w:val="000000" w:themeColor="text1"/>
        </w:rPr>
        <w:t>分）</w:t>
      </w:r>
      <w:r>
        <w:rPr>
          <w:rFonts w:ascii="宋体" w:hAnsi="宋体" w:hint="eastAsia"/>
          <w:color w:val="000000" w:themeColor="text1"/>
        </w:rPr>
        <w:t>【答案】</w:t>
      </w:r>
      <w:r>
        <w:rPr>
          <w:rFonts w:ascii="宋体" w:hAnsi="宋体" w:hint="eastAsia"/>
          <w:color w:val="000000" w:themeColor="text1"/>
        </w:rPr>
        <w:t>(1)</w:t>
      </w:r>
      <w:r>
        <w:rPr>
          <w:rFonts w:ascii="宋体" w:hAnsi="宋体" w:hint="eastAsia"/>
          <w:color w:val="000000" w:themeColor="text1"/>
        </w:rPr>
        <w:t>①归纳推理：以孙占元、志愿军战士们的英勇事迹为例证，归纳出中国军人的革命英雄主义。</w:t>
      </w:r>
    </w:p>
    <w:p w:rsidR="00851B84" w:rsidRDefault="00FD0595">
      <w:pPr>
        <w:spacing w:line="360" w:lineRule="auto"/>
        <w:rPr>
          <w:rFonts w:ascii="宋体" w:hAnsi="宋体"/>
          <w:color w:val="000000" w:themeColor="text1"/>
        </w:rPr>
      </w:pPr>
      <w:r>
        <w:rPr>
          <w:rFonts w:ascii="宋体" w:hAnsi="宋体" w:hint="eastAsia"/>
          <w:color w:val="000000" w:themeColor="text1"/>
        </w:rPr>
        <w:t>②类比推理：将中国刺刀见红迎击美西方打压的行动与中国军人们的革命英雄主义壮举进行类比。</w:t>
      </w:r>
    </w:p>
    <w:p w:rsidR="00851B84" w:rsidRDefault="00FD0595">
      <w:pPr>
        <w:spacing w:line="360" w:lineRule="auto"/>
        <w:rPr>
          <w:rFonts w:ascii="宋体" w:hAnsi="宋体"/>
          <w:color w:val="000000" w:themeColor="text1"/>
        </w:rPr>
      </w:pPr>
      <w:r>
        <w:rPr>
          <w:rFonts w:ascii="宋体" w:hAnsi="宋体" w:hint="eastAsia"/>
          <w:color w:val="000000" w:themeColor="text1"/>
        </w:rPr>
        <w:t>③演绎推理：祁发宝的英雄壮举就是中国军人们的革命英雄主义的现代“演绎”。</w:t>
      </w:r>
      <w:r>
        <w:rPr>
          <w:rFonts w:ascii="宋体" w:hAnsi="宋体" w:hint="eastAsia"/>
          <w:color w:val="000000" w:themeColor="text1"/>
        </w:rPr>
        <w:t>（</w:t>
      </w:r>
      <w:r>
        <w:rPr>
          <w:rFonts w:ascii="宋体" w:hAnsi="宋体" w:hint="eastAsia"/>
          <w:color w:val="000000" w:themeColor="text1"/>
        </w:rPr>
        <w:t>4</w:t>
      </w:r>
      <w:r>
        <w:rPr>
          <w:rFonts w:ascii="宋体" w:hAnsi="宋体" w:hint="eastAsia"/>
          <w:color w:val="000000" w:themeColor="text1"/>
        </w:rPr>
        <w:t>分</w:t>
      </w:r>
      <w:r>
        <w:rPr>
          <w:rFonts w:ascii="宋体" w:hAnsi="宋体" w:hint="eastAsia"/>
          <w:color w:val="000000" w:themeColor="text1"/>
        </w:rPr>
        <w:t>）</w:t>
      </w:r>
    </w:p>
    <w:p w:rsidR="00851B84" w:rsidRDefault="00FD0595">
      <w:pPr>
        <w:spacing w:line="360" w:lineRule="auto"/>
        <w:rPr>
          <w:rFonts w:ascii="宋体" w:hAnsi="宋体"/>
          <w:color w:val="000000" w:themeColor="text1"/>
        </w:rPr>
      </w:pPr>
      <w:r>
        <w:rPr>
          <w:rFonts w:ascii="宋体" w:hAnsi="宋体" w:hint="eastAsia"/>
          <w:color w:val="000000" w:themeColor="text1"/>
        </w:rPr>
        <w:t>(2)</w:t>
      </w:r>
      <w:r>
        <w:rPr>
          <w:rFonts w:ascii="宋体" w:hAnsi="宋体" w:hint="eastAsia"/>
          <w:color w:val="000000" w:themeColor="text1"/>
        </w:rPr>
        <w:t>性质判断：今天</w:t>
      </w:r>
      <w:r>
        <w:rPr>
          <w:rFonts w:ascii="宋体" w:hAnsi="宋体" w:hint="eastAsia"/>
          <w:color w:val="000000" w:themeColor="text1"/>
        </w:rPr>
        <w:t>，中国以刺刀见红的举动迎击美西方对我国歇斯底里的打压遏制，正是这种革命英雄主义血性风骨的延续。</w:t>
      </w:r>
    </w:p>
    <w:p w:rsidR="00851B84" w:rsidRDefault="00FD0595">
      <w:pPr>
        <w:spacing w:line="360" w:lineRule="auto"/>
        <w:rPr>
          <w:rFonts w:ascii="宋体" w:hAnsi="宋体"/>
          <w:color w:val="000000" w:themeColor="text1"/>
        </w:rPr>
      </w:pPr>
      <w:r>
        <w:rPr>
          <w:rFonts w:ascii="宋体" w:hAnsi="宋体" w:hint="eastAsia"/>
          <w:color w:val="000000" w:themeColor="text1"/>
        </w:rPr>
        <w:t>类型：全称肯定判断。</w:t>
      </w:r>
      <w:r>
        <w:rPr>
          <w:rFonts w:ascii="宋体" w:hAnsi="宋体" w:hint="eastAsia"/>
          <w:color w:val="000000" w:themeColor="text1"/>
        </w:rPr>
        <w:t>（</w:t>
      </w:r>
      <w:r>
        <w:rPr>
          <w:rFonts w:ascii="宋体" w:hAnsi="宋体" w:hint="eastAsia"/>
          <w:color w:val="000000" w:themeColor="text1"/>
        </w:rPr>
        <w:t>2</w:t>
      </w:r>
      <w:r>
        <w:rPr>
          <w:rFonts w:ascii="宋体" w:hAnsi="宋体" w:hint="eastAsia"/>
          <w:color w:val="000000" w:themeColor="text1"/>
        </w:rPr>
        <w:t>分</w:t>
      </w:r>
      <w:r>
        <w:rPr>
          <w:rFonts w:ascii="宋体" w:hAnsi="宋体" w:hint="eastAsia"/>
          <w:color w:val="000000" w:themeColor="text1"/>
        </w:rPr>
        <w:t>）</w:t>
      </w:r>
    </w:p>
    <w:p w:rsidR="00851B84" w:rsidRDefault="00851B84">
      <w:pPr>
        <w:rPr>
          <w:color w:val="000000" w:themeColor="text1"/>
        </w:rPr>
      </w:pPr>
    </w:p>
    <w:p w:rsidR="00851B84" w:rsidRDefault="00FD0595">
      <w:pPr>
        <w:spacing w:line="360" w:lineRule="auto"/>
        <w:rPr>
          <w:rFonts w:ascii="宋体" w:hAnsi="宋体"/>
          <w:color w:val="000000" w:themeColor="text1"/>
        </w:rPr>
      </w:pPr>
      <w:r>
        <w:rPr>
          <w:rFonts w:hint="eastAsia"/>
          <w:color w:val="000000" w:themeColor="text1"/>
        </w:rPr>
        <w:lastRenderedPageBreak/>
        <w:t>33.</w:t>
      </w:r>
      <w:r>
        <w:rPr>
          <w:rFonts w:hint="eastAsia"/>
          <w:color w:val="000000" w:themeColor="text1"/>
        </w:rPr>
        <w:t>（</w:t>
      </w:r>
      <w:r>
        <w:rPr>
          <w:rFonts w:hint="eastAsia"/>
          <w:color w:val="000000" w:themeColor="text1"/>
        </w:rPr>
        <w:t>9</w:t>
      </w:r>
      <w:r>
        <w:rPr>
          <w:rFonts w:hint="eastAsia"/>
          <w:color w:val="000000" w:themeColor="text1"/>
        </w:rPr>
        <w:t>分）</w:t>
      </w:r>
      <w:r>
        <w:rPr>
          <w:rFonts w:ascii="宋体" w:hAnsi="宋体" w:hint="eastAsia"/>
          <w:color w:val="000000" w:themeColor="text1"/>
        </w:rPr>
        <w:t>【答案】答案示例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837"/>
        <w:gridCol w:w="8150"/>
      </w:tblGrid>
      <w:tr w:rsidR="00851B8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1B84" w:rsidRDefault="00FD0595">
            <w:pPr>
              <w:spacing w:line="360" w:lineRule="auto"/>
              <w:rPr>
                <w:rFonts w:ascii="宋体" w:hAnsi="宋体"/>
                <w:color w:val="000000" w:themeColor="text1"/>
              </w:rPr>
            </w:pPr>
            <w:r>
              <w:rPr>
                <w:rFonts w:ascii="宋体" w:hAnsi="宋体" w:hint="eastAsia"/>
                <w:color w:val="000000" w:themeColor="text1"/>
              </w:rPr>
              <w:t>行文逻辑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1B84" w:rsidRDefault="00FD0595">
            <w:pPr>
              <w:spacing w:line="360" w:lineRule="auto"/>
              <w:rPr>
                <w:rFonts w:ascii="宋体" w:hAnsi="宋体"/>
                <w:color w:val="000000" w:themeColor="text1"/>
              </w:rPr>
            </w:pPr>
            <w:r>
              <w:rPr>
                <w:rFonts w:ascii="宋体" w:hAnsi="宋体" w:hint="eastAsia"/>
                <w:color w:val="000000" w:themeColor="text1"/>
              </w:rPr>
              <w:t>论证从“时代背景，中国，美国”三个角度的相应的知识点。</w:t>
            </w:r>
          </w:p>
        </w:tc>
      </w:tr>
      <w:tr w:rsidR="00851B8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1B84" w:rsidRDefault="00FD0595">
            <w:pPr>
              <w:spacing w:line="360" w:lineRule="auto"/>
              <w:rPr>
                <w:rFonts w:ascii="宋体" w:hAnsi="宋体"/>
                <w:color w:val="000000" w:themeColor="text1"/>
              </w:rPr>
            </w:pPr>
            <w:r>
              <w:rPr>
                <w:rFonts w:ascii="宋体" w:hAnsi="宋体" w:hint="eastAsia"/>
                <w:color w:val="000000" w:themeColor="text1"/>
              </w:rPr>
              <w:t>时代背景及一般性的规定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1B84" w:rsidRDefault="00FD0595">
            <w:pPr>
              <w:spacing w:line="360" w:lineRule="auto"/>
              <w:rPr>
                <w:rFonts w:ascii="宋体" w:hAnsi="宋体"/>
                <w:color w:val="000000" w:themeColor="text1"/>
              </w:rPr>
            </w:pPr>
            <w:r>
              <w:rPr>
                <w:rFonts w:ascii="宋体" w:hAnsi="宋体" w:hint="eastAsia"/>
                <w:color w:val="000000" w:themeColor="text1"/>
              </w:rPr>
              <w:t>和平是时代主题，多极化发展的国际形势，国家的主权至高无上性，主权国家的平等权和自卫权的基本权利。</w:t>
            </w:r>
          </w:p>
        </w:tc>
      </w:tr>
      <w:tr w:rsidR="00851B8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1B84" w:rsidRDefault="00FD0595">
            <w:pPr>
              <w:spacing w:line="360" w:lineRule="auto"/>
              <w:rPr>
                <w:rFonts w:ascii="宋体" w:hAnsi="宋体"/>
                <w:color w:val="000000" w:themeColor="text1"/>
              </w:rPr>
            </w:pPr>
            <w:r>
              <w:rPr>
                <w:rFonts w:ascii="宋体" w:hAnsi="宋体" w:hint="eastAsia"/>
                <w:color w:val="000000" w:themeColor="text1"/>
              </w:rPr>
              <w:t>中国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1B84" w:rsidRDefault="00FD0595">
            <w:pPr>
              <w:spacing w:line="360" w:lineRule="auto"/>
              <w:rPr>
                <w:rFonts w:ascii="宋体" w:hAnsi="宋体"/>
                <w:color w:val="000000" w:themeColor="text1"/>
              </w:rPr>
            </w:pPr>
            <w:r>
              <w:rPr>
                <w:rFonts w:ascii="宋体" w:hAnsi="宋体" w:hint="eastAsia"/>
                <w:color w:val="000000" w:themeColor="text1"/>
              </w:rPr>
              <w:t>如：外交政策的宗旨和基本目标，人类命运共同体（具体到和平与安全层面）是维护世界和平的坚定力量，国际关系民主化等。</w:t>
            </w:r>
          </w:p>
        </w:tc>
      </w:tr>
      <w:tr w:rsidR="00851B8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1B84" w:rsidRDefault="00FD0595">
            <w:pPr>
              <w:spacing w:line="360" w:lineRule="auto"/>
              <w:rPr>
                <w:rFonts w:ascii="宋体" w:hAnsi="宋体"/>
                <w:color w:val="000000" w:themeColor="text1"/>
              </w:rPr>
            </w:pPr>
            <w:r>
              <w:rPr>
                <w:rFonts w:ascii="宋体" w:hAnsi="宋体" w:hint="eastAsia"/>
                <w:color w:val="000000" w:themeColor="text1"/>
              </w:rPr>
              <w:t>美国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1B84" w:rsidRDefault="00FD0595">
            <w:pPr>
              <w:spacing w:line="360" w:lineRule="auto"/>
              <w:rPr>
                <w:rFonts w:ascii="宋体" w:hAnsi="宋体"/>
                <w:color w:val="000000" w:themeColor="text1"/>
              </w:rPr>
            </w:pPr>
            <w:r>
              <w:rPr>
                <w:rFonts w:ascii="宋体" w:hAnsi="宋体" w:hint="eastAsia"/>
                <w:color w:val="000000" w:themeColor="text1"/>
              </w:rPr>
              <w:t>如：霸权主义，强权政治，国家利益，国体等。</w:t>
            </w:r>
          </w:p>
        </w:tc>
      </w:tr>
    </w:tbl>
    <w:p w:rsidR="00851B84" w:rsidRDefault="00851B84">
      <w:pPr>
        <w:spacing w:line="360" w:lineRule="auto"/>
        <w:rPr>
          <w:rFonts w:ascii="宋体" w:hAnsi="宋体"/>
          <w:color w:val="000000" w:themeColor="text1"/>
        </w:rPr>
      </w:pPr>
    </w:p>
    <w:p w:rsidR="00851B84" w:rsidRDefault="00851B84">
      <w:pPr>
        <w:rPr>
          <w:color w:val="000000" w:themeColor="text1"/>
        </w:rPr>
      </w:pPr>
    </w:p>
    <w:p w:rsidR="00851B84" w:rsidRDefault="00FD0595">
      <w:pPr>
        <w:spacing w:line="360" w:lineRule="auto"/>
        <w:jc w:val="left"/>
        <w:textAlignment w:val="center"/>
        <w:rPr>
          <w:color w:val="000000" w:themeColor="text1"/>
        </w:rPr>
      </w:pPr>
      <w:r>
        <w:rPr>
          <w:color w:val="000000" w:themeColor="text1"/>
        </w:rPr>
        <w:br w:type="page"/>
      </w:r>
    </w:p>
    <w:sectPr w:rsidR="00851B84" w:rsidSect="00851B84">
      <w:headerReference w:type="default" r:id="rId9"/>
      <w:footerReference w:type="even" r:id="rId10"/>
      <w:footerReference w:type="default" r:id="rId11"/>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595" w:rsidRDefault="00FD0595" w:rsidP="00851B84">
      <w:r>
        <w:separator/>
      </w:r>
    </w:p>
  </w:endnote>
  <w:endnote w:type="continuationSeparator" w:id="0">
    <w:p w:rsidR="00FD0595" w:rsidRDefault="00FD0595" w:rsidP="00851B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B84" w:rsidRDefault="00FD0595">
    <w:pPr>
      <w:jc w:val="center"/>
    </w:pPr>
    <w:proofErr w:type="gramStart"/>
    <w:r>
      <w:rPr>
        <w:rFonts w:hint="eastAsia"/>
      </w:rPr>
      <w:t>试卷第</w:t>
    </w:r>
    <w:proofErr w:type="gramEnd"/>
    <w:r w:rsidR="00851B84">
      <w:fldChar w:fldCharType="begin"/>
    </w:r>
    <w:r>
      <w:instrText xml:space="preserve"> =</w:instrText>
    </w:r>
    <w:r w:rsidR="00851B84">
      <w:fldChar w:fldCharType="begin"/>
    </w:r>
    <w:r>
      <w:instrText xml:space="preserve">page  </w:instrText>
    </w:r>
    <w:r w:rsidR="00851B84">
      <w:fldChar w:fldCharType="separate"/>
    </w:r>
    <w:r>
      <w:instrText>2</w:instrText>
    </w:r>
    <w:r w:rsidR="00851B84">
      <w:fldChar w:fldCharType="end"/>
    </w:r>
    <w:r>
      <w:instrText xml:space="preserve"> </w:instrText>
    </w:r>
    <w:r w:rsidR="00851B84">
      <w:fldChar w:fldCharType="separate"/>
    </w:r>
    <w:r>
      <w:t>2</w:t>
    </w:r>
    <w:r w:rsidR="00851B84">
      <w:fldChar w:fldCharType="end"/>
    </w:r>
    <w:r>
      <w:rPr>
        <w:rFonts w:hint="eastAsia"/>
      </w:rPr>
      <w:t>页，共</w:t>
    </w:r>
    <w:r w:rsidR="00851B84">
      <w:fldChar w:fldCharType="begin"/>
    </w:r>
    <w:r>
      <w:instrText xml:space="preserve"> =</w:instrText>
    </w:r>
    <w:r w:rsidR="00851B84">
      <w:fldChar w:fldCharType="begin"/>
    </w:r>
    <w:r>
      <w:instrText xml:space="preserve">sectionpages  </w:instrText>
    </w:r>
    <w:r w:rsidR="00851B84">
      <w:fldChar w:fldCharType="separate"/>
    </w:r>
    <w:r>
      <w:instrText>22</w:instrText>
    </w:r>
    <w:r w:rsidR="00851B84">
      <w:fldChar w:fldCharType="end"/>
    </w:r>
    <w:r>
      <w:instrText xml:space="preserve"> </w:instrText>
    </w:r>
    <w:r w:rsidR="00851B84">
      <w:fldChar w:fldCharType="separate"/>
    </w:r>
    <w:r>
      <w:t>22</w:t>
    </w:r>
    <w:r w:rsidR="00851B84">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851B84">
    <w:pPr>
      <w:tabs>
        <w:tab w:val="center" w:pos="4153"/>
        <w:tab w:val="right" w:pos="8306"/>
      </w:tabs>
      <w:snapToGrid w:val="0"/>
      <w:jc w:val="left"/>
      <w:rPr>
        <w:kern w:val="0"/>
        <w:sz w:val="2"/>
        <w:szCs w:val="2"/>
      </w:rPr>
    </w:pPr>
    <w:r w:rsidRPr="00851B84">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851B84">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position:absolute;margin-left:64.05pt;margin-top:-20.75pt;width:.05pt;height:.05pt;z-index:251659776">
          <v:imagedata r:id="rId1" o:title="{75232B38-A165-1FB7-499C-2E1C792CACB5}"/>
        </v:shape>
      </w:pict>
    </w:r>
    <w:r w:rsidR="00FD0595">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595" w:rsidRDefault="00FD0595" w:rsidP="00851B84">
      <w:r>
        <w:separator/>
      </w:r>
    </w:p>
  </w:footnote>
  <w:footnote w:type="continuationSeparator" w:id="0">
    <w:p w:rsidR="00FD0595" w:rsidRDefault="00FD0595" w:rsidP="00851B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B84" w:rsidRDefault="00851B84">
    <w:pPr>
      <w:pStyle w:val="a5"/>
    </w:pPr>
  </w:p>
  <w:p w:rsidR="004151FC" w:rsidRDefault="00851B84">
    <w:pPr>
      <w:pBdr>
        <w:bottom w:val="none" w:sz="0" w:space="1" w:color="auto"/>
      </w:pBdr>
      <w:snapToGrid w:val="0"/>
      <w:rPr>
        <w:kern w:val="0"/>
        <w:sz w:val="2"/>
        <w:szCs w:val="2"/>
      </w:rPr>
    </w:pPr>
    <w:r w:rsidRPr="00851B8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851B84">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M1MTcxMDRjZDUzNzJhOGFlMWIzOWI4NjhlNTMxYTYifQ=="/>
  </w:docVars>
  <w:rsids>
    <w:rsidRoot w:val="00C806B0"/>
    <w:rsid w:val="00043B54"/>
    <w:rsid w:val="00044BD3"/>
    <w:rsid w:val="00052438"/>
    <w:rsid w:val="0007235F"/>
    <w:rsid w:val="00183CB9"/>
    <w:rsid w:val="001D7A06"/>
    <w:rsid w:val="00201828"/>
    <w:rsid w:val="002577BA"/>
    <w:rsid w:val="002601C9"/>
    <w:rsid w:val="002767BF"/>
    <w:rsid w:val="00284433"/>
    <w:rsid w:val="002A1EC6"/>
    <w:rsid w:val="002D22FC"/>
    <w:rsid w:val="002E035E"/>
    <w:rsid w:val="002E364F"/>
    <w:rsid w:val="00371578"/>
    <w:rsid w:val="003D64B6"/>
    <w:rsid w:val="003E64E6"/>
    <w:rsid w:val="0041230C"/>
    <w:rsid w:val="004151FC"/>
    <w:rsid w:val="00460ECB"/>
    <w:rsid w:val="00495078"/>
    <w:rsid w:val="004C0567"/>
    <w:rsid w:val="004D5AFC"/>
    <w:rsid w:val="004E26F5"/>
    <w:rsid w:val="00545D58"/>
    <w:rsid w:val="005B5EBA"/>
    <w:rsid w:val="005D3805"/>
    <w:rsid w:val="005E14F9"/>
    <w:rsid w:val="0060144C"/>
    <w:rsid w:val="006309A3"/>
    <w:rsid w:val="0064056B"/>
    <w:rsid w:val="006628D8"/>
    <w:rsid w:val="006B16C5"/>
    <w:rsid w:val="006C48D1"/>
    <w:rsid w:val="007371D4"/>
    <w:rsid w:val="00776133"/>
    <w:rsid w:val="00851B84"/>
    <w:rsid w:val="00882679"/>
    <w:rsid w:val="008A6491"/>
    <w:rsid w:val="008C07DE"/>
    <w:rsid w:val="009029DB"/>
    <w:rsid w:val="009F2FD8"/>
    <w:rsid w:val="00A30CCE"/>
    <w:rsid w:val="00A839B9"/>
    <w:rsid w:val="00A95E5A"/>
    <w:rsid w:val="00AB2888"/>
    <w:rsid w:val="00AB3F12"/>
    <w:rsid w:val="00AC3E9C"/>
    <w:rsid w:val="00AF65CB"/>
    <w:rsid w:val="00B2092B"/>
    <w:rsid w:val="00B77A72"/>
    <w:rsid w:val="00B87230"/>
    <w:rsid w:val="00BA55BD"/>
    <w:rsid w:val="00BC4F14"/>
    <w:rsid w:val="00BF535F"/>
    <w:rsid w:val="00C02FC6"/>
    <w:rsid w:val="00C76DDF"/>
    <w:rsid w:val="00C806B0"/>
    <w:rsid w:val="00CF6C29"/>
    <w:rsid w:val="00D26AF8"/>
    <w:rsid w:val="00D318CD"/>
    <w:rsid w:val="00E00B69"/>
    <w:rsid w:val="00E14372"/>
    <w:rsid w:val="00E266BB"/>
    <w:rsid w:val="00E476EE"/>
    <w:rsid w:val="00EB7DDD"/>
    <w:rsid w:val="00EF035E"/>
    <w:rsid w:val="00EF3342"/>
    <w:rsid w:val="00F31CEE"/>
    <w:rsid w:val="00FA68DF"/>
    <w:rsid w:val="00FD0595"/>
    <w:rsid w:val="1F9541C5"/>
    <w:rsid w:val="2B815C14"/>
    <w:rsid w:val="35745DE1"/>
    <w:rsid w:val="7E2851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B84"/>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51B84"/>
    <w:rPr>
      <w:sz w:val="18"/>
      <w:szCs w:val="18"/>
    </w:rPr>
  </w:style>
  <w:style w:type="paragraph" w:styleId="a4">
    <w:name w:val="footer"/>
    <w:basedOn w:val="a"/>
    <w:link w:val="Char0"/>
    <w:uiPriority w:val="99"/>
    <w:unhideWhenUsed/>
    <w:rsid w:val="00851B8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51B8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851B84"/>
    <w:rPr>
      <w:sz w:val="18"/>
      <w:szCs w:val="18"/>
    </w:rPr>
  </w:style>
  <w:style w:type="character" w:customStyle="1" w:styleId="Char0">
    <w:name w:val="页脚 Char"/>
    <w:basedOn w:val="a0"/>
    <w:link w:val="a4"/>
    <w:autoRedefine/>
    <w:uiPriority w:val="99"/>
    <w:qFormat/>
    <w:rsid w:val="00851B84"/>
    <w:rPr>
      <w:sz w:val="18"/>
      <w:szCs w:val="18"/>
    </w:rPr>
  </w:style>
  <w:style w:type="character" w:customStyle="1" w:styleId="Char">
    <w:name w:val="批注框文本 Char"/>
    <w:basedOn w:val="a0"/>
    <w:link w:val="a3"/>
    <w:uiPriority w:val="99"/>
    <w:semiHidden/>
    <w:qFormat/>
    <w:rsid w:val="00851B8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C99561-FA00-4B39-A68D-ADD82068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293</Words>
  <Characters>1674</Characters>
  <Application>Microsoft Office Word</Application>
  <DocSecurity>0</DocSecurity>
  <Lines>13</Lines>
  <Paragraphs>3</Paragraphs>
  <ScaleCrop>false</ScaleCrop>
  <Company/>
  <LinksUpToDate>false</LinksUpToDate>
  <CharactersWithSpaces>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66</cp:revision>
  <dcterms:created xsi:type="dcterms:W3CDTF">2017-07-19T12:07:00Z</dcterms:created>
  <dcterms:modified xsi:type="dcterms:W3CDTF">2023-12-27T00:06:00Z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