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DC" w:rsidRDefault="00C108C4">
      <w:pPr>
        <w:jc w:val="center"/>
        <w:rPr>
          <w:rFonts w:eastAsia="黑体"/>
          <w:color w:val="000000" w:themeColor="text1"/>
          <w:sz w:val="30"/>
        </w:rPr>
      </w:pPr>
      <w:r>
        <w:rPr>
          <w:rFonts w:eastAsia="黑体"/>
          <w:noProof/>
          <w:color w:val="000000" w:themeColor="text1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11493500</wp:posOffset>
            </wp:positionV>
            <wp:extent cx="381000" cy="330200"/>
            <wp:effectExtent l="0" t="0" r="0" b="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color w:val="000000" w:themeColor="text1"/>
          <w:sz w:val="30"/>
        </w:rPr>
        <w:t>【赢在高考</w:t>
      </w:r>
      <w:r>
        <w:rPr>
          <w:rFonts w:eastAsia="黑体"/>
          <w:color w:val="000000" w:themeColor="text1"/>
          <w:sz w:val="30"/>
        </w:rPr>
        <w:t>·</w:t>
      </w:r>
      <w:r>
        <w:rPr>
          <w:rFonts w:eastAsia="黑体"/>
          <w:color w:val="000000" w:themeColor="text1"/>
          <w:sz w:val="30"/>
        </w:rPr>
        <w:t>黄金</w:t>
      </w:r>
      <w:r>
        <w:rPr>
          <w:rFonts w:eastAsia="黑体" w:hint="eastAsia"/>
          <w:color w:val="000000" w:themeColor="text1"/>
          <w:sz w:val="30"/>
        </w:rPr>
        <w:t>8</w:t>
      </w:r>
      <w:r>
        <w:rPr>
          <w:rFonts w:eastAsia="黑体"/>
          <w:color w:val="000000" w:themeColor="text1"/>
          <w:sz w:val="30"/>
        </w:rPr>
        <w:t>卷】备战</w:t>
      </w:r>
      <w:r>
        <w:rPr>
          <w:rFonts w:eastAsia="黑体"/>
          <w:color w:val="000000" w:themeColor="text1"/>
          <w:sz w:val="30"/>
        </w:rPr>
        <w:t>2024</w:t>
      </w:r>
      <w:r>
        <w:rPr>
          <w:rFonts w:eastAsia="黑体"/>
          <w:color w:val="000000" w:themeColor="text1"/>
          <w:sz w:val="30"/>
        </w:rPr>
        <w:t>年高考</w:t>
      </w:r>
      <w:r>
        <w:rPr>
          <w:rFonts w:eastAsia="黑体" w:hint="eastAsia"/>
          <w:color w:val="000000" w:themeColor="text1"/>
          <w:sz w:val="30"/>
        </w:rPr>
        <w:t>政治</w:t>
      </w:r>
      <w:r>
        <w:rPr>
          <w:rFonts w:eastAsia="黑体"/>
          <w:color w:val="000000" w:themeColor="text1"/>
          <w:sz w:val="30"/>
        </w:rPr>
        <w:t>模拟卷（</w:t>
      </w:r>
      <w:r>
        <w:rPr>
          <w:rFonts w:eastAsia="黑体" w:hint="eastAsia"/>
          <w:color w:val="000000" w:themeColor="text1"/>
          <w:sz w:val="30"/>
        </w:rPr>
        <w:t>浙江</w:t>
      </w:r>
      <w:r>
        <w:rPr>
          <w:rFonts w:eastAsia="黑体"/>
          <w:color w:val="000000" w:themeColor="text1"/>
          <w:sz w:val="30"/>
        </w:rPr>
        <w:t>专用）</w:t>
      </w:r>
    </w:p>
    <w:p w:rsidR="00594BDC" w:rsidRDefault="00C108C4">
      <w:pPr>
        <w:jc w:val="center"/>
        <w:rPr>
          <w:rFonts w:eastAsia="黑体"/>
          <w:b/>
          <w:color w:val="000000" w:themeColor="text1"/>
          <w:sz w:val="36"/>
        </w:rPr>
      </w:pPr>
      <w:r>
        <w:rPr>
          <w:rFonts w:eastAsia="黑体"/>
          <w:color w:val="000000" w:themeColor="text1"/>
          <w:sz w:val="30"/>
        </w:rPr>
        <w:t>黄金卷</w:t>
      </w:r>
      <w:r>
        <w:rPr>
          <w:rFonts w:eastAsia="黑体"/>
          <w:color w:val="000000" w:themeColor="text1"/>
          <w:sz w:val="30"/>
        </w:rPr>
        <w:t>0</w:t>
      </w:r>
      <w:r>
        <w:rPr>
          <w:rFonts w:eastAsia="黑体" w:hint="eastAsia"/>
          <w:color w:val="000000" w:themeColor="text1"/>
          <w:sz w:val="30"/>
        </w:rPr>
        <w:t>7</w:t>
      </w:r>
      <w:r>
        <w:rPr>
          <w:rFonts w:eastAsia="黑体" w:hint="eastAsia"/>
          <w:color w:val="000000" w:themeColor="text1"/>
          <w:sz w:val="30"/>
        </w:rPr>
        <w:t>·参考答案</w:t>
      </w:r>
    </w:p>
    <w:p w:rsidR="00594BDC" w:rsidRDefault="00C108C4">
      <w:pPr>
        <w:adjustRightInd w:val="0"/>
        <w:spacing w:line="360" w:lineRule="auto"/>
        <w:jc w:val="center"/>
        <w:textAlignment w:val="center"/>
        <w:rPr>
          <w:rFonts w:eastAsia="楷体"/>
          <w:b/>
          <w:color w:val="000000" w:themeColor="text1"/>
          <w:kern w:val="0"/>
        </w:rPr>
      </w:pPr>
      <w:r>
        <w:rPr>
          <w:rFonts w:ascii="楷体" w:eastAsia="楷体" w:hAnsi="楷体" w:hint="eastAsia"/>
          <w:b/>
          <w:color w:val="000000" w:themeColor="text1"/>
          <w:kern w:val="0"/>
        </w:rPr>
        <w:t>（</w:t>
      </w:r>
      <w:r>
        <w:rPr>
          <w:rFonts w:ascii="楷体" w:eastAsia="楷体" w:hAnsi="楷体"/>
          <w:b/>
          <w:color w:val="000000" w:themeColor="text1"/>
          <w:kern w:val="0"/>
        </w:rPr>
        <w:t>本卷共</w:t>
      </w:r>
      <w:r>
        <w:rPr>
          <w:rFonts w:eastAsia="楷体" w:hint="eastAsia"/>
          <w:b/>
          <w:color w:val="000000" w:themeColor="text1"/>
          <w:kern w:val="0"/>
        </w:rPr>
        <w:t>33</w:t>
      </w:r>
      <w:r>
        <w:rPr>
          <w:rFonts w:ascii="楷体" w:eastAsia="楷体" w:hAnsi="楷体"/>
          <w:b/>
          <w:color w:val="000000" w:themeColor="text1"/>
          <w:kern w:val="0"/>
        </w:rPr>
        <w:t>小题，满分</w:t>
      </w:r>
      <w:r>
        <w:rPr>
          <w:rFonts w:eastAsia="楷体"/>
          <w:b/>
          <w:color w:val="000000" w:themeColor="text1"/>
          <w:kern w:val="0"/>
        </w:rPr>
        <w:t>100</w:t>
      </w:r>
      <w:r>
        <w:rPr>
          <w:rFonts w:ascii="楷体" w:eastAsia="楷体" w:hAnsi="楷体"/>
          <w:b/>
          <w:color w:val="000000" w:themeColor="text1"/>
          <w:kern w:val="0"/>
        </w:rPr>
        <w:t>分，考试用时</w:t>
      </w:r>
      <w:r>
        <w:rPr>
          <w:rFonts w:eastAsia="楷体" w:hint="eastAsia"/>
          <w:b/>
          <w:color w:val="000000" w:themeColor="text1"/>
          <w:kern w:val="0"/>
        </w:rPr>
        <w:t>90</w:t>
      </w:r>
      <w:r>
        <w:rPr>
          <w:rFonts w:ascii="楷体" w:eastAsia="楷体" w:hAnsi="楷体"/>
          <w:b/>
          <w:color w:val="000000" w:themeColor="text1"/>
          <w:kern w:val="0"/>
        </w:rPr>
        <w:t>分钟</w:t>
      </w:r>
      <w:r>
        <w:rPr>
          <w:rFonts w:ascii="楷体" w:eastAsia="楷体" w:hAnsi="楷体" w:hint="eastAsia"/>
          <w:b/>
          <w:color w:val="000000" w:themeColor="text1"/>
          <w:kern w:val="0"/>
        </w:rPr>
        <w:t>）</w:t>
      </w:r>
    </w:p>
    <w:p w:rsidR="00594BDC" w:rsidRDefault="00C108C4">
      <w:pPr>
        <w:spacing w:line="360" w:lineRule="auto"/>
        <w:jc w:val="left"/>
        <w:rPr>
          <w:rFonts w:ascii="宋体" w:hAnsi="宋体"/>
          <w:b/>
          <w:color w:val="000000" w:themeColor="text1"/>
        </w:rPr>
      </w:pPr>
      <w:r>
        <w:rPr>
          <w:rFonts w:ascii="宋体" w:hAnsi="宋体" w:cs="宋体"/>
          <w:b/>
          <w:color w:val="000000" w:themeColor="text1"/>
          <w:sz w:val="24"/>
        </w:rPr>
        <w:t>一、判断题（本大题共</w:t>
      </w:r>
      <w:r>
        <w:rPr>
          <w:rFonts w:ascii="宋体" w:hAnsi="宋体" w:cs="宋体"/>
          <w:b/>
          <w:color w:val="000000" w:themeColor="text1"/>
          <w:sz w:val="24"/>
        </w:rPr>
        <w:t>5</w:t>
      </w:r>
      <w:r>
        <w:rPr>
          <w:rFonts w:ascii="宋体" w:hAnsi="宋体" w:cs="宋体"/>
          <w:b/>
          <w:color w:val="000000" w:themeColor="text1"/>
          <w:sz w:val="24"/>
        </w:rPr>
        <w:t>小题，每小题</w:t>
      </w:r>
      <w:r>
        <w:rPr>
          <w:rFonts w:ascii="宋体" w:hAnsi="宋体" w:cs="宋体"/>
          <w:b/>
          <w:color w:val="000000" w:themeColor="text1"/>
          <w:sz w:val="24"/>
        </w:rPr>
        <w:t>1</w:t>
      </w:r>
      <w:r>
        <w:rPr>
          <w:rFonts w:ascii="宋体" w:hAnsi="宋体" w:cs="宋体"/>
          <w:b/>
          <w:color w:val="000000" w:themeColor="text1"/>
          <w:sz w:val="24"/>
        </w:rPr>
        <w:t>分，共</w:t>
      </w:r>
      <w:r>
        <w:rPr>
          <w:rFonts w:ascii="宋体" w:hAnsi="宋体" w:cs="宋体"/>
          <w:b/>
          <w:color w:val="000000" w:themeColor="text1"/>
          <w:sz w:val="24"/>
        </w:rPr>
        <w:t>5</w:t>
      </w:r>
      <w:r>
        <w:rPr>
          <w:rFonts w:ascii="宋体" w:hAnsi="宋体" w:cs="宋体"/>
          <w:b/>
          <w:color w:val="000000" w:themeColor="text1"/>
          <w:sz w:val="24"/>
        </w:rPr>
        <w:t>分。判断下列说法是否正确，用正确和错误表示）。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25"/>
        <w:gridCol w:w="765"/>
        <w:gridCol w:w="823"/>
        <w:gridCol w:w="863"/>
      </w:tblGrid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snapToGrid w:val="0"/>
                <w:color w:val="000000" w:themeColor="text1"/>
                <w:kern w:val="0"/>
                <w:szCs w:val="21"/>
              </w:rPr>
              <w:t>5</w:t>
            </w:r>
          </w:p>
        </w:tc>
      </w:tr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F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T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T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F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F</w:t>
            </w:r>
          </w:p>
        </w:tc>
      </w:tr>
    </w:tbl>
    <w:p w:rsidR="00594BDC" w:rsidRDefault="00594BDC">
      <w:pPr>
        <w:spacing w:line="360" w:lineRule="auto"/>
        <w:jc w:val="left"/>
        <w:textAlignment w:val="center"/>
        <w:rPr>
          <w:rFonts w:ascii="宋体" w:hAnsi="宋体"/>
          <w:b/>
          <w:color w:val="000000" w:themeColor="text1"/>
          <w:sz w:val="24"/>
          <w:szCs w:val="24"/>
        </w:rPr>
      </w:pPr>
    </w:p>
    <w:p w:rsidR="00594BDC" w:rsidRDefault="00C108C4">
      <w:pPr>
        <w:spacing w:line="360" w:lineRule="auto"/>
        <w:jc w:val="left"/>
        <w:rPr>
          <w:rFonts w:ascii="宋体" w:hAnsi="宋体"/>
          <w:b/>
          <w:color w:val="000000" w:themeColor="text1"/>
          <w:sz w:val="24"/>
          <w:szCs w:val="24"/>
        </w:rPr>
      </w:pPr>
      <w:r>
        <w:rPr>
          <w:rFonts w:ascii="宋体" w:hAnsi="宋体" w:cs="宋体"/>
          <w:b/>
          <w:color w:val="000000" w:themeColor="text1"/>
          <w:sz w:val="24"/>
        </w:rPr>
        <w:t>二、选择题</w:t>
      </w:r>
      <w:r>
        <w:rPr>
          <w:rFonts w:ascii="宋体" w:hAnsi="宋体" w:cs="宋体"/>
          <w:b/>
          <w:color w:val="000000" w:themeColor="text1"/>
          <w:sz w:val="24"/>
        </w:rPr>
        <w:t>I</w:t>
      </w:r>
      <w:r>
        <w:rPr>
          <w:rFonts w:ascii="宋体" w:hAnsi="宋体" w:cs="宋体"/>
          <w:b/>
          <w:color w:val="000000" w:themeColor="text1"/>
          <w:sz w:val="24"/>
        </w:rPr>
        <w:t>（本大题共</w:t>
      </w:r>
      <w:r>
        <w:rPr>
          <w:rFonts w:ascii="宋体" w:hAnsi="宋体" w:cs="宋体"/>
          <w:b/>
          <w:color w:val="000000" w:themeColor="text1"/>
          <w:sz w:val="24"/>
        </w:rPr>
        <w:t>16</w:t>
      </w:r>
      <w:r>
        <w:rPr>
          <w:rFonts w:ascii="宋体" w:hAnsi="宋体" w:cs="宋体"/>
          <w:b/>
          <w:color w:val="000000" w:themeColor="text1"/>
          <w:sz w:val="24"/>
        </w:rPr>
        <w:t>小题，每小题</w:t>
      </w:r>
      <w:r>
        <w:rPr>
          <w:rFonts w:ascii="宋体" w:hAnsi="宋体" w:cs="宋体"/>
          <w:b/>
          <w:color w:val="000000" w:themeColor="text1"/>
          <w:sz w:val="24"/>
        </w:rPr>
        <w:t>2</w:t>
      </w:r>
      <w:r>
        <w:rPr>
          <w:rFonts w:ascii="宋体" w:hAnsi="宋体" w:cs="宋体"/>
          <w:b/>
          <w:color w:val="000000" w:themeColor="text1"/>
          <w:sz w:val="24"/>
        </w:rPr>
        <w:t>分，共</w:t>
      </w:r>
      <w:r>
        <w:rPr>
          <w:rFonts w:ascii="宋体" w:hAnsi="宋体" w:cs="宋体"/>
          <w:b/>
          <w:color w:val="000000" w:themeColor="text1"/>
          <w:sz w:val="24"/>
        </w:rPr>
        <w:t>32</w:t>
      </w:r>
      <w:r>
        <w:rPr>
          <w:rFonts w:ascii="宋体" w:hAnsi="宋体" w:cs="宋体"/>
          <w:b/>
          <w:color w:val="000000" w:themeColor="text1"/>
          <w:sz w:val="24"/>
        </w:rPr>
        <w:t>分。每小题列出的四个备选项中只有一个是符合题目要求的，不选、多选、错选均不得分）。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25"/>
        <w:gridCol w:w="765"/>
        <w:gridCol w:w="823"/>
        <w:gridCol w:w="863"/>
        <w:gridCol w:w="864"/>
        <w:gridCol w:w="724"/>
        <w:gridCol w:w="724"/>
      </w:tblGrid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13</w:t>
            </w:r>
          </w:p>
        </w:tc>
      </w:tr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</w:tr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21</w:t>
            </w:r>
          </w:p>
        </w:tc>
      </w:tr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</w:tr>
    </w:tbl>
    <w:p w:rsidR="00594BDC" w:rsidRDefault="00594BDC">
      <w:pPr>
        <w:spacing w:line="360" w:lineRule="auto"/>
        <w:jc w:val="left"/>
        <w:textAlignment w:val="center"/>
        <w:rPr>
          <w:rFonts w:ascii="宋体" w:hAnsi="宋体"/>
          <w:b/>
          <w:color w:val="000000" w:themeColor="text1"/>
          <w:sz w:val="24"/>
          <w:szCs w:val="24"/>
        </w:rPr>
      </w:pPr>
    </w:p>
    <w:p w:rsidR="00594BDC" w:rsidRDefault="00C108C4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rFonts w:ascii="宋体" w:hAnsi="宋体" w:cs="宋体"/>
          <w:b/>
          <w:color w:val="000000" w:themeColor="text1"/>
          <w:sz w:val="24"/>
        </w:rPr>
        <w:t>三、选择题</w:t>
      </w:r>
      <w:r>
        <w:rPr>
          <w:rFonts w:ascii="宋体" w:hAnsi="宋体" w:cs="宋体"/>
          <w:b/>
          <w:color w:val="000000" w:themeColor="text1"/>
          <w:sz w:val="24"/>
        </w:rPr>
        <w:t>II</w:t>
      </w:r>
      <w:r>
        <w:rPr>
          <w:rFonts w:ascii="宋体" w:hAnsi="宋体" w:cs="宋体"/>
          <w:b/>
          <w:color w:val="000000" w:themeColor="text1"/>
          <w:sz w:val="24"/>
        </w:rPr>
        <w:t>（本大题共</w:t>
      </w:r>
      <w:r>
        <w:rPr>
          <w:rFonts w:ascii="宋体" w:hAnsi="宋体" w:cs="宋体"/>
          <w:b/>
          <w:color w:val="000000" w:themeColor="text1"/>
          <w:sz w:val="24"/>
        </w:rPr>
        <w:t>7</w:t>
      </w:r>
      <w:r>
        <w:rPr>
          <w:rFonts w:ascii="宋体" w:hAnsi="宋体" w:cs="宋体"/>
          <w:b/>
          <w:color w:val="000000" w:themeColor="text1"/>
          <w:sz w:val="24"/>
        </w:rPr>
        <w:t>小题，每小题</w:t>
      </w:r>
      <w:r>
        <w:rPr>
          <w:rFonts w:ascii="宋体" w:hAnsi="宋体" w:cs="宋体"/>
          <w:b/>
          <w:color w:val="000000" w:themeColor="text1"/>
          <w:sz w:val="24"/>
        </w:rPr>
        <w:t>3</w:t>
      </w:r>
      <w:r>
        <w:rPr>
          <w:rFonts w:ascii="宋体" w:hAnsi="宋体" w:cs="宋体"/>
          <w:b/>
          <w:color w:val="000000" w:themeColor="text1"/>
          <w:sz w:val="24"/>
        </w:rPr>
        <w:t>分，共</w:t>
      </w:r>
      <w:r>
        <w:rPr>
          <w:rFonts w:ascii="宋体" w:hAnsi="宋体" w:cs="宋体"/>
          <w:b/>
          <w:color w:val="000000" w:themeColor="text1"/>
          <w:sz w:val="24"/>
        </w:rPr>
        <w:t>21</w:t>
      </w:r>
      <w:r>
        <w:rPr>
          <w:rFonts w:ascii="宋体" w:hAnsi="宋体" w:cs="宋体"/>
          <w:b/>
          <w:color w:val="000000" w:themeColor="text1"/>
          <w:sz w:val="24"/>
        </w:rPr>
        <w:t>分。每小题列出的四个备选项中只有一个是符合题目要求的，不选、多选、错选均不得分）。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725"/>
        <w:gridCol w:w="765"/>
        <w:gridCol w:w="823"/>
        <w:gridCol w:w="863"/>
        <w:gridCol w:w="864"/>
        <w:gridCol w:w="724"/>
      </w:tblGrid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28</w:t>
            </w:r>
          </w:p>
        </w:tc>
      </w:tr>
      <w:tr w:rsidR="00594BDC">
        <w:trPr>
          <w:trHeight w:val="47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D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DC" w:rsidRDefault="00C108C4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snapToGrid w:val="0"/>
                <w:color w:val="000000" w:themeColor="text1"/>
                <w:kern w:val="0"/>
                <w:szCs w:val="21"/>
              </w:rPr>
              <w:t>B</w:t>
            </w:r>
          </w:p>
        </w:tc>
      </w:tr>
    </w:tbl>
    <w:p w:rsidR="00594BDC" w:rsidRDefault="00594BDC">
      <w:pPr>
        <w:spacing w:line="360" w:lineRule="auto"/>
        <w:jc w:val="left"/>
        <w:textAlignment w:val="center"/>
        <w:rPr>
          <w:rFonts w:ascii="宋体" w:hAnsi="宋体"/>
          <w:b/>
          <w:color w:val="000000" w:themeColor="text1"/>
          <w:sz w:val="24"/>
          <w:szCs w:val="24"/>
        </w:rPr>
      </w:pPr>
    </w:p>
    <w:p w:rsidR="00594BDC" w:rsidRDefault="00C108C4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rFonts w:ascii="宋体" w:hAnsi="宋体" w:cs="宋体"/>
          <w:b/>
          <w:color w:val="000000" w:themeColor="text1"/>
          <w:sz w:val="24"/>
        </w:rPr>
        <w:t>四、综合题（本大题共</w:t>
      </w:r>
      <w:r>
        <w:rPr>
          <w:rFonts w:ascii="宋体" w:hAnsi="宋体" w:cs="宋体"/>
          <w:b/>
          <w:color w:val="000000" w:themeColor="text1"/>
          <w:sz w:val="24"/>
        </w:rPr>
        <w:t>5</w:t>
      </w:r>
      <w:r>
        <w:rPr>
          <w:rFonts w:ascii="宋体" w:hAnsi="宋体" w:cs="宋体"/>
          <w:b/>
          <w:color w:val="000000" w:themeColor="text1"/>
          <w:sz w:val="24"/>
        </w:rPr>
        <w:t>小题，共</w:t>
      </w:r>
      <w:r>
        <w:rPr>
          <w:rFonts w:ascii="宋体" w:hAnsi="宋体" w:cs="宋体"/>
          <w:b/>
          <w:color w:val="000000" w:themeColor="text1"/>
          <w:sz w:val="24"/>
        </w:rPr>
        <w:t>42</w:t>
      </w:r>
      <w:r>
        <w:rPr>
          <w:rFonts w:ascii="宋体" w:hAnsi="宋体" w:cs="宋体"/>
          <w:b/>
          <w:color w:val="000000" w:themeColor="text1"/>
          <w:sz w:val="24"/>
        </w:rPr>
        <w:t>分）。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29</w:t>
      </w:r>
      <w:r>
        <w:rPr>
          <w:color w:val="000000" w:themeColor="text1"/>
        </w:rPr>
        <w:t>．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中国共产党是中国工人阶级的先锋队，同时是中国人民和中华民族的先锋队，人民立场是中国共产党的根本立场，全心全意为人民服务是中国共产党的根本宗旨，立党为公、执政为民是党的执政理念。中国式现代化是在中国共产党领导下，经过长期的实践探索取得的，是推动全中国</w:t>
      </w:r>
      <w:r>
        <w:rPr>
          <w:rFonts w:ascii="宋体" w:hAnsi="宋体" w:hint="eastAsia"/>
          <w:color w:val="000000" w:themeColor="text1"/>
        </w:rPr>
        <w:t>14</w:t>
      </w:r>
      <w:r>
        <w:rPr>
          <w:rFonts w:ascii="宋体" w:hAnsi="宋体" w:hint="eastAsia"/>
          <w:color w:val="000000" w:themeColor="text1"/>
        </w:rPr>
        <w:t>亿人实现共同富裕、物质文明和精神文明相协调、人与自然和谐共生，走和平发展道路的现代化，体现了中国共产党始终坚持以人民为中心的发展思想，体现了党的先进性。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6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①全面推进依法治国，必须做到科学立法。要完善与共同富裕的法治需求相适应的法律体</w:t>
      </w:r>
      <w:r>
        <w:rPr>
          <w:rFonts w:ascii="宋体" w:hAnsi="宋体" w:hint="eastAsia"/>
          <w:color w:val="000000" w:themeColor="text1"/>
        </w:rPr>
        <w:t>系，使全体人民共同富裕有法可依。②全面推进依法治国，必须做到严格执法。要强化共同富裕相关法律的实施，坚持规范执法、公正执法、文明执法。③全面推进依法治国，必须做到公正司法。健全共同富裕的法治体系，</w:t>
      </w:r>
      <w:r>
        <w:rPr>
          <w:rFonts w:ascii="宋体" w:hAnsi="宋体" w:hint="eastAsia"/>
          <w:color w:val="000000" w:themeColor="text1"/>
        </w:rPr>
        <w:lastRenderedPageBreak/>
        <w:t>坚持人民司法为人民，依靠人民推进公正司法，通过公正司法维护人民权益。④全面推进依法治国，必须做到全民守法。要将共同富裕的核心价值观全方位、深层次地融入法治建设的各个领域各个环节，融入全体人民的法治意识之中，推进中国式现代化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594BDC">
      <w:pPr>
        <w:spacing w:line="360" w:lineRule="auto"/>
        <w:rPr>
          <w:rFonts w:ascii="宋体" w:hAnsi="宋体"/>
          <w:b/>
          <w:bCs/>
          <w:color w:val="000000" w:themeColor="text1"/>
        </w:rPr>
      </w:pP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30</w:t>
      </w:r>
      <w:r>
        <w:rPr>
          <w:rFonts w:ascii="宋体" w:hAnsi="宋体"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价值观是社会存在的反映，对社会发展具有反作用。党史是</w:t>
      </w:r>
      <w:r>
        <w:rPr>
          <w:rFonts w:ascii="宋体" w:hAnsi="宋体" w:hint="eastAsia"/>
          <w:color w:val="000000" w:themeColor="text1"/>
        </w:rPr>
        <w:t>长期革命和建设实践经验和理论的总结，学习党史有利于帮助青年树立正确的价值观，迈进新征程、奋进新时代。价值观对人们认识世界和改造世界具有重要导向作用（价值观影响人们对事物的认识和评价，影响人们改造世界的活动，影响人们的行为选择），是人生的重要向导。认真学习党史，有利于青年深刻理解</w:t>
      </w:r>
      <w:proofErr w:type="gramStart"/>
      <w:r>
        <w:rPr>
          <w:rFonts w:ascii="宋体" w:hAnsi="宋体" w:hint="eastAsia"/>
          <w:color w:val="000000" w:themeColor="text1"/>
        </w:rPr>
        <w:t>党理论</w:t>
      </w:r>
      <w:proofErr w:type="gramEnd"/>
      <w:r>
        <w:rPr>
          <w:rFonts w:ascii="宋体" w:hAnsi="宋体" w:hint="eastAsia"/>
          <w:color w:val="000000" w:themeColor="text1"/>
        </w:rPr>
        <w:t>创新的科学性和社会主义发展的历史必然性，把握社会发展的客观规律（或理解和把握国情），坚定四个自信；树立正确的世界观、人生观和价值观；有利于青年从英雄先烈和先锋模范的事迹中汲取力量，敢于担当、勇于奋斗，肩负起民族复兴的历史使命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6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①以</w:t>
      </w:r>
      <w:proofErr w:type="gramStart"/>
      <w:r>
        <w:rPr>
          <w:rFonts w:ascii="宋体" w:hAnsi="宋体" w:hint="eastAsia"/>
          <w:color w:val="000000" w:themeColor="text1"/>
        </w:rPr>
        <w:t>最多跑</w:t>
      </w:r>
      <w:proofErr w:type="gramEnd"/>
      <w:r>
        <w:rPr>
          <w:rFonts w:ascii="宋体" w:hAnsi="宋体" w:hint="eastAsia"/>
          <w:color w:val="000000" w:themeColor="text1"/>
        </w:rPr>
        <w:t>一次为目标的政府自身改革属于上层建筑的改革。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②经济基础决定上层建筑</w:t>
      </w:r>
      <w:r>
        <w:rPr>
          <w:rFonts w:ascii="宋体" w:hAnsi="宋体" w:hint="eastAsia"/>
          <w:color w:val="000000" w:themeColor="text1"/>
        </w:rPr>
        <w:t>,</w:t>
      </w:r>
      <w:r>
        <w:rPr>
          <w:rFonts w:ascii="宋体" w:hAnsi="宋体" w:hint="eastAsia"/>
          <w:color w:val="000000" w:themeColor="text1"/>
        </w:rPr>
        <w:t>上层建筑对经济基础有反作用。当上层建筑适合经济基础状况时，它促进经济基础的巩固和完善。市场经济的发展要求上层建筑的完善。所以浙江省率先进行政府自身的改革。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③当上层建筑为先进的经济基础服务时，它就促进生产力的发展，推动社会进步。</w:t>
      </w:r>
      <w:proofErr w:type="gramStart"/>
      <w:r>
        <w:rPr>
          <w:rFonts w:ascii="宋体" w:hAnsi="宋体" w:hint="eastAsia"/>
          <w:color w:val="000000" w:themeColor="text1"/>
        </w:rPr>
        <w:t>最多跑</w:t>
      </w:r>
      <w:proofErr w:type="gramEnd"/>
      <w:r>
        <w:rPr>
          <w:rFonts w:ascii="宋体" w:hAnsi="宋体" w:hint="eastAsia"/>
          <w:color w:val="000000" w:themeColor="text1"/>
        </w:rPr>
        <w:t>一次改革减少办事成本激发创新活力。所以改革是正确的。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594BDC">
      <w:pPr>
        <w:spacing w:line="360" w:lineRule="auto"/>
        <w:rPr>
          <w:rFonts w:ascii="宋体" w:hAnsi="宋体"/>
          <w:color w:val="000000" w:themeColor="text1"/>
        </w:rPr>
      </w:pP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31</w:t>
      </w:r>
      <w:r>
        <w:rPr>
          <w:rFonts w:ascii="宋体" w:hAnsi="宋体"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乙向甲发出的电子邮件是要约。甲的回复是新要约。乙</w:t>
      </w:r>
      <w:proofErr w:type="gramStart"/>
      <w:r>
        <w:rPr>
          <w:rFonts w:ascii="宋体" w:hAnsi="宋体" w:hint="eastAsia"/>
          <w:color w:val="000000" w:themeColor="text1"/>
        </w:rPr>
        <w:t>同意甲</w:t>
      </w:r>
      <w:proofErr w:type="gramEnd"/>
      <w:r>
        <w:rPr>
          <w:rFonts w:ascii="宋体" w:hAnsi="宋体" w:hint="eastAsia"/>
          <w:color w:val="000000" w:themeColor="text1"/>
        </w:rPr>
        <w:t>的要求的回复是承诺。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2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合</w:t>
      </w:r>
      <w:r>
        <w:rPr>
          <w:rFonts w:ascii="宋体" w:hAnsi="宋体" w:hint="eastAsia"/>
          <w:color w:val="000000" w:themeColor="text1"/>
        </w:rPr>
        <w:t>理。《合同法》规定，一方违反合同约定，应当承担违约责任。本案中甲乙之间合同成立且有效，乙在合同履行中违约，且因线路老化发生的火灾不属于不可抗力，因此给</w:t>
      </w:r>
      <w:proofErr w:type="gramStart"/>
      <w:r>
        <w:rPr>
          <w:rFonts w:ascii="宋体" w:hAnsi="宋体" w:hint="eastAsia"/>
          <w:color w:val="000000" w:themeColor="text1"/>
        </w:rPr>
        <w:t>甲造成</w:t>
      </w:r>
      <w:proofErr w:type="gramEnd"/>
      <w:r>
        <w:rPr>
          <w:rFonts w:ascii="宋体" w:hAnsi="宋体" w:hint="eastAsia"/>
          <w:color w:val="000000" w:themeColor="text1"/>
        </w:rPr>
        <w:t>的损失，需承担赔偿损失等违约责任。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3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(3)</w:t>
      </w:r>
      <w:r>
        <w:rPr>
          <w:rFonts w:ascii="宋体" w:hAnsi="宋体" w:hint="eastAsia"/>
          <w:color w:val="000000" w:themeColor="text1"/>
        </w:rPr>
        <w:t>法院不予受理。当平等主体的当事人之间发生合同纠纷或者其他财产权益纠纷时，双方可以将其提交仲裁机构进行商事仲裁。在商事仲裁与诉讼之间，当事人只能选择其一加以适用。案例中甲乙双方约定如发生纠纷选择乙所在地的仲裁机构仲裁解决，如甲企业向乙所在地人民法院提起诉讼，法院应当裁定不予受理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4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594BDC">
      <w:pPr>
        <w:jc w:val="center"/>
        <w:rPr>
          <w:color w:val="000000" w:themeColor="text1"/>
        </w:rPr>
      </w:pP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32.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6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</w:t>
      </w:r>
      <w:r>
        <w:rPr>
          <w:rFonts w:ascii="宋体" w:hAnsi="宋体" w:hint="eastAsia"/>
          <w:color w:val="000000" w:themeColor="text1"/>
        </w:rPr>
        <w:t>答案】</w:t>
      </w:r>
      <w:r>
        <w:rPr>
          <w:rFonts w:ascii="宋体" w:hAnsi="宋体" w:hint="eastAsia"/>
          <w:color w:val="000000" w:themeColor="text1"/>
        </w:rPr>
        <w:t>(1)</w:t>
      </w:r>
      <w:r>
        <w:rPr>
          <w:rFonts w:ascii="宋体" w:hAnsi="宋体" w:hint="eastAsia"/>
          <w:color w:val="000000" w:themeColor="text1"/>
        </w:rPr>
        <w:t>该推断结论是错误的。该推断属于演绎推理，演绎推理的保真条件是前提真实和结构正确。“数字化技术的广泛应用”是“亚运会必定会成功举办”的必要条件，不是充分条件，所以“所有数字化技术广泛应用的亚运会都是成功的”这个前提是虚假的，尽管该演绎推理结构正确，结论仍然是错</w:t>
      </w:r>
      <w:r>
        <w:rPr>
          <w:rFonts w:ascii="宋体" w:hAnsi="宋体" w:hint="eastAsia"/>
          <w:color w:val="000000" w:themeColor="text1"/>
        </w:rPr>
        <w:lastRenderedPageBreak/>
        <w:t>误的。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替换答案：该推断结论是错误的。该推理属于三段论推理，其推理结构符合三段论的基本规则，是正确的，但它把必要条件“数字化技术的广泛应用”当作“亚运会必定会成功举办”的充分条件，前提虚假，所以结论仍然是错误的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4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(2)</w:t>
      </w:r>
      <w:r>
        <w:rPr>
          <w:rFonts w:ascii="宋体" w:hAnsi="宋体" w:hint="eastAsia"/>
          <w:color w:val="000000" w:themeColor="text1"/>
        </w:rPr>
        <w:t>超前思维具有不</w:t>
      </w:r>
      <w:r>
        <w:rPr>
          <w:rFonts w:ascii="宋体" w:hAnsi="宋体" w:hint="eastAsia"/>
          <w:color w:val="000000" w:themeColor="text1"/>
        </w:rPr>
        <w:t>确定性。亚运会举办的前景不是现实的单向直线的延伸，而是存在多向变化的可能性，需要多</w:t>
      </w:r>
      <w:proofErr w:type="gramStart"/>
      <w:r>
        <w:rPr>
          <w:rFonts w:ascii="宋体" w:hAnsi="宋体" w:hint="eastAsia"/>
          <w:color w:val="000000" w:themeColor="text1"/>
        </w:rPr>
        <w:t>措</w:t>
      </w:r>
      <w:proofErr w:type="gramEnd"/>
      <w:r>
        <w:rPr>
          <w:rFonts w:ascii="宋体" w:hAnsi="宋体" w:hint="eastAsia"/>
          <w:color w:val="000000" w:themeColor="text1"/>
        </w:rPr>
        <w:t>并举，协调推进。推进亚运会举办、要立足实践活动，充分认识和把握事物的规律，创造有利的条件，促使事物向有利于人们预测的方向发展。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2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594BDC">
      <w:pPr>
        <w:rPr>
          <w:color w:val="000000" w:themeColor="text1"/>
        </w:rPr>
      </w:pPr>
    </w:p>
    <w:p w:rsidR="00594BDC" w:rsidRDefault="00C108C4">
      <w:pPr>
        <w:spacing w:line="360" w:lineRule="auto"/>
        <w:rPr>
          <w:rFonts w:ascii="宋体" w:hAnsi="宋体"/>
          <w:color w:val="000000" w:themeColor="text1"/>
        </w:rPr>
      </w:pPr>
      <w:r>
        <w:rPr>
          <w:rFonts w:hint="eastAsia"/>
          <w:color w:val="000000" w:themeColor="text1"/>
        </w:rPr>
        <w:t>33.</w:t>
      </w: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9</w:t>
      </w:r>
      <w:r>
        <w:rPr>
          <w:rFonts w:hint="eastAsia"/>
          <w:color w:val="000000" w:themeColor="text1"/>
        </w:rPr>
        <w:t>分）</w:t>
      </w:r>
      <w:r>
        <w:rPr>
          <w:rFonts w:ascii="宋体" w:hAnsi="宋体" w:hint="eastAsia"/>
          <w:color w:val="000000" w:themeColor="text1"/>
        </w:rPr>
        <w:t>【答案】中国军队的建设发展和军事活动完全正当且合理，是行使自卫权的表现。日本当局对此无权指指点点和肆意抹黑。中国绝非世界和平的威胁者，而是维护世界和平与发展的积极因素和坚定力量。中国始终奉行独立自主的和平外交政策，一直是国际海洋法治的坚定捍卫者和建设者，为东海、南海局势总体稳</w:t>
      </w:r>
      <w:r>
        <w:rPr>
          <w:rFonts w:ascii="宋体" w:hAnsi="宋体" w:hint="eastAsia"/>
          <w:color w:val="000000" w:themeColor="text1"/>
        </w:rPr>
        <w:t>定持续贡献力量。同时，本着自身肩负的重大国际责任，中国还积极参与国际维和、海上护航、人道主义救援等行动，在人类和平与发展事业中发挥着建设性作用。反观日本，在军事扩张的道路上越走越远，给世界和平安全带来挑战。日本应摒弃零和对抗思维，与世界各国携手共建人类命运共同体，建设一个持久和平、普遍安全的世界。</w:t>
      </w:r>
      <w:r>
        <w:rPr>
          <w:rFonts w:ascii="宋体" w:hAnsi="宋体" w:hint="eastAsia"/>
          <w:color w:val="000000" w:themeColor="text1"/>
        </w:rPr>
        <w:t>（</w:t>
      </w:r>
      <w:r>
        <w:rPr>
          <w:rFonts w:ascii="宋体" w:hAnsi="宋体" w:hint="eastAsia"/>
          <w:color w:val="000000" w:themeColor="text1"/>
        </w:rPr>
        <w:t>9</w:t>
      </w:r>
      <w:r>
        <w:rPr>
          <w:rFonts w:ascii="宋体" w:hAnsi="宋体" w:hint="eastAsia"/>
          <w:color w:val="000000" w:themeColor="text1"/>
        </w:rPr>
        <w:t>分</w:t>
      </w:r>
      <w:r>
        <w:rPr>
          <w:rFonts w:ascii="宋体" w:hAnsi="宋体" w:hint="eastAsia"/>
          <w:color w:val="000000" w:themeColor="text1"/>
        </w:rPr>
        <w:t>）</w:t>
      </w:r>
    </w:p>
    <w:p w:rsidR="00594BDC" w:rsidRDefault="00594BDC">
      <w:pPr>
        <w:spacing w:line="360" w:lineRule="auto"/>
        <w:rPr>
          <w:rFonts w:ascii="宋体" w:hAnsi="宋体"/>
          <w:color w:val="000000" w:themeColor="text1"/>
        </w:rPr>
      </w:pPr>
    </w:p>
    <w:p w:rsidR="00594BDC" w:rsidRDefault="00594BDC">
      <w:pPr>
        <w:rPr>
          <w:color w:val="000000" w:themeColor="text1"/>
        </w:rPr>
      </w:pPr>
    </w:p>
    <w:p w:rsidR="00594BDC" w:rsidRDefault="00C108C4">
      <w:pPr>
        <w:spacing w:line="360" w:lineRule="auto"/>
        <w:jc w:val="left"/>
        <w:textAlignment w:val="center"/>
        <w:rPr>
          <w:color w:val="000000" w:themeColor="text1"/>
        </w:rPr>
      </w:pPr>
      <w:r>
        <w:rPr>
          <w:color w:val="000000" w:themeColor="text1"/>
        </w:rPr>
        <w:br w:type="page"/>
      </w:r>
    </w:p>
    <w:sectPr w:rsidR="00594BDC" w:rsidSect="00594BDC">
      <w:headerReference w:type="default" r:id="rId9"/>
      <w:footerReference w:type="even" r:id="rId10"/>
      <w:footerReference w:type="default" r:id="rId11"/>
      <w:pgSz w:w="11907" w:h="16839"/>
      <w:pgMar w:top="1440" w:right="1080" w:bottom="1440" w:left="108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8C4" w:rsidRDefault="00C108C4" w:rsidP="00594BDC">
      <w:r>
        <w:separator/>
      </w:r>
    </w:p>
  </w:endnote>
  <w:endnote w:type="continuationSeparator" w:id="0">
    <w:p w:rsidR="00C108C4" w:rsidRDefault="00C108C4" w:rsidP="0059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BDC" w:rsidRDefault="00C108C4">
    <w:pPr>
      <w:jc w:val="center"/>
    </w:pPr>
    <w:proofErr w:type="gramStart"/>
    <w:r>
      <w:rPr>
        <w:rFonts w:hint="eastAsia"/>
      </w:rPr>
      <w:t>试卷第</w:t>
    </w:r>
    <w:proofErr w:type="gramEnd"/>
    <w:r w:rsidR="00594BDC">
      <w:fldChar w:fldCharType="begin"/>
    </w:r>
    <w:r>
      <w:instrText xml:space="preserve"> =</w:instrText>
    </w:r>
    <w:r w:rsidR="00594BDC">
      <w:fldChar w:fldCharType="begin"/>
    </w:r>
    <w:r>
      <w:instrText xml:space="preserve">page  </w:instrText>
    </w:r>
    <w:r w:rsidR="00594BDC">
      <w:fldChar w:fldCharType="separate"/>
    </w:r>
    <w:r>
      <w:instrText>2</w:instrText>
    </w:r>
    <w:r w:rsidR="00594BDC">
      <w:fldChar w:fldCharType="end"/>
    </w:r>
    <w:r>
      <w:instrText xml:space="preserve"> </w:instrText>
    </w:r>
    <w:r w:rsidR="00594BDC">
      <w:fldChar w:fldCharType="separate"/>
    </w:r>
    <w:r>
      <w:t>2</w:t>
    </w:r>
    <w:r w:rsidR="00594BDC">
      <w:fldChar w:fldCharType="end"/>
    </w:r>
    <w:r>
      <w:rPr>
        <w:rFonts w:hint="eastAsia"/>
      </w:rPr>
      <w:t>页，共</w:t>
    </w:r>
    <w:r w:rsidR="00594BDC">
      <w:fldChar w:fldCharType="begin"/>
    </w:r>
    <w:r>
      <w:instrText xml:space="preserve"> =</w:instrText>
    </w:r>
    <w:r w:rsidR="00594BDC">
      <w:fldChar w:fldCharType="begin"/>
    </w:r>
    <w:r>
      <w:instrText xml:space="preserve">sectionpages  </w:instrText>
    </w:r>
    <w:r w:rsidR="00594BDC">
      <w:fldChar w:fldCharType="separate"/>
    </w:r>
    <w:r>
      <w:instrText>22</w:instrText>
    </w:r>
    <w:r w:rsidR="00594BDC">
      <w:fldChar w:fldCharType="end"/>
    </w:r>
    <w:r>
      <w:instrText xml:space="preserve"> </w:instrText>
    </w:r>
    <w:r w:rsidR="00594BDC">
      <w:fldChar w:fldCharType="separate"/>
    </w:r>
    <w:r>
      <w:t>22</w:t>
    </w:r>
    <w:r w:rsidR="00594BDC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594BD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 w:rsidRPr="00594BDC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position:absolute;margin-left:158.95pt;margin-top:407.9pt;width:2.85pt;height:2.85pt;rotation:315;z-index:-251657728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594BDC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position:absolute;margin-left:64.05pt;margin-top:-20.75pt;width:.05pt;height:.05pt;z-index:251659776">
          <v:imagedata r:id="rId1" o:title="{75232B38-A165-1FB7-499C-2E1C792CACB5}"/>
        </v:shape>
      </w:pict>
    </w:r>
    <w:r w:rsidR="00C108C4"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8C4" w:rsidRDefault="00C108C4" w:rsidP="00594BDC">
      <w:r>
        <w:separator/>
      </w:r>
    </w:p>
  </w:footnote>
  <w:footnote w:type="continuationSeparator" w:id="0">
    <w:p w:rsidR="00C108C4" w:rsidRDefault="00C108C4" w:rsidP="00594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BDC" w:rsidRDefault="00594BDC">
    <w:pPr>
      <w:pStyle w:val="a5"/>
    </w:pPr>
  </w:p>
  <w:p w:rsidR="004151FC" w:rsidRDefault="00594BDC">
    <w:pPr>
      <w:pBdr>
        <w:bottom w:val="none" w:sz="0" w:space="1" w:color="auto"/>
      </w:pBdr>
      <w:snapToGrid w:val="0"/>
      <w:rPr>
        <w:kern w:val="0"/>
        <w:sz w:val="2"/>
        <w:szCs w:val="2"/>
      </w:rPr>
    </w:pPr>
    <w:r w:rsidRPr="00594BD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594BDC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1MTcxMDRjZDUzNzJhOGFlMWIzOWI4NjhlNTMxYTYifQ=="/>
  </w:docVars>
  <w:rsids>
    <w:rsidRoot w:val="00C806B0"/>
    <w:rsid w:val="00043B54"/>
    <w:rsid w:val="00044BD3"/>
    <w:rsid w:val="00052438"/>
    <w:rsid w:val="0007235F"/>
    <w:rsid w:val="00183CB9"/>
    <w:rsid w:val="001D7A06"/>
    <w:rsid w:val="00201828"/>
    <w:rsid w:val="002577BA"/>
    <w:rsid w:val="002601C9"/>
    <w:rsid w:val="002767BF"/>
    <w:rsid w:val="00284433"/>
    <w:rsid w:val="002A1EC6"/>
    <w:rsid w:val="002D22FC"/>
    <w:rsid w:val="002E035E"/>
    <w:rsid w:val="002E364F"/>
    <w:rsid w:val="00371578"/>
    <w:rsid w:val="003D64B6"/>
    <w:rsid w:val="003E64E6"/>
    <w:rsid w:val="0041230C"/>
    <w:rsid w:val="004151FC"/>
    <w:rsid w:val="00460ECB"/>
    <w:rsid w:val="00495078"/>
    <w:rsid w:val="004C0567"/>
    <w:rsid w:val="004D5AFC"/>
    <w:rsid w:val="004E26F5"/>
    <w:rsid w:val="00545D58"/>
    <w:rsid w:val="00594BDC"/>
    <w:rsid w:val="005B5EBA"/>
    <w:rsid w:val="005D3805"/>
    <w:rsid w:val="005E14F9"/>
    <w:rsid w:val="0060144C"/>
    <w:rsid w:val="006309A3"/>
    <w:rsid w:val="0064056B"/>
    <w:rsid w:val="006628D8"/>
    <w:rsid w:val="006B16C5"/>
    <w:rsid w:val="006C48D1"/>
    <w:rsid w:val="007371D4"/>
    <w:rsid w:val="00776133"/>
    <w:rsid w:val="00882679"/>
    <w:rsid w:val="008A6491"/>
    <w:rsid w:val="008C07DE"/>
    <w:rsid w:val="009029DB"/>
    <w:rsid w:val="009F2FD8"/>
    <w:rsid w:val="00A30CCE"/>
    <w:rsid w:val="00A839B9"/>
    <w:rsid w:val="00AB2888"/>
    <w:rsid w:val="00AB3F12"/>
    <w:rsid w:val="00AC3E9C"/>
    <w:rsid w:val="00AF65CB"/>
    <w:rsid w:val="00B2092B"/>
    <w:rsid w:val="00B77A72"/>
    <w:rsid w:val="00B87230"/>
    <w:rsid w:val="00BA55BD"/>
    <w:rsid w:val="00BC4F14"/>
    <w:rsid w:val="00BF535F"/>
    <w:rsid w:val="00C02FC6"/>
    <w:rsid w:val="00C108C4"/>
    <w:rsid w:val="00C76DDF"/>
    <w:rsid w:val="00C806B0"/>
    <w:rsid w:val="00CF6C29"/>
    <w:rsid w:val="00D26AF8"/>
    <w:rsid w:val="00D318CD"/>
    <w:rsid w:val="00E00B69"/>
    <w:rsid w:val="00E14372"/>
    <w:rsid w:val="00E20E04"/>
    <w:rsid w:val="00E266BB"/>
    <w:rsid w:val="00E476EE"/>
    <w:rsid w:val="00EB7DDD"/>
    <w:rsid w:val="00EF035E"/>
    <w:rsid w:val="00EF3342"/>
    <w:rsid w:val="00F31CEE"/>
    <w:rsid w:val="00FA68DF"/>
    <w:rsid w:val="1F9541C5"/>
    <w:rsid w:val="3B14004B"/>
    <w:rsid w:val="4C0B2393"/>
    <w:rsid w:val="7E285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94BDC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4BDC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594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94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sid w:val="00594BD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94B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4B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AD7597-FD0B-4BB1-8023-385EAE20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微软用户</cp:lastModifiedBy>
  <cp:revision>66</cp:revision>
  <dcterms:created xsi:type="dcterms:W3CDTF">2017-07-19T12:07:00Z</dcterms:created>
  <dcterms:modified xsi:type="dcterms:W3CDTF">2023-12-27T08:11:00Z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