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答案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1-20  ADCCB   ADCAB   DCDAB   ABDDC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21．（1）所有生物   11   物种丰富度明显降低，群落结构变得简单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（2）资源有限、空间有限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（3）自我调节   本地物种   （合适的）种类和比例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22．（1）</w:t>
      </w:r>
      <w:r>
        <w:rPr>
          <w:rFonts w:hint="eastAsia" w:ascii="宋体" w:hAnsi="宋体" w:cs="宋体"/>
        </w:rPr>
        <w:t>①③④</w:t>
      </w:r>
      <w:r>
        <w:rPr>
          <w:rFonts w:ascii="Times New Roman" w:hAnsi="Times New Roman"/>
        </w:rPr>
        <w:t xml:space="preserve">   高氮条件抑制了M基因的转录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（2）线粒体（基质）和外界环境（空气）   升高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（3）不相同叶   龄较小，叶绿素含量较少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葡萄糖和水线粒体内膜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小鼠只存在途径1，而天南星科植物存在途径1和2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途径2增强．物质氧化分解释放的能量储存在ATP中较少，大量以热能形式散失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23．（1）无需去雄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（2）显   非等位基因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（3）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 xml:space="preserve">产生配子时，非同源染色体上非等位基因自由组合；两对基因互相作用，只有双显性基因型个体为宽叶   5   11/36   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A   6/7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（4）ABCD   N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24．（1）无菌水   杀死不耐盐的微生物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（2）逆转录酶   没有内含子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（3）glaA   筛选导</w:t>
      </w:r>
      <w:r>
        <w:rPr>
          <w:rFonts w:hint="eastAsia" w:ascii="Times New Roman" w:hAnsi="Times New Roman"/>
        </w:rPr>
        <w:t>入</w:t>
      </w:r>
      <w:r>
        <w:rPr>
          <w:rFonts w:ascii="Times New Roman" w:hAnsi="Times New Roman"/>
        </w:rPr>
        <w:t>了重组质粒的根癌农杆菌   杀死农杆菌   变性→退火→延伸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引物与模板无法结合/无法获得产物/延伸（复制）无法进行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（4）终止反应（使EGL失活）、显色（答全给分）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25．（1）c和d   去极化   正反馈   膜电位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（2）氨基酸衍生物（酪氮酸衍生物）   TSH、神经递质、血碘水平（答全给分）   血液中可形成TH储备库，缓冲甲状腺活动的剧烈变化   防止TH被代谢清除或从肾脏随尿液过度排出   TH是脂溶性激素，容易通过细胞膜，需要与蛋白质结合而运输。</w:t>
      </w:r>
    </w:p>
    <w:p>
      <w:pPr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（3）排除内源生长激素和胰岛素对实验结果的影响   4组   激素作用后会被灭活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0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DMxODZmYjQwOTc5NDgzOTA4ZGIyNmQwNWMxYzkifQ=="/>
  </w:docVars>
  <w:rsids>
    <w:rsidRoot w:val="0CC41757"/>
    <w:rsid w:val="0CC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2023-12-29T03:00:00Z</dcterms:created>
  <dc:creator>～旋～</dc:creator>
  <cp:lastModifiedBy>～旋～</cp:lastModifiedBy>
  <dcterms:modified xsi:type="dcterms:W3CDTF">2023-12-29T03:00:17Z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032F21B53EB7462D96444186764B3ADD_11</vt:lpwstr>
  </property>
</Properties>
</file>