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5"/>
        <w:ind w:left="0"/>
        <w:rPr>
          <w:rFonts w:ascii="Times New Roman"/>
          <w:sz w:val="28"/>
        </w:rPr>
      </w:pPr>
    </w:p>
    <w:p>
      <w:pPr>
        <w:spacing w:before="54"/>
        <w:ind w:left="2991" w:right="3071"/>
        <w:jc w:val="center"/>
        <w:rPr>
          <w:b/>
          <w:sz w:val="32"/>
        </w:rPr>
      </w:pPr>
      <w:r>
        <w:rPr>
          <w:b/>
          <w:sz w:val="32"/>
        </w:rPr>
        <w:t>高三年级思想政治学科 试题</w:t>
      </w:r>
      <w:r>
        <w:rPr>
          <w:b/>
          <w:w w:val="98"/>
          <w:sz w:val="32"/>
        </w:rPr>
        <w:t xml:space="preserve"> </w:t>
      </w:r>
    </w:p>
    <w:p>
      <w:pPr>
        <w:pStyle w:val="BodyText"/>
        <w:spacing w:before="6"/>
        <w:ind w:left="0"/>
        <w:rPr>
          <w:b/>
          <w:sz w:val="34"/>
        </w:rPr>
      </w:pPr>
    </w:p>
    <w:p>
      <w:pPr>
        <w:pStyle w:val="Heading2"/>
      </w:pPr>
      <w:r>
        <w:t>考生须知：</w:t>
      </w:r>
      <w:r>
        <w:rPr>
          <w:w w:val="99"/>
        </w:rPr>
        <w:t xml:space="preserve"> </w:t>
      </w:r>
    </w:p>
    <w:p>
      <w:pPr>
        <w:pStyle w:val="ListParagraph"/>
        <w:numPr>
          <w:ilvl w:val="0"/>
          <w:numId w:val="1"/>
        </w:numPr>
        <w:tabs>
          <w:tab w:val="left" w:pos="717"/>
        </w:tabs>
        <w:rPr>
          <w:sz w:val="21"/>
        </w:rPr>
      </w:pPr>
      <w:r>
        <w:rPr>
          <w:spacing w:val="-16"/>
          <w:sz w:val="21"/>
        </w:rPr>
        <w:t xml:space="preserve">本卷共 </w:t>
      </w:r>
      <w:r>
        <w:rPr>
          <w:sz w:val="21"/>
        </w:rPr>
        <w:t>6</w:t>
      </w:r>
      <w:r>
        <w:rPr>
          <w:spacing w:val="-12"/>
          <w:sz w:val="21"/>
        </w:rPr>
        <w:t xml:space="preserve"> 页满分 </w:t>
      </w:r>
      <w:r>
        <w:rPr>
          <w:sz w:val="21"/>
        </w:rPr>
        <w:t>100</w:t>
      </w:r>
      <w:r>
        <w:rPr>
          <w:spacing w:val="-16"/>
          <w:sz w:val="21"/>
        </w:rPr>
        <w:t xml:space="preserve"> 分，考试时间 </w:t>
      </w:r>
      <w:r>
        <w:rPr>
          <w:sz w:val="21"/>
        </w:rPr>
        <w:t>90</w:t>
      </w:r>
      <w:r>
        <w:rPr>
          <w:spacing w:val="-15"/>
          <w:sz w:val="21"/>
        </w:rPr>
        <w:t xml:space="preserve"> 分钟。</w:t>
      </w:r>
      <w:r>
        <w:rPr>
          <w:sz w:val="21"/>
        </w:rPr>
        <w:t xml:space="preserve"> </w:t>
      </w:r>
    </w:p>
    <w:p>
      <w:pPr>
        <w:pStyle w:val="ListParagraph"/>
        <w:numPr>
          <w:ilvl w:val="0"/>
          <w:numId w:val="1"/>
        </w:numPr>
        <w:tabs>
          <w:tab w:val="left" w:pos="717"/>
        </w:tabs>
        <w:rPr>
          <w:sz w:val="21"/>
        </w:rPr>
      </w:pPr>
      <w:r>
        <w:rPr>
          <w:spacing w:val="-3"/>
          <w:sz w:val="21"/>
        </w:rPr>
        <w:t xml:space="preserve">答题前，在答题卷指定区域填写班级、姓名、考场号、座位号及准考证号并填涂相应数字。 </w:t>
      </w:r>
    </w:p>
    <w:p>
      <w:pPr>
        <w:pStyle w:val="ListParagraph"/>
        <w:numPr>
          <w:ilvl w:val="0"/>
          <w:numId w:val="1"/>
        </w:numPr>
        <w:tabs>
          <w:tab w:val="left" w:pos="717"/>
        </w:tabs>
        <w:rPr>
          <w:sz w:val="21"/>
        </w:rPr>
      </w:pPr>
      <w:r>
        <w:rPr>
          <w:spacing w:val="-3"/>
          <w:sz w:val="21"/>
        </w:rPr>
        <w:t xml:space="preserve">所有答案必须写在答题纸上，写在试卷上无效。 </w:t>
      </w:r>
    </w:p>
    <w:p>
      <w:pPr>
        <w:pStyle w:val="ListParagraph"/>
        <w:numPr>
          <w:ilvl w:val="0"/>
          <w:numId w:val="1"/>
        </w:numPr>
        <w:tabs>
          <w:tab w:val="left" w:pos="717"/>
        </w:tabs>
        <w:rPr>
          <w:sz w:val="21"/>
        </w:rPr>
      </w:pPr>
      <w:r>
        <w:rPr>
          <w:spacing w:val="-3"/>
          <w:sz w:val="21"/>
        </w:rPr>
        <w:t xml:space="preserve">考试结束后，只需上交答题纸。 </w:t>
      </w:r>
    </w:p>
    <w:p>
      <w:pPr>
        <w:pStyle w:val="Heading1"/>
        <w:spacing w:before="153"/>
        <w:ind w:left="2974"/>
      </w:pPr>
      <w:r>
        <w:t>选择题部分</w:t>
      </w:r>
      <w:r>
        <w:rPr>
          <w:w w:val="99"/>
        </w:rPr>
        <w:t xml:space="preserve"> </w:t>
      </w:r>
    </w:p>
    <w:p>
      <w:pPr>
        <w:pStyle w:val="Heading2"/>
        <w:spacing w:before="156" w:line="278" w:lineRule="auto"/>
        <w:ind w:right="1379"/>
      </w:pPr>
      <w:r>
        <w:t>一、判断题（</w:t>
      </w:r>
      <w:r>
        <w:rPr>
          <w:spacing w:val="-12"/>
        </w:rPr>
        <w:t xml:space="preserve">本大题共 </w:t>
      </w:r>
      <w:r>
        <w:t>10</w:t>
      </w:r>
      <w:r>
        <w:rPr>
          <w:spacing w:val="-15"/>
        </w:rPr>
        <w:t xml:space="preserve"> 小题，每小题 </w:t>
      </w:r>
      <w:r>
        <w:t>1</w:t>
      </w:r>
      <w:r>
        <w:rPr>
          <w:spacing w:val="-22"/>
        </w:rPr>
        <w:t xml:space="preserve"> 分，共 </w:t>
      </w:r>
      <w:r>
        <w:t>10</w:t>
      </w:r>
      <w:r>
        <w:rPr>
          <w:spacing w:val="-8"/>
        </w:rPr>
        <w:t xml:space="preserve"> 分。判断下列说法是否正确，正确的</w:t>
      </w:r>
      <w:r>
        <w:rPr>
          <w:spacing w:val="-3"/>
        </w:rPr>
        <w:t>请将答题纸相应题号后的</w:t>
      </w:r>
      <w:r>
        <w:t>T</w:t>
      </w:r>
      <w:r>
        <w:rPr>
          <w:spacing w:val="-11"/>
        </w:rPr>
        <w:t xml:space="preserve"> 涂黑，错误的请将答题纸相应题号后的 </w:t>
      </w:r>
      <w:r>
        <w:t>F</w:t>
      </w:r>
      <w:r>
        <w:rPr>
          <w:spacing w:val="-18"/>
        </w:rPr>
        <w:t xml:space="preserve"> 涂黑</w:t>
      </w:r>
      <w:r>
        <w:t>）</w:t>
      </w:r>
      <w:r>
        <w:rPr>
          <w:w w:val="99"/>
        </w:rPr>
        <w:t xml:space="preserve"> </w:t>
      </w:r>
    </w:p>
    <w:p>
      <w:pPr>
        <w:pStyle w:val="ListParagraph"/>
        <w:numPr>
          <w:ilvl w:val="0"/>
          <w:numId w:val="2"/>
        </w:numPr>
        <w:tabs>
          <w:tab w:val="left" w:pos="612"/>
        </w:tabs>
        <w:spacing w:before="0" w:line="269" w:lineRule="exact"/>
        <w:rPr>
          <w:sz w:val="21"/>
        </w:rPr>
      </w:pPr>
      <w:r>
        <w:rPr>
          <w:spacing w:val="-3"/>
          <w:sz w:val="21"/>
        </w:rPr>
        <w:t xml:space="preserve">商店里的商品能否卖出好价钱，取决于其质量的好坏。 </w:t>
      </w:r>
    </w:p>
    <w:p>
      <w:pPr>
        <w:pStyle w:val="ListParagraph"/>
        <w:numPr>
          <w:ilvl w:val="0"/>
          <w:numId w:val="2"/>
        </w:numPr>
        <w:tabs>
          <w:tab w:val="left" w:pos="612"/>
        </w:tabs>
        <w:rPr>
          <w:sz w:val="21"/>
        </w:rPr>
      </w:pPr>
      <w:r>
        <w:rPr>
          <w:spacing w:val="-3"/>
          <w:sz w:val="21"/>
        </w:rPr>
        <w:t xml:space="preserve">公有制和非公有制经济都是我国经济社会发展的基础。 </w:t>
      </w:r>
    </w:p>
    <w:p>
      <w:pPr>
        <w:pStyle w:val="ListParagraph"/>
        <w:numPr>
          <w:ilvl w:val="0"/>
          <w:numId w:val="2"/>
        </w:numPr>
        <w:tabs>
          <w:tab w:val="left" w:pos="612"/>
        </w:tabs>
        <w:rPr>
          <w:sz w:val="21"/>
        </w:rPr>
      </w:pPr>
      <w:r>
        <w:rPr>
          <w:spacing w:val="-3"/>
          <w:sz w:val="21"/>
        </w:rPr>
        <w:t xml:space="preserve">小张向国家机关检举作为人大代表的村主任王某非法集资，是行使公民的监督权 </w:t>
      </w:r>
    </w:p>
    <w:p>
      <w:pPr>
        <w:pStyle w:val="ListParagraph"/>
        <w:numPr>
          <w:ilvl w:val="0"/>
          <w:numId w:val="2"/>
        </w:numPr>
        <w:tabs>
          <w:tab w:val="left" w:pos="612"/>
        </w:tabs>
        <w:rPr>
          <w:sz w:val="21"/>
        </w:rPr>
      </w:pPr>
      <w:r>
        <w:rPr>
          <w:spacing w:val="-3"/>
          <w:sz w:val="21"/>
        </w:rPr>
        <w:t xml:space="preserve">人民代表大会是国家权力机关，其他国家机关都由它产生，对它负责，对它监督。 </w:t>
      </w:r>
    </w:p>
    <w:p>
      <w:pPr>
        <w:pStyle w:val="ListParagraph"/>
        <w:numPr>
          <w:ilvl w:val="0"/>
          <w:numId w:val="2"/>
        </w:numPr>
        <w:tabs>
          <w:tab w:val="left" w:pos="612"/>
        </w:tabs>
        <w:rPr>
          <w:sz w:val="21"/>
        </w:rPr>
      </w:pPr>
      <w:r>
        <w:rPr>
          <w:spacing w:val="-3"/>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v:imagedata r:id="rId5" o:title=""/>
            <o:lock v:ext="edit" aspectratio="t"/>
          </v:shape>
        </w:pict>
      </w:r>
      <w:r>
        <w:rPr>
          <w:spacing w:val="-3"/>
          <w:sz w:val="21"/>
        </w:rPr>
        <w:t xml:space="preserve">当今世界向多极化发展，多种力量相互依存，相互制约，有利于世界的和平发展。 </w:t>
      </w:r>
    </w:p>
    <w:p>
      <w:pPr>
        <w:pStyle w:val="ListParagraph"/>
        <w:numPr>
          <w:ilvl w:val="0"/>
          <w:numId w:val="2"/>
        </w:numPr>
        <w:tabs>
          <w:tab w:val="left" w:pos="612"/>
        </w:tabs>
        <w:rPr>
          <w:sz w:val="21"/>
        </w:rPr>
      </w:pPr>
      <w:r>
        <w:rPr>
          <w:spacing w:val="-3"/>
          <w:sz w:val="21"/>
        </w:rPr>
        <w:t xml:space="preserve">世界观、人生观、价值观作为非意识形态文化一经形成，就具有确定的方向性。 </w:t>
      </w:r>
    </w:p>
    <w:p>
      <w:pPr>
        <w:pStyle w:val="ListParagraph"/>
        <w:numPr>
          <w:ilvl w:val="0"/>
          <w:numId w:val="2"/>
        </w:numPr>
        <w:tabs>
          <w:tab w:val="left" w:pos="612"/>
        </w:tabs>
        <w:rPr>
          <w:sz w:val="21"/>
        </w:rPr>
      </w:pPr>
      <w:r>
        <w:rPr>
          <w:spacing w:val="-3"/>
          <w:sz w:val="21"/>
        </w:rPr>
        <w:t xml:space="preserve">现代信息技术的运用，使收集、选择、传递、储存文化资源的手段和方式发生了根本变革。 </w:t>
      </w:r>
    </w:p>
    <w:p>
      <w:pPr>
        <w:pStyle w:val="ListParagraph"/>
        <w:numPr>
          <w:ilvl w:val="0"/>
          <w:numId w:val="2"/>
        </w:numPr>
        <w:tabs>
          <w:tab w:val="left" w:pos="612"/>
        </w:tabs>
        <w:spacing w:before="42"/>
        <w:rPr>
          <w:sz w:val="21"/>
        </w:rPr>
      </w:pPr>
      <w:r>
        <w:rPr>
          <w:spacing w:val="-3"/>
          <w:sz w:val="21"/>
        </w:rPr>
        <w:t xml:space="preserve">“互联网+农业”行动计划的实施，表明由人类实践活动产生的联系也是客观的。 </w:t>
      </w:r>
    </w:p>
    <w:p>
      <w:pPr>
        <w:pStyle w:val="ListParagraph"/>
        <w:numPr>
          <w:ilvl w:val="0"/>
          <w:numId w:val="2"/>
        </w:numPr>
        <w:tabs>
          <w:tab w:val="left" w:pos="612"/>
        </w:tabs>
        <w:rPr>
          <w:sz w:val="21"/>
        </w:rPr>
      </w:pPr>
      <w:r>
        <w:rPr>
          <w:spacing w:val="-3"/>
          <w:sz w:val="21"/>
        </w:rPr>
        <w:t xml:space="preserve">“是就是，不是就不是；除此之外，都是鬼话。”是形而上学的思维方法。 </w:t>
      </w:r>
    </w:p>
    <w:p>
      <w:pPr>
        <w:pStyle w:val="ListParagraph"/>
        <w:numPr>
          <w:ilvl w:val="0"/>
          <w:numId w:val="2"/>
        </w:numPr>
        <w:tabs>
          <w:tab w:val="left" w:pos="717"/>
        </w:tabs>
        <w:spacing w:before="44"/>
        <w:ind w:left="717" w:hanging="318"/>
        <w:rPr>
          <w:sz w:val="21"/>
        </w:rPr>
      </w:pPr>
      <w:r>
        <w:rPr>
          <w:spacing w:val="-3"/>
          <w:sz w:val="21"/>
        </w:rPr>
        <w:t xml:space="preserve">人类社会的基本矛盾是生产关系适合生产力，上层建筑适合经济基础的矛盾。 </w:t>
      </w:r>
    </w:p>
    <w:p>
      <w:pPr>
        <w:pStyle w:val="Heading2"/>
        <w:spacing w:before="43"/>
      </w:pPr>
      <w:r>
        <w:t>二、选择题Ⅰ(本大题共 21 小题，每小题 2 分，共 42 分。每小题列出的四个备选项中只</w:t>
      </w:r>
      <w:r>
        <w:rPr>
          <w:w w:val="99"/>
        </w:rPr>
        <w:t xml:space="preserve"> </w:t>
      </w:r>
    </w:p>
    <w:p>
      <w:pPr>
        <w:spacing w:before="43"/>
        <w:ind w:left="399"/>
        <w:rPr>
          <w:b/>
          <w:sz w:val="21"/>
        </w:rPr>
      </w:pPr>
      <w:r>
        <w:rPr>
          <w:b/>
          <w:w w:val="99"/>
          <w:sz w:val="21"/>
        </w:rPr>
        <w:t xml:space="preserve">    </w:t>
      </w:r>
      <w:r>
        <w:rPr>
          <w:b/>
          <w:sz w:val="21"/>
        </w:rPr>
        <w:t>有一个是符合题目要求的，不选、多选、错选均不得分）</w:t>
      </w:r>
      <w:r>
        <w:rPr>
          <w:b/>
          <w:w w:val="99"/>
          <w:sz w:val="21"/>
        </w:rPr>
        <w:t xml:space="preserve"> </w:t>
      </w:r>
    </w:p>
    <w:p>
      <w:pPr>
        <w:pStyle w:val="BodyText"/>
        <w:ind w:left="173"/>
      </w:pPr>
      <w:r>
        <w:t>11.2021</w:t>
      </w:r>
      <w:r>
        <w:rPr>
          <w:spacing w:val="-16"/>
        </w:rPr>
        <w:t xml:space="preserve"> 年 </w:t>
      </w:r>
      <w:r>
        <w:t>1</w:t>
      </w:r>
      <w:r>
        <w:rPr>
          <w:spacing w:val="2"/>
        </w:rPr>
        <w:t xml:space="preserve"> 月 </w:t>
      </w:r>
      <w:r>
        <w:t>14</w:t>
      </w:r>
      <w:r>
        <w:rPr>
          <w:spacing w:val="-15"/>
        </w:rPr>
        <w:t xml:space="preserve"> 日 </w:t>
      </w:r>
      <w:r>
        <w:t>18</w:t>
      </w:r>
      <w:r>
        <w:rPr>
          <w:spacing w:val="-33"/>
        </w:rPr>
        <w:t xml:space="preserve"> 时 </w:t>
      </w:r>
      <w:r>
        <w:t>49</w:t>
      </w:r>
      <w:r>
        <w:rPr>
          <w:spacing w:val="-13"/>
        </w:rPr>
        <w:t xml:space="preserve"> 分，中国银行外汇牌价，美元兑人民币折算价 </w:t>
      </w:r>
      <w:r>
        <w:rPr>
          <w:spacing w:val="-3"/>
        </w:rPr>
        <w:t>100:647.46，相较于去</w:t>
      </w:r>
    </w:p>
    <w:p>
      <w:pPr>
        <w:pStyle w:val="BodyText"/>
        <w:spacing w:before="42"/>
      </w:pPr>
      <w:r>
        <w:rPr>
          <w:spacing w:val="-9"/>
        </w:rPr>
        <w:t xml:space="preserve">年同一时间的 </w:t>
      </w:r>
      <w:r>
        <w:t>100:694.97</w:t>
      </w:r>
      <w:r>
        <w:rPr>
          <w:spacing w:val="-21"/>
        </w:rPr>
        <w:t xml:space="preserve"> 的折算价有所变化。对这一变化可能引发的结果，下列说法正确的有</w:t>
      </w:r>
      <w:r>
        <w:t>（</w:t>
      </w:r>
      <w:r>
        <w:rPr>
          <w:spacing w:val="13"/>
        </w:rPr>
        <w:t xml:space="preserve">  </w:t>
      </w:r>
      <w:r>
        <w:rPr>
          <w:spacing w:val="-3"/>
        </w:rPr>
        <w:t>）</w:t>
      </w:r>
      <w:r>
        <w:t xml:space="preserve"> </w:t>
      </w:r>
    </w:p>
    <w:p>
      <w:pPr>
        <w:pStyle w:val="BodyText"/>
      </w:pPr>
      <w:r>
        <w:t xml:space="preserve">①美元升值会加速国际资金流入中国资本市场 </w:t>
      </w:r>
    </w:p>
    <w:p>
      <w:pPr>
        <w:pStyle w:val="BodyText"/>
      </w:pPr>
      <w:r>
        <w:t xml:space="preserve">②影响企业利润，给企业进口带来新的风险和挑战 </w:t>
      </w:r>
    </w:p>
    <w:p>
      <w:pPr>
        <w:pStyle w:val="BodyText"/>
      </w:pPr>
      <w:r>
        <w:t xml:space="preserve">③使用人民币结算，成为企业规避汇率风险的有利选择 </w:t>
      </w:r>
    </w:p>
    <w:p>
      <w:pPr>
        <w:pStyle w:val="BodyText"/>
        <w:spacing w:line="278" w:lineRule="auto"/>
        <w:ind w:right="3511"/>
      </w:pPr>
      <w:r>
        <w:t xml:space="preserve">④外贸企业可进口大部分原材料，对冲人民币升值带来的不利影响A.①② B.②③ C.①④ D.③④ </w:t>
      </w:r>
    </w:p>
    <w:p>
      <w:pPr>
        <w:pStyle w:val="ListParagraph"/>
        <w:numPr>
          <w:ilvl w:val="0"/>
          <w:numId w:val="3"/>
        </w:numPr>
        <w:tabs>
          <w:tab w:val="left" w:pos="492"/>
        </w:tabs>
        <w:spacing w:before="1" w:line="278" w:lineRule="auto"/>
        <w:ind w:right="637" w:hanging="226"/>
        <w:jc w:val="both"/>
        <w:rPr>
          <w:sz w:val="21"/>
        </w:rPr>
      </w:pPr>
      <w:r>
        <w:rPr>
          <w:spacing w:val="-12"/>
          <w:sz w:val="21"/>
        </w:rPr>
        <w:t xml:space="preserve">国务院在 </w:t>
      </w:r>
      <w:r>
        <w:rPr>
          <w:sz w:val="21"/>
        </w:rPr>
        <w:t>2020</w:t>
      </w:r>
      <w:r>
        <w:rPr>
          <w:spacing w:val="4"/>
          <w:sz w:val="21"/>
        </w:rPr>
        <w:t xml:space="preserve"> 年 </w:t>
      </w:r>
      <w:r>
        <w:rPr>
          <w:sz w:val="21"/>
        </w:rPr>
        <w:t>8</w:t>
      </w:r>
      <w:r>
        <w:rPr>
          <w:spacing w:val="4"/>
          <w:sz w:val="21"/>
        </w:rPr>
        <w:t xml:space="preserve"> 月 </w:t>
      </w:r>
      <w:r>
        <w:rPr>
          <w:sz w:val="21"/>
        </w:rPr>
        <w:t>4</w:t>
      </w:r>
      <w:r>
        <w:rPr>
          <w:spacing w:val="-3"/>
          <w:sz w:val="21"/>
        </w:rPr>
        <w:t xml:space="preserve"> 日，印发了《新时期促进集成电路产业和软件产业高质量发展的若干政策》，指出，凡在中国境内设立的集成电路企业和软件企业，不分所有制性质，均可按规定享受相关政策，并鼓励和倡导集成电路产业和软件产业全球合作。这有利于</w:t>
      </w:r>
      <w:r>
        <w:rPr>
          <w:sz w:val="21"/>
        </w:rPr>
        <w:t>（</w:t>
      </w:r>
      <w:r>
        <w:rPr>
          <w:spacing w:val="10"/>
          <w:sz w:val="21"/>
        </w:rPr>
        <w:t xml:space="preserve"> </w:t>
      </w:r>
      <w:r>
        <w:rPr>
          <w:spacing w:val="-3"/>
          <w:sz w:val="21"/>
        </w:rPr>
        <w:t>）</w:t>
      </w:r>
      <w:r>
        <w:rPr>
          <w:sz w:val="21"/>
        </w:rPr>
        <w:t xml:space="preserve"> </w:t>
      </w:r>
    </w:p>
    <w:p>
      <w:pPr>
        <w:pStyle w:val="BodyText"/>
        <w:spacing w:before="0" w:line="269" w:lineRule="exact"/>
      </w:pPr>
      <w:r>
        <w:t xml:space="preserve">①实现各种有制经济的在国民经济中的平等 ②能推动产业集聚发展并提高国际化水平 </w:t>
      </w:r>
    </w:p>
    <w:p>
      <w:pPr>
        <w:pStyle w:val="BodyText"/>
        <w:spacing w:before="42" w:line="278" w:lineRule="auto"/>
        <w:ind w:right="1379"/>
      </w:pPr>
      <w:r>
        <w:rPr>
          <w:spacing w:val="-3"/>
        </w:rPr>
        <w:t>③各类市场主体营造平等的市场环境     ④为我国非公有制经济发展扫清一切障碍</w:t>
      </w:r>
      <w:r>
        <w:t>A.①② B.②③ C</w:t>
      </w:r>
      <w:r>
        <w:rPr>
          <w:spacing w:val="23"/>
        </w:rPr>
        <w:t xml:space="preserve">.①④ </w:t>
      </w:r>
      <w:r>
        <w:t xml:space="preserve">D.③④ </w:t>
      </w:r>
    </w:p>
    <w:p>
      <w:pPr>
        <w:spacing w:line="278" w:lineRule="auto"/>
        <w:sectPr>
          <w:footerReference w:type="default" r:id="rId6"/>
          <w:type w:val="continuous"/>
          <w:pgSz w:w="10440" w:h="14750"/>
          <w:pgMar w:top="780" w:right="40" w:bottom="1060" w:left="280" w:header="720" w:footer="867" w:gutter="0"/>
          <w:pgNumType w:start="1"/>
          <w:cols w:num="1" w:space="720"/>
        </w:sectPr>
      </w:pPr>
    </w:p>
    <w:p>
      <w:pPr>
        <w:pStyle w:val="ListParagraph"/>
        <w:numPr>
          <w:ilvl w:val="0"/>
          <w:numId w:val="3"/>
        </w:numPr>
        <w:tabs>
          <w:tab w:val="left" w:pos="492"/>
        </w:tabs>
        <w:spacing w:before="51" w:line="278" w:lineRule="auto"/>
        <w:ind w:right="531" w:hanging="226"/>
        <w:jc w:val="left"/>
        <w:rPr>
          <w:sz w:val="21"/>
        </w:rPr>
      </w:pPr>
      <w:r>
        <w:rPr>
          <w:spacing w:val="-26"/>
          <w:sz w:val="21"/>
        </w:rPr>
        <w:t xml:space="preserve">在 </w:t>
      </w:r>
      <w:r>
        <w:rPr>
          <w:sz w:val="21"/>
        </w:rPr>
        <w:t>2020</w:t>
      </w:r>
      <w:r>
        <w:rPr>
          <w:spacing w:val="-3"/>
          <w:sz w:val="21"/>
        </w:rPr>
        <w:t xml:space="preserve"> 年政府工作报告中，从“六稳</w:t>
      </w:r>
      <w:r>
        <w:rPr>
          <w:rFonts w:ascii="Times New Roman" w:eastAsia="Times New Roman" w:hAnsi="Times New Roman"/>
          <w:sz w:val="21"/>
        </w:rPr>
        <w:t>”</w:t>
      </w:r>
      <w:r>
        <w:rPr>
          <w:sz w:val="21"/>
        </w:rPr>
        <w:t>到</w:t>
      </w:r>
      <w:r>
        <w:rPr>
          <w:rFonts w:ascii="Times New Roman" w:eastAsia="Times New Roman" w:hAnsi="Times New Roman"/>
          <w:spacing w:val="-3"/>
          <w:sz w:val="21"/>
        </w:rPr>
        <w:t>“</w:t>
      </w:r>
      <w:r>
        <w:rPr>
          <w:sz w:val="21"/>
        </w:rPr>
        <w:t>六保</w:t>
      </w:r>
      <w:r>
        <w:rPr>
          <w:rFonts w:ascii="Times New Roman" w:eastAsia="Times New Roman" w:hAnsi="Times New Roman"/>
          <w:spacing w:val="-3"/>
          <w:sz w:val="21"/>
        </w:rPr>
        <w:t>”</w:t>
      </w:r>
      <w:r>
        <w:rPr>
          <w:spacing w:val="-3"/>
          <w:sz w:val="21"/>
        </w:rPr>
        <w:t xml:space="preserve">。 “就业”一词出现了 </w:t>
      </w:r>
      <w:r>
        <w:rPr>
          <w:sz w:val="21"/>
        </w:rPr>
        <w:t>39</w:t>
      </w:r>
      <w:r>
        <w:rPr>
          <w:spacing w:val="-3"/>
          <w:sz w:val="21"/>
        </w:rPr>
        <w:t xml:space="preserve"> 次，可见国家对就业</w:t>
      </w:r>
      <w:r>
        <w:rPr>
          <w:spacing w:val="-13"/>
          <w:sz w:val="21"/>
        </w:rPr>
        <w:t>问题的高度重视。从保就业对稳定经济发展的影响的角度看，下列传导过程排序正确的是</w:t>
      </w:r>
      <w:r>
        <w:rPr>
          <w:sz w:val="21"/>
        </w:rPr>
        <w:t>（</w:t>
      </w:r>
      <w:r>
        <w:rPr>
          <w:spacing w:val="39"/>
          <w:sz w:val="21"/>
        </w:rPr>
        <w:t xml:space="preserve"> </w:t>
      </w:r>
      <w:r>
        <w:rPr>
          <w:spacing w:val="-3"/>
          <w:sz w:val="21"/>
        </w:rPr>
        <w:t>）</w:t>
      </w:r>
      <w:r>
        <w:rPr>
          <w:sz w:val="21"/>
        </w:rPr>
        <w:t xml:space="preserve"> </w:t>
      </w:r>
    </w:p>
    <w:p>
      <w:pPr>
        <w:pStyle w:val="BodyText"/>
        <w:spacing w:before="0" w:line="278" w:lineRule="auto"/>
        <w:ind w:right="680"/>
      </w:pPr>
      <w:r>
        <w:t>①居民消费信心增强 ②稳定和扩大居民消费需求 ③保障居民劳动收入 ④推动相关产业复工复产A.③</w:t>
      </w:r>
      <w:r>
        <w:rPr>
          <w:rFonts w:ascii="Times New Roman" w:eastAsia="Times New Roman" w:hAnsi="Times New Roman"/>
        </w:rPr>
        <w:t>—</w:t>
      </w:r>
      <w:r>
        <w:t>①</w:t>
      </w:r>
      <w:r>
        <w:rPr>
          <w:rFonts w:ascii="Times New Roman" w:eastAsia="Times New Roman" w:hAnsi="Times New Roman"/>
        </w:rPr>
        <w:t>—</w:t>
      </w:r>
      <w:r>
        <w:t>④</w:t>
      </w:r>
      <w:r>
        <w:rPr>
          <w:rFonts w:ascii="Times New Roman" w:eastAsia="Times New Roman" w:hAnsi="Times New Roman"/>
        </w:rPr>
        <w:t>—</w:t>
      </w:r>
      <w:r>
        <w:t>② B.②</w:t>
      </w:r>
      <w:r>
        <w:rPr>
          <w:rFonts w:ascii="Times New Roman" w:eastAsia="Times New Roman" w:hAnsi="Times New Roman"/>
        </w:rPr>
        <w:t>—</w:t>
      </w:r>
      <w:r>
        <w:t>①</w:t>
      </w:r>
      <w:r>
        <w:rPr>
          <w:rFonts w:ascii="Times New Roman" w:eastAsia="Times New Roman" w:hAnsi="Times New Roman"/>
        </w:rPr>
        <w:t>—</w:t>
      </w:r>
      <w:r>
        <w:t>③</w:t>
      </w:r>
      <w:r>
        <w:rPr>
          <w:rFonts w:ascii="Times New Roman" w:eastAsia="Times New Roman" w:hAnsi="Times New Roman"/>
        </w:rPr>
        <w:t>—</w:t>
      </w:r>
      <w:r>
        <w:t>④ C.①</w:t>
      </w:r>
      <w:r>
        <w:rPr>
          <w:rFonts w:ascii="Times New Roman" w:eastAsia="Times New Roman" w:hAnsi="Times New Roman"/>
        </w:rPr>
        <w:t>—</w:t>
      </w:r>
      <w:r>
        <w:t>③</w:t>
      </w:r>
      <w:r>
        <w:rPr>
          <w:rFonts w:ascii="Times New Roman" w:eastAsia="Times New Roman" w:hAnsi="Times New Roman"/>
        </w:rPr>
        <w:t>—</w:t>
      </w:r>
      <w:r>
        <w:t>②</w:t>
      </w:r>
      <w:r>
        <w:rPr>
          <w:rFonts w:ascii="Times New Roman" w:eastAsia="Times New Roman" w:hAnsi="Times New Roman"/>
        </w:rPr>
        <w:t>—</w:t>
      </w:r>
      <w:r>
        <w:t>④ D.③</w:t>
      </w:r>
      <w:r>
        <w:rPr>
          <w:rFonts w:ascii="Times New Roman" w:eastAsia="Times New Roman" w:hAnsi="Times New Roman"/>
        </w:rPr>
        <w:t>—</w:t>
      </w:r>
      <w:r>
        <w:t>①</w:t>
      </w:r>
      <w:r>
        <w:rPr>
          <w:rFonts w:ascii="Times New Roman" w:eastAsia="Times New Roman" w:hAnsi="Times New Roman"/>
        </w:rPr>
        <w:t>—</w:t>
      </w:r>
      <w:r>
        <w:t>②</w:t>
      </w:r>
      <w:r>
        <w:rPr>
          <w:rFonts w:ascii="Times New Roman" w:eastAsia="Times New Roman" w:hAnsi="Times New Roman"/>
        </w:rPr>
        <w:t>—</w:t>
      </w:r>
      <w:r>
        <w:t xml:space="preserve">④ </w:t>
      </w:r>
    </w:p>
    <w:p>
      <w:pPr>
        <w:pStyle w:val="ListParagraph"/>
        <w:numPr>
          <w:ilvl w:val="0"/>
          <w:numId w:val="3"/>
        </w:numPr>
        <w:tabs>
          <w:tab w:val="left" w:pos="576"/>
        </w:tabs>
        <w:spacing w:before="0" w:after="21" w:line="269" w:lineRule="exact"/>
        <w:ind w:left="575" w:hanging="319"/>
        <w:jc w:val="left"/>
        <w:rPr>
          <w:sz w:val="21"/>
        </w:rPr>
      </w:pPr>
      <w:r>
        <w:rPr>
          <w:spacing w:val="-2"/>
          <w:sz w:val="21"/>
        </w:rPr>
        <w:t xml:space="preserve">下表反映的是 </w:t>
      </w:r>
      <w:r>
        <w:rPr>
          <w:sz w:val="21"/>
        </w:rPr>
        <w:t>2016～2019</w:t>
      </w:r>
      <w:r>
        <w:rPr>
          <w:spacing w:val="-17"/>
          <w:sz w:val="21"/>
        </w:rPr>
        <w:t xml:space="preserve"> 年某公司利润增长率、公司高管收入增长率和一线职收入增长率情况。</w:t>
      </w:r>
      <w:r>
        <w:rPr>
          <w:sz w:val="21"/>
        </w:rPr>
        <w:t xml:space="preserve"> </w:t>
      </w:r>
    </w:p>
    <w:tbl>
      <w:tblPr>
        <w:tblStyle w:val="TableNormal0"/>
        <w:tblW w:w="0" w:type="auto"/>
        <w:tblInd w:w="7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
      <w:tblGrid>
        <w:gridCol w:w="2336"/>
        <w:gridCol w:w="1274"/>
        <w:gridCol w:w="1418"/>
        <w:gridCol w:w="1274"/>
        <w:gridCol w:w="1277"/>
      </w:tblGrid>
      <w:tr>
        <w:tblPrEx>
          <w:tblW w:w="0" w:type="auto"/>
          <w:tblInd w:w="7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Ex>
        <w:trPr>
          <w:trHeight w:val="311"/>
        </w:trPr>
        <w:tc>
          <w:tcPr>
            <w:tcW w:w="2336" w:type="dxa"/>
          </w:tcPr>
          <w:p>
            <w:pPr>
              <w:pStyle w:val="TableParagraph"/>
              <w:rPr>
                <w:sz w:val="21"/>
              </w:rPr>
            </w:pPr>
            <w:r>
              <w:rPr>
                <w:sz w:val="21"/>
              </w:rPr>
              <w:t xml:space="preserve"> </w:t>
            </w:r>
          </w:p>
        </w:tc>
        <w:tc>
          <w:tcPr>
            <w:tcW w:w="1274" w:type="dxa"/>
          </w:tcPr>
          <w:p>
            <w:pPr>
              <w:pStyle w:val="TableParagraph"/>
              <w:ind w:left="107"/>
              <w:rPr>
                <w:sz w:val="21"/>
              </w:rPr>
            </w:pPr>
            <w:r>
              <w:rPr>
                <w:sz w:val="21"/>
              </w:rPr>
              <w:t xml:space="preserve">2016 年 </w:t>
            </w:r>
          </w:p>
        </w:tc>
        <w:tc>
          <w:tcPr>
            <w:tcW w:w="1418" w:type="dxa"/>
          </w:tcPr>
          <w:p>
            <w:pPr>
              <w:pStyle w:val="TableParagraph"/>
              <w:rPr>
                <w:sz w:val="21"/>
              </w:rPr>
            </w:pPr>
            <w:r>
              <w:rPr>
                <w:sz w:val="21"/>
              </w:rPr>
              <w:t xml:space="preserve">2017 年 </w:t>
            </w:r>
          </w:p>
        </w:tc>
        <w:tc>
          <w:tcPr>
            <w:tcW w:w="1274" w:type="dxa"/>
          </w:tcPr>
          <w:p>
            <w:pPr>
              <w:pStyle w:val="TableParagraph"/>
              <w:rPr>
                <w:sz w:val="21"/>
              </w:rPr>
            </w:pPr>
            <w:r>
              <w:rPr>
                <w:sz w:val="21"/>
              </w:rPr>
              <w:t xml:space="preserve">2018 年 </w:t>
            </w:r>
          </w:p>
        </w:tc>
        <w:tc>
          <w:tcPr>
            <w:tcW w:w="1277" w:type="dxa"/>
          </w:tcPr>
          <w:p>
            <w:pPr>
              <w:pStyle w:val="TableParagraph"/>
              <w:ind w:left="112"/>
              <w:rPr>
                <w:sz w:val="21"/>
              </w:rPr>
            </w:pPr>
            <w:r>
              <w:rPr>
                <w:sz w:val="21"/>
              </w:rPr>
              <w:t xml:space="preserve">2019 年 </w:t>
            </w:r>
          </w:p>
        </w:tc>
      </w:tr>
      <w:tr>
        <w:tblPrEx>
          <w:tblW w:w="0" w:type="auto"/>
          <w:tblInd w:w="769" w:type="dxa"/>
          <w:tblLayout w:type="fixed"/>
          <w:tblCellMar>
            <w:top w:w="0" w:type="dxa"/>
            <w:left w:w="0" w:type="dxa"/>
            <w:bottom w:w="0" w:type="dxa"/>
            <w:right w:w="0" w:type="dxa"/>
          </w:tblCellMar>
        </w:tblPrEx>
        <w:trPr>
          <w:trHeight w:val="311"/>
        </w:trPr>
        <w:tc>
          <w:tcPr>
            <w:tcW w:w="2336" w:type="dxa"/>
          </w:tcPr>
          <w:p>
            <w:pPr>
              <w:pStyle w:val="TableParagraph"/>
              <w:rPr>
                <w:sz w:val="21"/>
              </w:rPr>
            </w:pPr>
            <w:r>
              <w:rPr>
                <w:sz w:val="21"/>
              </w:rPr>
              <w:t xml:space="preserve">公司利润增长率 </w:t>
            </w:r>
          </w:p>
        </w:tc>
        <w:tc>
          <w:tcPr>
            <w:tcW w:w="1274" w:type="dxa"/>
          </w:tcPr>
          <w:p>
            <w:pPr>
              <w:pStyle w:val="TableParagraph"/>
              <w:ind w:left="107"/>
              <w:rPr>
                <w:sz w:val="21"/>
              </w:rPr>
            </w:pPr>
            <w:r>
              <w:rPr>
                <w:sz w:val="21"/>
              </w:rPr>
              <w:t xml:space="preserve">11% </w:t>
            </w:r>
          </w:p>
        </w:tc>
        <w:tc>
          <w:tcPr>
            <w:tcW w:w="1418" w:type="dxa"/>
          </w:tcPr>
          <w:p>
            <w:pPr>
              <w:pStyle w:val="TableParagraph"/>
              <w:rPr>
                <w:sz w:val="21"/>
              </w:rPr>
            </w:pPr>
            <w:r>
              <w:rPr>
                <w:sz w:val="21"/>
              </w:rPr>
              <w:t xml:space="preserve">12% </w:t>
            </w:r>
          </w:p>
        </w:tc>
        <w:tc>
          <w:tcPr>
            <w:tcW w:w="1274" w:type="dxa"/>
          </w:tcPr>
          <w:p>
            <w:pPr>
              <w:pStyle w:val="TableParagraph"/>
              <w:rPr>
                <w:sz w:val="21"/>
              </w:rPr>
            </w:pPr>
            <w:r>
              <w:rPr>
                <w:sz w:val="21"/>
              </w:rPr>
              <w:t xml:space="preserve">13% </w:t>
            </w:r>
          </w:p>
        </w:tc>
        <w:tc>
          <w:tcPr>
            <w:tcW w:w="1277" w:type="dxa"/>
          </w:tcPr>
          <w:p>
            <w:pPr>
              <w:pStyle w:val="TableParagraph"/>
              <w:ind w:left="112"/>
              <w:rPr>
                <w:sz w:val="21"/>
              </w:rPr>
            </w:pPr>
            <w:r>
              <w:rPr>
                <w:sz w:val="21"/>
              </w:rPr>
              <w:t xml:space="preserve">14% </w:t>
            </w:r>
          </w:p>
        </w:tc>
      </w:tr>
      <w:tr>
        <w:tblPrEx>
          <w:tblW w:w="0" w:type="auto"/>
          <w:tblInd w:w="769" w:type="dxa"/>
          <w:tblLayout w:type="fixed"/>
          <w:tblCellMar>
            <w:top w:w="0" w:type="dxa"/>
            <w:left w:w="0" w:type="dxa"/>
            <w:bottom w:w="0" w:type="dxa"/>
            <w:right w:w="0" w:type="dxa"/>
          </w:tblCellMar>
        </w:tblPrEx>
        <w:trPr>
          <w:trHeight w:val="315"/>
        </w:trPr>
        <w:tc>
          <w:tcPr>
            <w:tcW w:w="2336" w:type="dxa"/>
          </w:tcPr>
          <w:p>
            <w:pPr>
              <w:pStyle w:val="TableParagraph"/>
              <w:spacing w:before="24" w:line="240" w:lineRule="auto"/>
              <w:rPr>
                <w:sz w:val="21"/>
              </w:rPr>
            </w:pPr>
            <w:r>
              <w:rPr>
                <w:sz w:val="21"/>
              </w:rPr>
              <w:t xml:space="preserve">公司高管收入增长率 </w:t>
            </w:r>
          </w:p>
        </w:tc>
        <w:tc>
          <w:tcPr>
            <w:tcW w:w="1274" w:type="dxa"/>
          </w:tcPr>
          <w:p>
            <w:pPr>
              <w:pStyle w:val="TableParagraph"/>
              <w:spacing w:before="24" w:line="240" w:lineRule="auto"/>
              <w:ind w:left="107"/>
              <w:rPr>
                <w:sz w:val="21"/>
              </w:rPr>
            </w:pPr>
            <w:r>
              <w:rPr>
                <w:sz w:val="21"/>
              </w:rPr>
              <w:t xml:space="preserve">12% </w:t>
            </w:r>
          </w:p>
        </w:tc>
        <w:tc>
          <w:tcPr>
            <w:tcW w:w="1418" w:type="dxa"/>
          </w:tcPr>
          <w:p>
            <w:pPr>
              <w:pStyle w:val="TableParagraph"/>
              <w:spacing w:before="24" w:line="240" w:lineRule="auto"/>
              <w:rPr>
                <w:sz w:val="21"/>
              </w:rPr>
            </w:pPr>
            <w:r>
              <w:rPr>
                <w:sz w:val="21"/>
              </w:rPr>
              <w:t xml:space="preserve">11% </w:t>
            </w:r>
          </w:p>
        </w:tc>
        <w:tc>
          <w:tcPr>
            <w:tcW w:w="1274" w:type="dxa"/>
          </w:tcPr>
          <w:p>
            <w:pPr>
              <w:pStyle w:val="TableParagraph"/>
              <w:spacing w:before="24" w:line="240" w:lineRule="auto"/>
              <w:rPr>
                <w:sz w:val="21"/>
              </w:rPr>
            </w:pPr>
            <w:r>
              <w:rPr>
                <w:sz w:val="21"/>
              </w:rPr>
              <w:t xml:space="preserve">10% </w:t>
            </w:r>
          </w:p>
        </w:tc>
        <w:tc>
          <w:tcPr>
            <w:tcW w:w="1277" w:type="dxa"/>
          </w:tcPr>
          <w:p>
            <w:pPr>
              <w:pStyle w:val="TableParagraph"/>
              <w:spacing w:before="24" w:line="240" w:lineRule="auto"/>
              <w:ind w:left="112"/>
              <w:rPr>
                <w:sz w:val="21"/>
              </w:rPr>
            </w:pPr>
            <w:r>
              <w:rPr>
                <w:sz w:val="21"/>
              </w:rPr>
              <w:t xml:space="preserve">10% </w:t>
            </w:r>
          </w:p>
        </w:tc>
      </w:tr>
      <w:tr>
        <w:tblPrEx>
          <w:tblW w:w="0" w:type="auto"/>
          <w:tblInd w:w="769" w:type="dxa"/>
          <w:tblLayout w:type="fixed"/>
          <w:tblCellMar>
            <w:top w:w="0" w:type="dxa"/>
            <w:left w:w="0" w:type="dxa"/>
            <w:bottom w:w="0" w:type="dxa"/>
            <w:right w:w="0" w:type="dxa"/>
          </w:tblCellMar>
        </w:tblPrEx>
        <w:trPr>
          <w:trHeight w:val="311"/>
        </w:trPr>
        <w:tc>
          <w:tcPr>
            <w:tcW w:w="2336" w:type="dxa"/>
          </w:tcPr>
          <w:p>
            <w:pPr>
              <w:pStyle w:val="TableParagraph"/>
              <w:rPr>
                <w:sz w:val="21"/>
              </w:rPr>
            </w:pPr>
            <w:r>
              <w:rPr>
                <w:sz w:val="21"/>
              </w:rPr>
              <w:t xml:space="preserve">一线职工收入增长率 </w:t>
            </w:r>
          </w:p>
        </w:tc>
        <w:tc>
          <w:tcPr>
            <w:tcW w:w="1274" w:type="dxa"/>
          </w:tcPr>
          <w:p>
            <w:pPr>
              <w:pStyle w:val="TableParagraph"/>
              <w:ind w:left="107"/>
              <w:rPr>
                <w:sz w:val="21"/>
              </w:rPr>
            </w:pPr>
            <w:r>
              <w:rPr>
                <w:sz w:val="21"/>
              </w:rPr>
              <w:t xml:space="preserve">9% </w:t>
            </w:r>
          </w:p>
        </w:tc>
        <w:tc>
          <w:tcPr>
            <w:tcW w:w="1418" w:type="dxa"/>
          </w:tcPr>
          <w:p>
            <w:pPr>
              <w:pStyle w:val="TableParagraph"/>
              <w:rPr>
                <w:sz w:val="21"/>
              </w:rPr>
            </w:pPr>
            <w:r>
              <w:rPr>
                <w:sz w:val="21"/>
              </w:rPr>
              <w:t xml:space="preserve">7% </w:t>
            </w:r>
          </w:p>
        </w:tc>
        <w:tc>
          <w:tcPr>
            <w:tcW w:w="1274" w:type="dxa"/>
          </w:tcPr>
          <w:p>
            <w:pPr>
              <w:pStyle w:val="TableParagraph"/>
              <w:rPr>
                <w:sz w:val="21"/>
              </w:rPr>
            </w:pPr>
            <w:r>
              <w:rPr>
                <w:sz w:val="21"/>
              </w:rPr>
              <w:t xml:space="preserve">5% </w:t>
            </w:r>
          </w:p>
        </w:tc>
        <w:tc>
          <w:tcPr>
            <w:tcW w:w="1277" w:type="dxa"/>
          </w:tcPr>
          <w:p>
            <w:pPr>
              <w:pStyle w:val="TableParagraph"/>
              <w:ind w:left="112"/>
              <w:rPr>
                <w:sz w:val="21"/>
              </w:rPr>
            </w:pPr>
            <w:r>
              <w:rPr>
                <w:sz w:val="21"/>
              </w:rPr>
              <w:t xml:space="preserve">3% </w:t>
            </w:r>
          </w:p>
        </w:tc>
      </w:tr>
    </w:tbl>
    <w:p>
      <w:pPr>
        <w:pStyle w:val="BodyText"/>
        <w:spacing w:before="22"/>
        <w:rPr>
          <w:rFonts w:ascii="楷体" w:eastAsia="楷体"/>
        </w:rPr>
      </w:pPr>
      <w:r>
        <w:rPr>
          <w:rFonts w:ascii="楷体" w:eastAsia="楷体" w:hint="eastAsia"/>
        </w:rPr>
        <w:t>注：自 2017 年开始，该公司一线职工离职率逐年上升。</w:t>
      </w:r>
    </w:p>
    <w:p>
      <w:pPr>
        <w:pStyle w:val="BodyText"/>
      </w:pPr>
      <w:r>
        <w:t xml:space="preserve">据此可以得出的合理结论是： </w:t>
      </w:r>
    </w:p>
    <w:p>
      <w:pPr>
        <w:pStyle w:val="BodyText"/>
      </w:pPr>
      <w:r>
        <w:t xml:space="preserve">①增强企业凝聚力需要正确处理效率与公平的关系  </w:t>
      </w:r>
    </w:p>
    <w:p>
      <w:pPr>
        <w:pStyle w:val="BodyText"/>
      </w:pPr>
      <w:r>
        <w:t xml:space="preserve">②分配公平要在提高经济效率的基础上才能实现 </w:t>
      </w:r>
    </w:p>
    <w:p>
      <w:pPr>
        <w:pStyle w:val="BodyText"/>
        <w:spacing w:before="44"/>
      </w:pPr>
      <w:r>
        <w:t xml:space="preserve">③企业在生产率提高的同时应实现劳动报酬同步提高 </w:t>
      </w:r>
    </w:p>
    <w:p>
      <w:pPr>
        <w:pStyle w:val="BodyText"/>
      </w:pPr>
      <w:r>
        <w:t xml:space="preserve">④坚持按劳分配才能充分调动劳动者的生产积极性 </w:t>
      </w:r>
    </w:p>
    <w:p>
      <w:pPr>
        <w:pStyle w:val="BodyText"/>
      </w:pPr>
      <w:r>
        <w:t>A.①② B.①③ C.②④</w:t>
      </w:r>
      <w:r>
        <w:rPr>
          <w:spacing w:val="96"/>
        </w:rPr>
        <w:t xml:space="preserve"> </w:t>
      </w:r>
      <w:r>
        <w:t xml:space="preserve">D.①④ </w:t>
      </w:r>
    </w:p>
    <w:p>
      <w:pPr>
        <w:pStyle w:val="ListParagraph"/>
        <w:numPr>
          <w:ilvl w:val="0"/>
          <w:numId w:val="3"/>
        </w:numPr>
        <w:tabs>
          <w:tab w:val="left" w:pos="553"/>
        </w:tabs>
        <w:spacing w:line="278" w:lineRule="auto"/>
        <w:ind w:right="674" w:hanging="226"/>
        <w:jc w:val="both"/>
        <w:rPr>
          <w:sz w:val="21"/>
        </w:rPr>
      </w:pPr>
      <w:r>
        <w:rPr>
          <w:sz w:val="21"/>
        </w:rPr>
        <w:t>2020</w:t>
      </w:r>
      <w:r>
        <w:rPr>
          <w:spacing w:val="-31"/>
          <w:sz w:val="21"/>
        </w:rPr>
        <w:t xml:space="preserve"> 年 </w:t>
      </w:r>
      <w:r>
        <w:rPr>
          <w:sz w:val="21"/>
        </w:rPr>
        <w:t>6</w:t>
      </w:r>
      <w:r>
        <w:rPr>
          <w:spacing w:val="-31"/>
          <w:sz w:val="21"/>
        </w:rPr>
        <w:t xml:space="preserve"> 月 </w:t>
      </w:r>
      <w:r>
        <w:rPr>
          <w:sz w:val="21"/>
        </w:rPr>
        <w:t>1</w:t>
      </w:r>
      <w:r>
        <w:rPr>
          <w:spacing w:val="-8"/>
          <w:sz w:val="21"/>
        </w:rPr>
        <w:t xml:space="preserve"> 日《海南自由贸易港建设总体方案》正式印发，标志着海南自由贸易港建设从高水</w:t>
      </w:r>
      <w:r>
        <w:rPr>
          <w:spacing w:val="-5"/>
          <w:sz w:val="21"/>
        </w:rPr>
        <w:t>平设计向高标准建设阶段迈进。半年来，海南自贸港建设顺利开局、蓬勃展开，自贸港建设成绩斐</w:t>
      </w:r>
      <w:r>
        <w:rPr>
          <w:spacing w:val="-4"/>
          <w:sz w:val="21"/>
        </w:rPr>
        <w:t>然。建设海南自由贸易港</w:t>
      </w:r>
      <w:r>
        <w:rPr>
          <w:sz w:val="21"/>
        </w:rPr>
        <w:t xml:space="preserve">（ </w:t>
      </w:r>
      <w:r>
        <w:rPr>
          <w:spacing w:val="-3"/>
          <w:sz w:val="21"/>
        </w:rPr>
        <w:t>）</w:t>
      </w:r>
      <w:r>
        <w:rPr>
          <w:sz w:val="21"/>
        </w:rPr>
        <w:t xml:space="preserve"> </w:t>
      </w:r>
    </w:p>
    <w:p>
      <w:pPr>
        <w:pStyle w:val="BodyText"/>
        <w:spacing w:before="0" w:line="269" w:lineRule="exact"/>
      </w:pPr>
      <w:r>
        <w:rPr>
          <w:spacing w:val="-3"/>
        </w:rPr>
        <w:t xml:space="preserve">①是贯彻新发展理念、推动经济高质量发展的战略选择 </w:t>
      </w:r>
    </w:p>
    <w:p>
      <w:pPr>
        <w:pStyle w:val="BodyText"/>
      </w:pPr>
      <w:r>
        <w:rPr>
          <w:spacing w:val="-3"/>
        </w:rPr>
        <w:t xml:space="preserve">②彰显我国扩大对外开放、积极推动经济全球化的决心 </w:t>
      </w:r>
    </w:p>
    <w:p>
      <w:pPr>
        <w:pStyle w:val="BodyText"/>
      </w:pPr>
      <w:r>
        <w:rPr>
          <w:spacing w:val="-3"/>
        </w:rPr>
        <w:t xml:space="preserve">③是建立开放型经济新体制、提高综合国力的根本途径 </w:t>
      </w:r>
    </w:p>
    <w:p>
      <w:pPr>
        <w:pStyle w:val="BodyText"/>
        <w:spacing w:before="42"/>
      </w:pPr>
      <w:r>
        <w:rPr>
          <w:spacing w:val="-3"/>
        </w:rPr>
        <w:t xml:space="preserve">④是取消市场准入、营造自由化便利化营商环境的探索 </w:t>
      </w:r>
    </w:p>
    <w:p>
      <w:pPr>
        <w:pStyle w:val="BodyText"/>
        <w:spacing w:before="44"/>
      </w:pPr>
      <w:r>
        <w:t>A.①② B.①③ C.②④</w:t>
      </w:r>
      <w:r>
        <w:rPr>
          <w:spacing w:val="96"/>
        </w:rPr>
        <w:t xml:space="preserve"> </w:t>
      </w:r>
      <w:r>
        <w:t xml:space="preserve">D.③④ </w:t>
      </w:r>
    </w:p>
    <w:p>
      <w:pPr>
        <w:pStyle w:val="ListParagraph"/>
        <w:numPr>
          <w:ilvl w:val="0"/>
          <w:numId w:val="3"/>
        </w:numPr>
        <w:tabs>
          <w:tab w:val="left" w:pos="492"/>
        </w:tabs>
        <w:spacing w:line="278" w:lineRule="auto"/>
        <w:ind w:right="531" w:hanging="226"/>
        <w:jc w:val="left"/>
        <w:rPr>
          <w:sz w:val="21"/>
        </w:rPr>
      </w:pPr>
      <w:r>
        <w:rPr>
          <w:spacing w:val="-3"/>
          <w:sz w:val="21"/>
        </w:rPr>
        <w:t xml:space="preserve">疫情防控牵动千家万户，在抗击疫情的过程中，根据国家相关规定，外来人员必须在当天 </w:t>
      </w:r>
      <w:r>
        <w:rPr>
          <w:sz w:val="21"/>
        </w:rPr>
        <w:t>24</w:t>
      </w:r>
      <w:r>
        <w:rPr>
          <w:spacing w:val="-16"/>
          <w:sz w:val="21"/>
        </w:rPr>
        <w:t xml:space="preserve"> 点之</w:t>
      </w:r>
      <w:r>
        <w:rPr>
          <w:spacing w:val="-7"/>
          <w:sz w:val="21"/>
        </w:rPr>
        <w:t xml:space="preserve">前向居住地的居委会报到，居民委员会要积极协助做好疫情防控宣传教育、健康告知、人员往来情 </w:t>
      </w:r>
      <w:r>
        <w:rPr>
          <w:spacing w:val="-34"/>
          <w:sz w:val="21"/>
        </w:rPr>
        <w:t>况摸排、人员健康监测等工作，及时收集、登记、核实、报送相关信息。由此可见，居民委员会</w:t>
      </w:r>
      <w:r>
        <w:rPr>
          <w:sz w:val="21"/>
        </w:rPr>
        <w:t>（</w:t>
      </w:r>
      <w:r>
        <w:rPr>
          <w:spacing w:val="40"/>
          <w:sz w:val="21"/>
        </w:rPr>
        <w:t xml:space="preserve"> </w:t>
      </w:r>
      <w:r>
        <w:rPr>
          <w:spacing w:val="-5"/>
          <w:sz w:val="21"/>
        </w:rPr>
        <w:t>）</w:t>
      </w:r>
      <w:r>
        <w:rPr>
          <w:sz w:val="21"/>
        </w:rPr>
        <w:t xml:space="preserve"> </w:t>
      </w:r>
    </w:p>
    <w:p>
      <w:pPr>
        <w:pStyle w:val="BodyText"/>
        <w:spacing w:before="0" w:line="269" w:lineRule="exact"/>
      </w:pPr>
      <w:r>
        <w:t xml:space="preserve">①是自我管理、自我服务、自我教育的群众性自治组织 </w:t>
      </w:r>
    </w:p>
    <w:p>
      <w:pPr>
        <w:pStyle w:val="BodyText"/>
      </w:pPr>
      <w:r>
        <w:t xml:space="preserve">②是筑牢农村防疫公共卫生防护网的基层群众性自治组织 </w:t>
      </w:r>
    </w:p>
    <w:p>
      <w:pPr>
        <w:pStyle w:val="BodyText"/>
      </w:pPr>
      <w:r>
        <w:t xml:space="preserve">③作为我国最基层的政权机构，在特殊时期具有一定强制力量 </w:t>
      </w:r>
    </w:p>
    <w:p>
      <w:pPr>
        <w:pStyle w:val="BodyText"/>
      </w:pPr>
      <w:r>
        <w:t xml:space="preserve">④是城市基层社会治理体系的重要组成部分 </w:t>
      </w:r>
    </w:p>
    <w:p>
      <w:pPr>
        <w:pStyle w:val="BodyText"/>
        <w:spacing w:before="42"/>
      </w:pPr>
      <w:r>
        <w:t>A.①② B.②③ C.①④</w:t>
      </w:r>
      <w:r>
        <w:rPr>
          <w:spacing w:val="102"/>
        </w:rPr>
        <w:t xml:space="preserve"> </w:t>
      </w:r>
      <w:r>
        <w:rPr>
          <w:spacing w:val="-3"/>
        </w:rPr>
        <w:t>D.③④</w:t>
      </w:r>
      <w:r>
        <w:t xml:space="preserve"> </w:t>
      </w:r>
    </w:p>
    <w:p>
      <w:pPr>
        <w:pStyle w:val="ListParagraph"/>
        <w:numPr>
          <w:ilvl w:val="0"/>
          <w:numId w:val="3"/>
        </w:numPr>
        <w:tabs>
          <w:tab w:val="left" w:pos="576"/>
        </w:tabs>
        <w:spacing w:line="278" w:lineRule="auto"/>
        <w:ind w:left="468" w:right="635" w:hanging="212"/>
        <w:jc w:val="left"/>
        <w:rPr>
          <w:sz w:val="21"/>
        </w:rPr>
      </w:pPr>
      <w:r>
        <w:rPr>
          <w:sz w:val="21"/>
        </w:rPr>
        <w:t>2021</w:t>
      </w:r>
      <w:r>
        <w:rPr>
          <w:spacing w:val="-19"/>
          <w:sz w:val="21"/>
        </w:rPr>
        <w:t xml:space="preserve"> 年开始，我国实施</w:t>
      </w:r>
      <w:r>
        <w:rPr>
          <w:rFonts w:ascii="Times New Roman" w:eastAsia="Times New Roman" w:hAnsi="Times New Roman"/>
          <w:sz w:val="21"/>
        </w:rPr>
        <w:t>“</w:t>
      </w:r>
      <w:r>
        <w:rPr>
          <w:spacing w:val="-2"/>
          <w:sz w:val="21"/>
        </w:rPr>
        <w:t>十四五</w:t>
      </w:r>
      <w:r>
        <w:rPr>
          <w:rFonts w:ascii="Times New Roman" w:eastAsia="Times New Roman" w:hAnsi="Times New Roman"/>
          <w:sz w:val="21"/>
        </w:rPr>
        <w:t>”</w:t>
      </w:r>
      <w:r>
        <w:rPr>
          <w:spacing w:val="-15"/>
          <w:sz w:val="21"/>
        </w:rPr>
        <w:t>规划，党中央组织制定</w:t>
      </w:r>
      <w:r>
        <w:rPr>
          <w:rFonts w:ascii="Times New Roman" w:eastAsia="Times New Roman" w:hAnsi="Times New Roman"/>
          <w:spacing w:val="-3"/>
          <w:sz w:val="21"/>
        </w:rPr>
        <w:t>“</w:t>
      </w:r>
      <w:r>
        <w:rPr>
          <w:spacing w:val="-2"/>
          <w:sz w:val="21"/>
        </w:rPr>
        <w:t>十四五</w:t>
      </w:r>
      <w:r>
        <w:rPr>
          <w:rFonts w:ascii="Times New Roman" w:eastAsia="Times New Roman" w:hAnsi="Times New Roman"/>
          <w:sz w:val="21"/>
        </w:rPr>
        <w:t>”</w:t>
      </w:r>
      <w:r>
        <w:rPr>
          <w:spacing w:val="-3"/>
          <w:sz w:val="21"/>
        </w:rPr>
        <w:t>时期经济社会发展规划建议期间， 根据习近平总书记重要指示精神和规划建议编制的法定程序，在网上，面向社会征求各方对</w:t>
      </w:r>
      <w:r>
        <w:rPr>
          <w:rFonts w:ascii="Times New Roman" w:eastAsia="Times New Roman" w:hAnsi="Times New Roman"/>
          <w:sz w:val="21"/>
        </w:rPr>
        <w:t>“</w:t>
      </w:r>
      <w:r>
        <w:rPr>
          <w:spacing w:val="-3"/>
          <w:sz w:val="21"/>
        </w:rPr>
        <w:t>十四</w:t>
      </w:r>
      <w:r>
        <w:rPr>
          <w:sz w:val="21"/>
        </w:rPr>
        <w:t>五</w:t>
      </w:r>
      <w:r>
        <w:rPr>
          <w:rFonts w:ascii="Times New Roman" w:eastAsia="Times New Roman" w:hAnsi="Times New Roman"/>
          <w:sz w:val="21"/>
        </w:rPr>
        <w:t>”</w:t>
      </w:r>
      <w:r>
        <w:rPr>
          <w:spacing w:val="-3"/>
          <w:sz w:val="21"/>
        </w:rPr>
        <w:t>规划的意见建议。这：</w:t>
      </w:r>
      <w:r>
        <w:rPr>
          <w:sz w:val="21"/>
        </w:rPr>
        <w:t xml:space="preserve"> </w:t>
      </w:r>
    </w:p>
    <w:p>
      <w:pPr>
        <w:pStyle w:val="BodyText"/>
        <w:spacing w:before="1"/>
      </w:pPr>
      <w:r>
        <w:rPr>
          <w:spacing w:val="-3"/>
        </w:rPr>
        <w:t xml:space="preserve">①有利于党充分发扬民主、提高组织经济建设职能 </w:t>
      </w:r>
    </w:p>
    <w:p>
      <w:pPr>
        <w:pStyle w:val="BodyText"/>
      </w:pPr>
      <w:r>
        <w:rPr>
          <w:spacing w:val="-3"/>
        </w:rPr>
        <w:t xml:space="preserve">②有利于公民通过社情民意反映制度参与民主决策 </w:t>
      </w:r>
    </w:p>
    <w:p>
      <w:pPr>
        <w:pStyle w:val="BodyText"/>
      </w:pPr>
      <w:r>
        <w:rPr>
          <w:spacing w:val="-3"/>
        </w:rPr>
        <w:t xml:space="preserve">③体现党的领导、人民当家作主和依法治国的统一 </w:t>
      </w:r>
    </w:p>
    <w:p>
      <w:pPr>
        <w:pStyle w:val="BodyText"/>
        <w:spacing w:before="42"/>
      </w:pPr>
      <w:r>
        <w:rPr>
          <w:spacing w:val="-3"/>
        </w:rPr>
        <w:t xml:space="preserve">④有利于公民通过社会公示制度积极参与民主监督 </w:t>
      </w:r>
    </w:p>
    <w:p>
      <w:pPr>
        <w:pStyle w:val="BodyText"/>
      </w:pPr>
      <w:r>
        <w:t xml:space="preserve">A.①④ B.①③ C.②④ D. ②③ </w:t>
      </w:r>
    </w:p>
    <w:p>
      <w:pPr>
        <w:sectPr>
          <w:pgSz w:w="10440" w:h="14750"/>
          <w:pgMar w:top="820" w:right="40" w:bottom="1100" w:left="280" w:header="0" w:footer="867" w:gutter="0"/>
          <w:cols w:num="1" w:space="720"/>
        </w:sectPr>
      </w:pPr>
    </w:p>
    <w:p>
      <w:pPr>
        <w:pStyle w:val="ListParagraph"/>
        <w:numPr>
          <w:ilvl w:val="0"/>
          <w:numId w:val="3"/>
        </w:numPr>
        <w:tabs>
          <w:tab w:val="left" w:pos="432"/>
        </w:tabs>
        <w:spacing w:before="51" w:line="278" w:lineRule="auto"/>
        <w:ind w:left="394" w:right="699" w:hanging="281"/>
        <w:jc w:val="left"/>
        <w:rPr>
          <w:sz w:val="21"/>
        </w:rPr>
      </w:pPr>
      <w:r>
        <w:rPr>
          <w:sz w:val="21"/>
        </w:rPr>
        <w:t>2021</w:t>
      </w:r>
      <w:r>
        <w:rPr>
          <w:spacing w:val="-34"/>
          <w:sz w:val="21"/>
        </w:rPr>
        <w:t xml:space="preserve"> 年 </w:t>
      </w:r>
      <w:r>
        <w:rPr>
          <w:sz w:val="21"/>
        </w:rPr>
        <w:t>1</w:t>
      </w:r>
      <w:r>
        <w:rPr>
          <w:spacing w:val="-34"/>
          <w:sz w:val="21"/>
        </w:rPr>
        <w:t xml:space="preserve"> 月 </w:t>
      </w:r>
      <w:r>
        <w:rPr>
          <w:sz w:val="21"/>
        </w:rPr>
        <w:t>8</w:t>
      </w:r>
      <w:r>
        <w:rPr>
          <w:spacing w:val="-9"/>
          <w:sz w:val="21"/>
        </w:rPr>
        <w:t xml:space="preserve"> 日，浙江省政协召开“为民办实事 请你来协商”专题协商会，围绕 </w:t>
      </w:r>
      <w:r>
        <w:rPr>
          <w:sz w:val="21"/>
        </w:rPr>
        <w:t>2021</w:t>
      </w:r>
      <w:r>
        <w:rPr>
          <w:spacing w:val="-12"/>
          <w:sz w:val="21"/>
        </w:rPr>
        <w:t xml:space="preserve"> 年省政府</w:t>
      </w:r>
      <w:r>
        <w:rPr>
          <w:spacing w:val="-6"/>
          <w:sz w:val="21"/>
        </w:rPr>
        <w:t>为民办实事候选项目开展专题协商。省政协的做法体现了</w:t>
      </w:r>
      <w:r>
        <w:rPr>
          <w:sz w:val="21"/>
        </w:rPr>
        <w:t xml:space="preserve"> </w:t>
      </w:r>
    </w:p>
    <w:p>
      <w:pPr>
        <w:pStyle w:val="BodyText"/>
        <w:spacing w:before="0" w:line="278" w:lineRule="auto"/>
        <w:ind w:right="4982"/>
      </w:pPr>
      <w:r>
        <w:t>A.</w:t>
      </w:r>
      <w:r>
        <w:rPr>
          <w:spacing w:val="-3"/>
        </w:rPr>
        <w:t xml:space="preserve">政协作为法律监督机关，有权监督政府工作    </w:t>
      </w:r>
      <w:r>
        <w:t>B.</w:t>
      </w:r>
      <w:r>
        <w:rPr>
          <w:spacing w:val="-3"/>
        </w:rPr>
        <w:t xml:space="preserve">政协积极履行参政议政职能，有助打造责任政府C.政协监督是我国行政监督体系中的重要环节    </w:t>
      </w:r>
      <w:r>
        <w:t>D.</w:t>
      </w:r>
      <w:r>
        <w:rPr>
          <w:spacing w:val="-3"/>
        </w:rPr>
        <w:t>政协作为参政党，坚持民主监督、科学参政</w:t>
      </w:r>
      <w:r>
        <w:t xml:space="preserve"> </w:t>
      </w:r>
    </w:p>
    <w:p>
      <w:pPr>
        <w:pStyle w:val="ListParagraph"/>
        <w:numPr>
          <w:ilvl w:val="0"/>
          <w:numId w:val="3"/>
        </w:numPr>
        <w:tabs>
          <w:tab w:val="left" w:pos="492"/>
        </w:tabs>
        <w:spacing w:before="0" w:line="278" w:lineRule="auto"/>
        <w:ind w:right="635" w:hanging="226"/>
        <w:jc w:val="both"/>
        <w:rPr>
          <w:sz w:val="21"/>
        </w:rPr>
      </w:pPr>
      <w:r>
        <w:rPr>
          <w:spacing w:val="-7"/>
          <w:sz w:val="21"/>
        </w:rPr>
        <w:t>中国作为负责任的大国，本着共同构建人类卫生健康共同体的信念，在新冠疫情防控方面，向国际</w:t>
      </w:r>
      <w:r>
        <w:rPr>
          <w:spacing w:val="-5"/>
          <w:sz w:val="21"/>
        </w:rPr>
        <w:t>社会提供力所能及的援助，既不是输出中国模式，也不会附带任何政治条件，更不谋求所谓地缘政</w:t>
      </w:r>
      <w:r>
        <w:rPr>
          <w:spacing w:val="-4"/>
          <w:sz w:val="21"/>
        </w:rPr>
        <w:t>治利益。这主要体现了我国</w:t>
      </w:r>
      <w:r>
        <w:rPr>
          <w:sz w:val="21"/>
        </w:rPr>
        <w:t>（</w:t>
      </w:r>
      <w:r>
        <w:rPr>
          <w:spacing w:val="104"/>
          <w:sz w:val="21"/>
        </w:rPr>
        <w:t xml:space="preserve"> </w:t>
      </w:r>
      <w:r>
        <w:rPr>
          <w:spacing w:val="-3"/>
          <w:sz w:val="21"/>
        </w:rPr>
        <w:t>）</w:t>
      </w:r>
      <w:r>
        <w:rPr>
          <w:sz w:val="21"/>
        </w:rPr>
        <w:t xml:space="preserve"> </w:t>
      </w:r>
    </w:p>
    <w:p>
      <w:pPr>
        <w:pStyle w:val="BodyText"/>
        <w:spacing w:before="0" w:line="269" w:lineRule="exact"/>
      </w:pPr>
      <w:r>
        <w:t xml:space="preserve">①在国际合作中积极发挥主导作用 ②在谋求本国发展中促进各国共同发展 </w:t>
      </w:r>
    </w:p>
    <w:p>
      <w:pPr>
        <w:pStyle w:val="BodyText"/>
        <w:spacing w:line="278" w:lineRule="auto"/>
        <w:ind w:right="2147"/>
      </w:pPr>
      <w:r>
        <w:rPr>
          <w:spacing w:val="-3"/>
        </w:rPr>
        <w:t>③坚定地奉行独立自主的和平外交政策 ④致力于推动建立国际政治新秩序A.①③ B.①④ C</w:t>
      </w:r>
      <w:r>
        <w:rPr>
          <w:spacing w:val="-2"/>
        </w:rPr>
        <w:t xml:space="preserve">.②③ </w:t>
      </w:r>
      <w:r>
        <w:rPr>
          <w:spacing w:val="-3"/>
        </w:rPr>
        <w:t>D.②④</w:t>
      </w:r>
      <w:r>
        <w:t xml:space="preserve"> </w:t>
      </w:r>
    </w:p>
    <w:p>
      <w:pPr>
        <w:pStyle w:val="ListParagraph"/>
        <w:numPr>
          <w:ilvl w:val="0"/>
          <w:numId w:val="3"/>
        </w:numPr>
        <w:tabs>
          <w:tab w:val="left" w:pos="492"/>
        </w:tabs>
        <w:spacing w:before="0" w:line="278" w:lineRule="auto"/>
        <w:ind w:right="632" w:hanging="226"/>
        <w:jc w:val="both"/>
        <w:rPr>
          <w:sz w:val="21"/>
        </w:rPr>
      </w:pPr>
      <w:r>
        <w:rPr>
          <w:spacing w:val="-8"/>
          <w:sz w:val="21"/>
        </w:rPr>
        <w:t>最近，全国各地“科学精准、及时到位、有力有效”的进行个人卫生习惯宣传，使人们的生活习惯</w:t>
      </w:r>
      <w:r>
        <w:rPr>
          <w:spacing w:val="-5"/>
          <w:sz w:val="21"/>
        </w:rPr>
        <w:t>和卫生习惯发生了很大改变，比如人们基本做到勤洗手、排队时保持距离、咳嗽和打喷时，用一次</w:t>
      </w:r>
      <w:r>
        <w:rPr>
          <w:spacing w:val="-14"/>
          <w:sz w:val="21"/>
        </w:rPr>
        <w:t>性纸巾或衣袖遮盖口鼻，并洗手等，一些相对固执的老年人在年轻人的影响下，出门也记得戴口罩。</w:t>
      </w:r>
      <w:r>
        <w:rPr>
          <w:spacing w:val="-9"/>
          <w:sz w:val="21"/>
        </w:rPr>
        <w:t xml:space="preserve">这 反 映 了 </w:t>
      </w:r>
      <w:r>
        <w:rPr>
          <w:sz w:val="21"/>
        </w:rPr>
        <w:t>（</w:t>
      </w:r>
      <w:r>
        <w:rPr>
          <w:spacing w:val="2"/>
          <w:sz w:val="21"/>
        </w:rPr>
        <w:t xml:space="preserve"> </w:t>
      </w:r>
      <w:r>
        <w:rPr>
          <w:spacing w:val="-3"/>
          <w:sz w:val="21"/>
        </w:rPr>
        <w:t>）</w:t>
      </w:r>
      <w:r>
        <w:rPr>
          <w:sz w:val="21"/>
        </w:rPr>
        <w:t xml:space="preserve"> </w:t>
      </w:r>
    </w:p>
    <w:p>
      <w:pPr>
        <w:pStyle w:val="BodyText"/>
        <w:spacing w:before="0"/>
      </w:pPr>
      <w:r>
        <w:t xml:space="preserve">①文化是人创造的，又影响着每一个人 ②优秀的文化能够增强人们的精神力量 </w:t>
      </w:r>
    </w:p>
    <w:p>
      <w:pPr>
        <w:pStyle w:val="BodyText"/>
        <w:spacing w:line="278" w:lineRule="auto"/>
        <w:ind w:right="680"/>
      </w:pPr>
      <w:r>
        <w:rPr>
          <w:spacing w:val="-3"/>
        </w:rPr>
        <w:t>③文化决定人们的交往行为和交往方式    ④文化对人的影响，一般不是有形的、强制的</w:t>
      </w:r>
      <w:r>
        <w:t>A.①② B.①④ C.</w:t>
      </w:r>
      <w:r>
        <w:rPr>
          <w:spacing w:val="32"/>
        </w:rPr>
        <w:t xml:space="preserve">②③ </w:t>
      </w:r>
      <w:r>
        <w:t xml:space="preserve">D.③④ </w:t>
      </w:r>
    </w:p>
    <w:p>
      <w:pPr>
        <w:pStyle w:val="ListParagraph"/>
        <w:numPr>
          <w:ilvl w:val="0"/>
          <w:numId w:val="3"/>
        </w:numPr>
        <w:tabs>
          <w:tab w:val="left" w:pos="434"/>
        </w:tabs>
        <w:spacing w:before="0" w:line="278" w:lineRule="auto"/>
        <w:ind w:left="466" w:right="633" w:hanging="351"/>
        <w:jc w:val="both"/>
        <w:rPr>
          <w:sz w:val="21"/>
        </w:rPr>
      </w:pPr>
      <w:r>
        <w:rPr>
          <w:spacing w:val="-10"/>
          <w:sz w:val="21"/>
        </w:rPr>
        <w:t>中国的茶文化世界著名，名茶传统工艺享誉全球，铁观音酒香茶是世界上首次实现中国传统茶文化</w:t>
      </w:r>
      <w:r>
        <w:rPr>
          <w:spacing w:val="-7"/>
          <w:sz w:val="21"/>
        </w:rPr>
        <w:t>与酒文化的跨界融合，具有纯天然铁观音茶泡出国酒香而不含酒精的鲜明特点，彰显出和而不同的</w:t>
      </w:r>
      <w:r>
        <w:rPr>
          <w:spacing w:val="-5"/>
          <w:sz w:val="21"/>
        </w:rPr>
        <w:t xml:space="preserve">精神境界。酒香茶研制成功启示我们 </w:t>
      </w:r>
    </w:p>
    <w:p>
      <w:pPr>
        <w:pStyle w:val="BodyText"/>
        <w:spacing w:before="0" w:line="269" w:lineRule="exact"/>
      </w:pPr>
      <w:r>
        <w:t xml:space="preserve"> </w:t>
      </w:r>
      <w:r>
        <w:rPr>
          <w:spacing w:val="-3"/>
        </w:rPr>
        <w:t xml:space="preserve">①文化在传播的过程中完善          ②文化创新必须反对历史虚无主义 </w:t>
      </w:r>
    </w:p>
    <w:p>
      <w:pPr>
        <w:pStyle w:val="BodyText"/>
      </w:pPr>
      <w:r>
        <w:t xml:space="preserve"> </w:t>
      </w:r>
      <w:r>
        <w:rPr>
          <w:spacing w:val="-3"/>
        </w:rPr>
        <w:t xml:space="preserve">③不同文化之间应兼收并蓄          ④文化创新就是改造传统文化过程 </w:t>
      </w:r>
    </w:p>
    <w:p>
      <w:pPr>
        <w:pStyle w:val="BodyText"/>
      </w:pPr>
      <w:r>
        <w:t xml:space="preserve"> A.①② B.③④ C.②③</w:t>
      </w:r>
      <w:r>
        <w:rPr>
          <w:spacing w:val="102"/>
        </w:rPr>
        <w:t xml:space="preserve"> </w:t>
      </w:r>
      <w:r>
        <w:rPr>
          <w:spacing w:val="-3"/>
        </w:rPr>
        <w:t>D.①④</w:t>
      </w:r>
      <w:r>
        <w:t xml:space="preserve"> </w:t>
      </w:r>
    </w:p>
    <w:p>
      <w:pPr>
        <w:pStyle w:val="ListParagraph"/>
        <w:numPr>
          <w:ilvl w:val="0"/>
          <w:numId w:val="3"/>
        </w:numPr>
        <w:tabs>
          <w:tab w:val="left" w:pos="492"/>
        </w:tabs>
        <w:spacing w:line="278" w:lineRule="auto"/>
        <w:ind w:right="632" w:hanging="226"/>
        <w:jc w:val="both"/>
        <w:rPr>
          <w:sz w:val="21"/>
        </w:rPr>
      </w:pPr>
      <w:r>
        <w:rPr>
          <w:spacing w:val="-2"/>
          <w:sz w:val="21"/>
        </w:rPr>
        <w:t xml:space="preserve">习近平总书记在纪念中国人民志愿军抗美援朝出国作战 </w:t>
      </w:r>
      <w:r>
        <w:rPr>
          <w:sz w:val="21"/>
        </w:rPr>
        <w:t>70</w:t>
      </w:r>
      <w:r>
        <w:rPr>
          <w:spacing w:val="-7"/>
          <w:sz w:val="21"/>
        </w:rPr>
        <w:t xml:space="preserve"> 周年大会上指出，中国人民志愿军在波</w:t>
      </w:r>
      <w:r>
        <w:rPr>
          <w:spacing w:val="-11"/>
          <w:sz w:val="21"/>
        </w:rPr>
        <w:t>澜壮阔的抗美援朝战争中锻造的伟大抗美援朝精神跨越时空、历久弥新，必须永续传承、世代发扬。</w:t>
      </w:r>
      <w:r>
        <w:rPr>
          <w:spacing w:val="-6"/>
          <w:sz w:val="21"/>
        </w:rPr>
        <w:t>这说明伟大的抗美援朝精神</w:t>
      </w:r>
      <w:r>
        <w:rPr>
          <w:sz w:val="21"/>
        </w:rPr>
        <w:t>（</w:t>
      </w:r>
      <w:r>
        <w:rPr>
          <w:spacing w:val="104"/>
          <w:sz w:val="21"/>
        </w:rPr>
        <w:t xml:space="preserve"> </w:t>
      </w:r>
      <w:r>
        <w:rPr>
          <w:spacing w:val="-3"/>
          <w:sz w:val="21"/>
        </w:rPr>
        <w:t>）</w:t>
      </w:r>
      <w:r>
        <w:rPr>
          <w:sz w:val="21"/>
        </w:rPr>
        <w:t xml:space="preserve"> </w:t>
      </w:r>
    </w:p>
    <w:p>
      <w:pPr>
        <w:pStyle w:val="BodyText"/>
        <w:spacing w:before="0" w:line="269" w:lineRule="exact"/>
      </w:pPr>
      <w:r>
        <w:t xml:space="preserve">①凸显了中华文化的源远流长 ②彰显了中华文化的博大精深 </w:t>
      </w:r>
    </w:p>
    <w:p>
      <w:pPr>
        <w:pStyle w:val="BodyText"/>
        <w:spacing w:line="278" w:lineRule="auto"/>
        <w:ind w:right="2147"/>
      </w:pPr>
      <w:r>
        <w:t xml:space="preserve">③是支撑中华民族生存发展的精神支柱 ④是推动中华民族走向繁荣的精神动力A.①② </w:t>
      </w:r>
      <w:r>
        <w:rPr>
          <w:rFonts w:ascii="Times New Roman" w:eastAsia="Times New Roman" w:hAnsi="Times New Roman"/>
        </w:rPr>
        <w:t>B</w:t>
      </w:r>
      <w:r>
        <w:t xml:space="preserve">.①③ </w:t>
      </w:r>
      <w:r>
        <w:rPr>
          <w:rFonts w:ascii="Times New Roman" w:eastAsia="Times New Roman" w:hAnsi="Times New Roman"/>
        </w:rPr>
        <w:t>C</w:t>
      </w:r>
      <w:r>
        <w:t xml:space="preserve">.②④ D.③④ </w:t>
      </w:r>
    </w:p>
    <w:p>
      <w:pPr>
        <w:pStyle w:val="ListParagraph"/>
        <w:numPr>
          <w:ilvl w:val="0"/>
          <w:numId w:val="3"/>
        </w:numPr>
        <w:tabs>
          <w:tab w:val="left" w:pos="492"/>
        </w:tabs>
        <w:spacing w:before="0" w:line="278" w:lineRule="auto"/>
        <w:ind w:right="633" w:hanging="226"/>
        <w:jc w:val="left"/>
        <w:rPr>
          <w:sz w:val="21"/>
        </w:rPr>
      </w:pPr>
      <w:r>
        <w:rPr>
          <w:spacing w:val="-8"/>
          <w:sz w:val="21"/>
        </w:rPr>
        <w:t>民政部印发了《关于开展婚俗改革试点工作的指导意见》，对天价彩礼、低俗婚闹等不正之风进行</w:t>
      </w:r>
      <w:r>
        <w:rPr>
          <w:spacing w:val="-5"/>
          <w:sz w:val="21"/>
        </w:rPr>
        <w:t>整治，推进社会风气好转。婚俗改革是基于</w:t>
      </w:r>
      <w:r>
        <w:rPr>
          <w:spacing w:val="-3"/>
          <w:sz w:val="21"/>
        </w:rPr>
        <w:t>（</w:t>
      </w:r>
      <w:r>
        <w:rPr>
          <w:spacing w:val="18"/>
          <w:sz w:val="21"/>
        </w:rPr>
        <w:t xml:space="preserve"> </w:t>
      </w:r>
      <w:r>
        <w:rPr>
          <w:spacing w:val="-3"/>
          <w:sz w:val="21"/>
        </w:rPr>
        <w:t>）</w:t>
      </w:r>
      <w:r>
        <w:rPr>
          <w:sz w:val="21"/>
        </w:rPr>
        <w:t xml:space="preserve"> </w:t>
      </w:r>
    </w:p>
    <w:p>
      <w:pPr>
        <w:pStyle w:val="BodyText"/>
        <w:spacing w:before="0" w:line="269" w:lineRule="exact"/>
      </w:pPr>
      <w:r>
        <w:t xml:space="preserve">①传统文化的发展要顺应社会生活的变迁 ②腐朽文化会危害社会主义事业 </w:t>
      </w:r>
    </w:p>
    <w:p>
      <w:pPr>
        <w:pStyle w:val="BodyText"/>
        <w:spacing w:line="278" w:lineRule="auto"/>
        <w:ind w:right="2147"/>
      </w:pPr>
      <w:r>
        <w:rPr>
          <w:spacing w:val="-3"/>
        </w:rPr>
        <w:t>③需要加强管理，正确引导              ④落后文化会污染社会风气A.①② B.①④ C.</w:t>
      </w:r>
      <w:r>
        <w:rPr>
          <w:spacing w:val="30"/>
        </w:rPr>
        <w:t xml:space="preserve">②③ </w:t>
      </w:r>
      <w:r>
        <w:rPr>
          <w:rFonts w:ascii="Times New Roman" w:eastAsia="Times New Roman" w:hAnsi="Times New Roman"/>
        </w:rPr>
        <w:t>D</w:t>
      </w:r>
      <w:r>
        <w:t xml:space="preserve">.③④ </w:t>
      </w:r>
    </w:p>
    <w:p>
      <w:pPr>
        <w:pStyle w:val="ListParagraph"/>
        <w:numPr>
          <w:ilvl w:val="0"/>
          <w:numId w:val="3"/>
        </w:numPr>
        <w:tabs>
          <w:tab w:val="left" w:pos="492"/>
        </w:tabs>
        <w:spacing w:before="0" w:line="269" w:lineRule="exact"/>
        <w:ind w:left="491" w:hanging="319"/>
        <w:jc w:val="left"/>
        <w:rPr>
          <w:sz w:val="21"/>
        </w:rPr>
      </w:pPr>
      <w:r>
        <w:rPr>
          <w:spacing w:val="-5"/>
          <w:sz w:val="21"/>
        </w:rPr>
        <w:t>乡贤文化是浙江省的一张亮丽的名片，</w:t>
      </w:r>
      <w:r>
        <w:rPr>
          <w:spacing w:val="-26"/>
          <w:sz w:val="21"/>
        </w:rPr>
        <w:t>S</w:t>
      </w:r>
      <w:r>
        <w:rPr>
          <w:spacing w:val="-12"/>
          <w:sz w:val="21"/>
        </w:rPr>
        <w:t xml:space="preserve"> 市利用丰富的乡贤文化资源，广泛传播和颂扬优秀的乡贤</w:t>
      </w:r>
    </w:p>
    <w:p>
      <w:pPr>
        <w:pStyle w:val="BodyText"/>
      </w:pPr>
      <w:r>
        <w:t xml:space="preserve">精神，使乡贤文化渗透到各城乡居民的精神生活中，有力推动了社会主义核心价值观建设。这说明：     </w:t>
      </w:r>
    </w:p>
    <w:p>
      <w:pPr>
        <w:pStyle w:val="BodyText"/>
      </w:pPr>
      <w:r>
        <w:rPr>
          <w:spacing w:val="-3"/>
        </w:rPr>
        <w:t xml:space="preserve">①社会主义核心价值观建设能丰富人的精神世界②文化建设需要树立高度的文化自觉和文化自信 </w:t>
      </w:r>
    </w:p>
    <w:p>
      <w:pPr>
        <w:pStyle w:val="BodyText"/>
        <w:spacing w:after="19"/>
      </w:pPr>
      <w:r>
        <w:rPr>
          <w:spacing w:val="-3"/>
        </w:rPr>
        <w:t xml:space="preserve">③传统美德是社会主义思想道德建设的宝贵资源④传统道德体现了中国特色社会主义文化的性质 </w:t>
      </w:r>
    </w:p>
    <w:p>
      <w:pPr>
        <w:pStyle w:val="BodyText"/>
        <w:spacing w:before="0"/>
        <w:ind w:left="370"/>
        <w:rPr>
          <w:sz w:val="20"/>
        </w:rPr>
      </w:pPr>
      <w:r>
        <w:rPr>
          <w:sz w:val="20"/>
        </w:rPr>
        <w:pict>
          <v:group id="_x0000_s1029" o:spid="_x0000_i1026" style="width:456.6pt;height:15.6pt" coordsize="9132,312">
            <v:rect id="_x0000_s1031" o:spid="_x0000_s1027" style="width:9132;height:312;position:absolute" coordsize="21600,21600" stroked="f"/>
            <v:shapetype id="_x0000_t202" coordsize="21600,21600" o:spt="202" path="m,l,21600r21600,l21600,xe">
              <v:stroke joinstyle="miter"/>
              <v:path gradientshapeok="t" o:connecttype="rect"/>
            </v:shapetype>
            <v:shape id="_x0000_s1030" o:spid="_x0000_s1028" type="#_x0000_t202" style="width:9132;height:312;position:absolute" coordsize="21600,21600" filled="f" stroked="f">
              <v:stroke joinstyle="miter"/>
              <v:textbox inset="0,0,0,0">
                <w:txbxContent>
                  <w:p>
                    <w:pPr>
                      <w:spacing w:before="22"/>
                      <w:ind w:left="28"/>
                      <w:rPr>
                        <w:sz w:val="21"/>
                      </w:rPr>
                    </w:pPr>
                    <w:r>
                      <w:rPr>
                        <w:sz w:val="21"/>
                      </w:rPr>
                      <w:t>A.①③ B．②③ C．①④</w:t>
                    </w:r>
                    <w:r>
                      <w:rPr>
                        <w:spacing w:val="101"/>
                        <w:sz w:val="21"/>
                      </w:rPr>
                      <w:t xml:space="preserve"> </w:t>
                    </w:r>
                    <w:r>
                      <w:rPr>
                        <w:sz w:val="21"/>
                      </w:rPr>
                      <w:t xml:space="preserve">D.②④ </w:t>
                    </w:r>
                  </w:p>
                </w:txbxContent>
              </v:textbox>
            </v:shape>
            <w10:anchorlock/>
          </v:group>
        </w:pict>
      </w:r>
    </w:p>
    <w:p>
      <w:pPr>
        <w:pStyle w:val="ListParagraph"/>
        <w:numPr>
          <w:ilvl w:val="0"/>
          <w:numId w:val="3"/>
        </w:numPr>
        <w:tabs>
          <w:tab w:val="left" w:pos="576"/>
        </w:tabs>
        <w:spacing w:before="51" w:line="278" w:lineRule="auto"/>
        <w:ind w:left="468" w:right="632" w:hanging="212"/>
        <w:jc w:val="both"/>
        <w:rPr>
          <w:sz w:val="21"/>
        </w:rPr>
      </w:pPr>
      <w:r>
        <w:rPr>
          <w:spacing w:val="-8"/>
          <w:sz w:val="21"/>
        </w:rPr>
        <w:t>电影《我和我的家乡》从医疗、教育、扶贫等乡村问题切入，反映了国家的变迁。既营造了轻松</w:t>
      </w:r>
      <w:r>
        <w:rPr>
          <w:spacing w:val="-9"/>
          <w:sz w:val="21"/>
        </w:rPr>
        <w:t>活泼的气氛，又抒发了根植于血脉的思乡之情，表达了肩负家乡建设责任的家国情怀。影片以多类</w:t>
      </w:r>
      <w:r>
        <w:rPr>
          <w:spacing w:val="-5"/>
          <w:sz w:val="21"/>
        </w:rPr>
        <w:t>型融合唤起各个年龄层的共情，为观众奉献了一场情感的“满汉全席”。这表明</w:t>
      </w:r>
      <w:r>
        <w:rPr>
          <w:sz w:val="21"/>
        </w:rPr>
        <w:t>（</w:t>
      </w:r>
      <w:r>
        <w:rPr>
          <w:spacing w:val="19"/>
          <w:sz w:val="21"/>
        </w:rPr>
        <w:t xml:space="preserve"> </w:t>
      </w:r>
      <w:r>
        <w:rPr>
          <w:spacing w:val="-3"/>
          <w:sz w:val="21"/>
        </w:rPr>
        <w:t>）</w:t>
      </w:r>
      <w:r>
        <w:rPr>
          <w:sz w:val="21"/>
        </w:rPr>
        <w:t xml:space="preserve"> </w:t>
      </w:r>
    </w:p>
    <w:p>
      <w:pPr>
        <w:pStyle w:val="BodyText"/>
        <w:spacing w:before="0"/>
      </w:pPr>
      <w:r>
        <w:t xml:space="preserve">①乡村文化焕发生机取决于时代的变迁 ②文艺创作要做到为人民大众所喜闻乐见 </w:t>
      </w:r>
    </w:p>
    <w:p>
      <w:pPr>
        <w:pStyle w:val="BodyText"/>
        <w:spacing w:line="278" w:lineRule="auto"/>
        <w:ind w:right="1379"/>
      </w:pPr>
      <w:r>
        <w:rPr>
          <w:spacing w:val="-3"/>
        </w:rPr>
        <w:t>③唤起情感共鸣是文艺创作的客观标准  ④优秀的文艺创作既回归生活又反映时代A.①② B.①③ C</w:t>
      </w:r>
      <w:r>
        <w:rPr>
          <w:spacing w:val="21"/>
        </w:rPr>
        <w:t xml:space="preserve">.②④ </w:t>
      </w:r>
      <w:r>
        <w:t xml:space="preserve">D.③④ </w:t>
      </w:r>
    </w:p>
    <w:p>
      <w:pPr>
        <w:pStyle w:val="ListParagraph"/>
        <w:numPr>
          <w:ilvl w:val="0"/>
          <w:numId w:val="3"/>
        </w:numPr>
        <w:tabs>
          <w:tab w:val="left" w:pos="492"/>
        </w:tabs>
        <w:spacing w:before="0" w:line="278" w:lineRule="auto"/>
        <w:ind w:right="635" w:hanging="226"/>
        <w:jc w:val="both"/>
        <w:rPr>
          <w:sz w:val="21"/>
        </w:rPr>
      </w:pPr>
      <w:r>
        <w:rPr>
          <w:spacing w:val="-6"/>
          <w:sz w:val="21"/>
        </w:rPr>
        <w:t>老字号小吃的独特工艺蕴含着工匠精神，老味道令人难忘。随着时代变迁和经济社会发展，一些老</w:t>
      </w:r>
      <w:r>
        <w:rPr>
          <w:spacing w:val="-4"/>
          <w:sz w:val="21"/>
        </w:rPr>
        <w:t>字号小吃也面临着绝活失传、理念落后、不适应新生代消费者等挑战和困难。从文化的角度看，让</w:t>
      </w:r>
      <w:r>
        <w:rPr>
          <w:spacing w:val="-3"/>
          <w:sz w:val="21"/>
        </w:rPr>
        <w:t>这些老味道飘香更远，需要</w:t>
      </w:r>
      <w:r>
        <w:rPr>
          <w:sz w:val="21"/>
        </w:rPr>
        <w:t>（</w:t>
      </w:r>
      <w:r>
        <w:rPr>
          <w:spacing w:val="104"/>
          <w:sz w:val="21"/>
        </w:rPr>
        <w:t xml:space="preserve"> </w:t>
      </w:r>
      <w:r>
        <w:rPr>
          <w:spacing w:val="-3"/>
          <w:sz w:val="21"/>
        </w:rPr>
        <w:t>）</w:t>
      </w:r>
      <w:r>
        <w:rPr>
          <w:sz w:val="21"/>
        </w:rPr>
        <w:t xml:space="preserve"> </w:t>
      </w:r>
    </w:p>
    <w:p>
      <w:pPr>
        <w:pStyle w:val="BodyText"/>
        <w:spacing w:before="0" w:line="269" w:lineRule="exact"/>
      </w:pPr>
      <w:r>
        <w:t xml:space="preserve">①守正创新，弘扬工匠精神 ②公司化运作，规模化营销 </w:t>
      </w:r>
    </w:p>
    <w:p>
      <w:pPr>
        <w:pStyle w:val="BodyText"/>
        <w:spacing w:line="278" w:lineRule="auto"/>
        <w:ind w:right="3185"/>
      </w:pPr>
      <w:r>
        <w:rPr>
          <w:spacing w:val="-3"/>
        </w:rPr>
        <w:t>③育人传薪火，传承开新篇         ④坚持需求导向，另起炉灶</w:t>
      </w:r>
      <w:r>
        <w:t>A.①② B.①③ C</w:t>
      </w:r>
      <w:r>
        <w:rPr>
          <w:spacing w:val="26"/>
        </w:rPr>
        <w:t xml:space="preserve">.②④ </w:t>
      </w:r>
      <w:r>
        <w:rPr>
          <w:spacing w:val="-3"/>
        </w:rPr>
        <w:t>D.③④</w:t>
      </w:r>
      <w:r>
        <w:t xml:space="preserve"> </w:t>
      </w:r>
    </w:p>
    <w:p>
      <w:pPr>
        <w:pStyle w:val="BodyText"/>
        <w:spacing w:before="0" w:line="278" w:lineRule="auto"/>
        <w:ind w:right="632" w:hanging="226"/>
        <w:jc w:val="both"/>
      </w:pPr>
      <w:r>
        <w:t>27.2020</w:t>
      </w:r>
      <w:r>
        <w:rPr>
          <w:spacing w:val="5"/>
        </w:rPr>
        <w:t xml:space="preserve"> 年 </w:t>
      </w:r>
      <w:r>
        <w:t>7</w:t>
      </w:r>
      <w:r>
        <w:rPr>
          <w:spacing w:val="5"/>
        </w:rPr>
        <w:t xml:space="preserve"> 月 </w:t>
      </w:r>
      <w:r>
        <w:t>15</w:t>
      </w:r>
      <w:r>
        <w:rPr>
          <w:spacing w:val="-6"/>
        </w:rPr>
        <w:t xml:space="preserve"> 日，在月球背面的“玉兔二号”月球车顺利唤醒。至此，“嫦娥四号”着陆器和</w:t>
      </w:r>
      <w:r>
        <w:rPr>
          <w:spacing w:val="-3"/>
        </w:rPr>
        <w:t xml:space="preserve">“玉兔二号”月球车已度过 </w:t>
      </w:r>
      <w:r>
        <w:t>559</w:t>
      </w:r>
      <w:r>
        <w:rPr>
          <w:spacing w:val="-3"/>
        </w:rPr>
        <w:t xml:space="preserve"> 个地球日，两器的顺利唤醒标志着“嫦娥”携手“玉免”进入第</w:t>
      </w:r>
      <w:r>
        <w:t>20</w:t>
      </w:r>
      <w:r>
        <w:rPr>
          <w:spacing w:val="-3"/>
        </w:rPr>
        <w:t xml:space="preserve"> 月昼工作期，不断创造着新的纪录。材料表明</w:t>
      </w:r>
      <w:r>
        <w:t xml:space="preserve">（ </w:t>
      </w:r>
      <w:r>
        <w:rPr>
          <w:spacing w:val="-3"/>
        </w:rPr>
        <w:t>）</w:t>
      </w:r>
      <w:r>
        <w:t xml:space="preserve"> </w:t>
      </w:r>
    </w:p>
    <w:p>
      <w:pPr>
        <w:pStyle w:val="BodyText"/>
        <w:spacing w:before="0"/>
      </w:pPr>
      <w:r>
        <w:t xml:space="preserve">①科学探测是人类获得月球认识的重要来源    </w:t>
      </w:r>
    </w:p>
    <w:p>
      <w:pPr>
        <w:pStyle w:val="BodyText"/>
      </w:pPr>
      <w:r>
        <w:t xml:space="preserve">②摆脱社会关系束缚是认识工具先进性的标志 </w:t>
      </w:r>
    </w:p>
    <w:p>
      <w:pPr>
        <w:pStyle w:val="BodyText"/>
      </w:pPr>
      <w:r>
        <w:t xml:space="preserve">③人类可以按照自己的意志认识和改造月球   </w:t>
      </w:r>
    </w:p>
    <w:p>
      <w:pPr>
        <w:pStyle w:val="BodyText"/>
      </w:pPr>
      <w:r>
        <w:t xml:space="preserve">④对客观规律的正确把握能够提高人们的认识能力 </w:t>
      </w:r>
    </w:p>
    <w:p>
      <w:pPr>
        <w:pStyle w:val="BodyText"/>
        <w:spacing w:line="278" w:lineRule="auto"/>
        <w:ind w:left="257" w:right="3185" w:firstLine="141"/>
      </w:pPr>
      <w:r>
        <w:drawing>
          <wp:anchor distT="0" distB="0" distL="0" distR="0" simplePos="0" relativeHeight="251658240" behindDoc="1" locked="0" layoutInCell="1" allowOverlap="1">
            <wp:simplePos x="0" y="0"/>
            <wp:positionH relativeFrom="page">
              <wp:posOffset>4124325</wp:posOffset>
            </wp:positionH>
            <wp:positionV relativeFrom="paragraph">
              <wp:posOffset>227330</wp:posOffset>
            </wp:positionV>
            <wp:extent cx="1179830" cy="8953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37359" name="image1.jpeg"/>
                    <pic:cNvPicPr>
                      <a:picLocks noChangeAspect="1"/>
                    </pic:cNvPicPr>
                  </pic:nvPicPr>
                  <pic:blipFill>
                    <a:blip xmlns:r="http://schemas.openxmlformats.org/officeDocument/2006/relationships" r:embed="rId7" cstate="print"/>
                    <a:stretch>
                      <a:fillRect/>
                    </a:stretch>
                  </pic:blipFill>
                  <pic:spPr>
                    <a:xfrm>
                      <a:off x="0" y="0"/>
                      <a:ext cx="1179829" cy="895350"/>
                    </a:xfrm>
                    <a:prstGeom prst="rect">
                      <a:avLst/>
                    </a:prstGeom>
                  </pic:spPr>
                </pic:pic>
              </a:graphicData>
            </a:graphic>
          </wp:anchor>
        </w:drawing>
      </w:r>
      <w:r>
        <w:t>A.①②             B.①④            C.②③           D.③④ 28.</w:t>
      </w:r>
      <w:r>
        <w:rPr>
          <w:spacing w:val="-3"/>
        </w:rPr>
        <w:t xml:space="preserve"> 下列与漫画《改变工作方式》体现的哲理相近的是： </w:t>
      </w:r>
    </w:p>
    <w:p>
      <w:pPr>
        <w:pStyle w:val="BodyText"/>
        <w:spacing w:before="0" w:line="278" w:lineRule="auto"/>
        <w:ind w:right="7082"/>
      </w:pPr>
      <w:r>
        <w:t>A.</w:t>
      </w:r>
      <w:r>
        <w:rPr>
          <w:spacing w:val="-3"/>
        </w:rPr>
        <w:t xml:space="preserve">世上无难事，只要肯登攀B.寄言持重者，微物莫全轻 </w:t>
      </w:r>
    </w:p>
    <w:p>
      <w:pPr>
        <w:pStyle w:val="BodyText"/>
        <w:spacing w:before="0" w:line="278" w:lineRule="auto"/>
        <w:ind w:right="6662"/>
      </w:pPr>
      <w:r>
        <w:t>C.</w:t>
      </w:r>
      <w:r>
        <w:rPr>
          <w:spacing w:val="-3"/>
        </w:rPr>
        <w:t xml:space="preserve">工欲善其事，必先利其器    D.庖丁擅解牛，事半达功倍 </w:t>
      </w:r>
      <w:r>
        <w:t xml:space="preserve"> </w:t>
      </w:r>
    </w:p>
    <w:p>
      <w:pPr>
        <w:pStyle w:val="ListParagraph"/>
        <w:numPr>
          <w:ilvl w:val="0"/>
          <w:numId w:val="4"/>
        </w:numPr>
        <w:tabs>
          <w:tab w:val="left" w:pos="492"/>
        </w:tabs>
        <w:spacing w:before="0" w:line="278" w:lineRule="auto"/>
        <w:ind w:right="632" w:hanging="226"/>
        <w:jc w:val="both"/>
        <w:rPr>
          <w:sz w:val="21"/>
        </w:rPr>
      </w:pPr>
      <w:r>
        <w:rPr>
          <w:spacing w:val="-3"/>
          <w:sz w:val="21"/>
        </w:rPr>
        <w:t>最近一段时间，</w:t>
      </w:r>
      <w:r>
        <w:rPr>
          <w:sz w:val="21"/>
        </w:rPr>
        <w:t>“AI</w:t>
      </w:r>
      <w:r>
        <w:rPr>
          <w:spacing w:val="-8"/>
          <w:sz w:val="21"/>
        </w:rPr>
        <w:t xml:space="preserve"> 算命”风靡网络，引发关注。“</w:t>
      </w:r>
      <w:r>
        <w:rPr>
          <w:sz w:val="21"/>
        </w:rPr>
        <w:t>AI</w:t>
      </w:r>
      <w:r>
        <w:rPr>
          <w:spacing w:val="-8"/>
          <w:sz w:val="21"/>
        </w:rPr>
        <w:t xml:space="preserve"> 算命”是利用智能手机上传一张正面照片</w:t>
      </w:r>
      <w:r>
        <w:rPr>
          <w:spacing w:val="-5"/>
          <w:sz w:val="21"/>
        </w:rPr>
        <w:t xml:space="preserve">或人脸识别定位，给出一些个人信息，然后借助大数据等技术进行图像统计分析，短短数秒就能收到面相评分和命运报告，号称“准确率达 </w:t>
      </w:r>
      <w:r>
        <w:rPr>
          <w:spacing w:val="-6"/>
          <w:sz w:val="21"/>
        </w:rPr>
        <w:t>95</w:t>
      </w:r>
      <w:r>
        <w:rPr>
          <w:spacing w:val="-9"/>
          <w:sz w:val="21"/>
        </w:rPr>
        <w:t xml:space="preserve">%”“能看透你的一生”。下列对 </w:t>
      </w:r>
      <w:r>
        <w:rPr>
          <w:sz w:val="21"/>
        </w:rPr>
        <w:t>AI</w:t>
      </w:r>
      <w:r>
        <w:rPr>
          <w:spacing w:val="-8"/>
          <w:sz w:val="21"/>
        </w:rPr>
        <w:t xml:space="preserve"> 算命认识正确的是</w:t>
      </w:r>
    </w:p>
    <w:p>
      <w:pPr>
        <w:pStyle w:val="BodyText"/>
        <w:spacing w:before="0" w:line="269" w:lineRule="exact"/>
      </w:pPr>
      <w:r>
        <w:t xml:space="preserve">（ ） </w:t>
      </w:r>
    </w:p>
    <w:p>
      <w:pPr>
        <w:pStyle w:val="BodyText"/>
        <w:spacing w:before="42"/>
      </w:pPr>
      <w:r>
        <w:t xml:space="preserve">①它仍把意识看做世界的主宰和本原 ②它立足部分事实属于朴素唯物主义 </w:t>
      </w:r>
    </w:p>
    <w:p>
      <w:pPr>
        <w:pStyle w:val="BodyText"/>
        <w:spacing w:line="278" w:lineRule="auto"/>
        <w:ind w:right="1379"/>
      </w:pPr>
      <w:r>
        <w:rPr>
          <w:spacing w:val="-3"/>
        </w:rPr>
        <w:t>③它以新颖的形式掩盖旧事物的本质      ④它说明人工智能可进行一般性思维A.①③ B.①④ C</w:t>
      </w:r>
      <w:r>
        <w:rPr>
          <w:spacing w:val="22"/>
        </w:rPr>
        <w:t xml:space="preserve">.②③ </w:t>
      </w:r>
      <w:r>
        <w:t xml:space="preserve">D.②④ </w:t>
      </w:r>
    </w:p>
    <w:p>
      <w:pPr>
        <w:pStyle w:val="ListParagraph"/>
        <w:numPr>
          <w:ilvl w:val="0"/>
          <w:numId w:val="4"/>
        </w:numPr>
        <w:tabs>
          <w:tab w:val="left" w:pos="492"/>
        </w:tabs>
        <w:spacing w:before="0" w:line="278" w:lineRule="auto"/>
        <w:ind w:right="674" w:hanging="226"/>
        <w:jc w:val="both"/>
        <w:rPr>
          <w:sz w:val="21"/>
        </w:rPr>
      </w:pPr>
      <w:r>
        <w:rPr>
          <w:spacing w:val="-3"/>
          <w:sz w:val="21"/>
        </w:rPr>
        <w:t>随着互联网+模式的推广，某网络平台公司打破原有的传统经营思维，凭着新式经营的理念，为消费者提供最值得信赖的商家，让消费者享受超低折扣的优质服务，为商家找到最合适的消费者。该公司成功的经验是（</w:t>
      </w:r>
      <w:r>
        <w:rPr>
          <w:spacing w:val="9"/>
          <w:sz w:val="21"/>
        </w:rPr>
        <w:t xml:space="preserve"> </w:t>
      </w:r>
      <w:r>
        <w:rPr>
          <w:sz w:val="21"/>
        </w:rPr>
        <w:t xml:space="preserve">） </w:t>
      </w:r>
    </w:p>
    <w:p>
      <w:pPr>
        <w:pStyle w:val="BodyText"/>
        <w:spacing w:before="0"/>
      </w:pPr>
      <w:r>
        <w:rPr>
          <w:spacing w:val="-3"/>
        </w:rPr>
        <w:t>①在辩证否定的</w:t>
      </w:r>
      <w:r>
        <w:rPr>
          <w:rFonts w:hint="eastAsia"/>
          <w:spacing w:val="-3"/>
          <w:lang w:val="en-US" w:eastAsia="zh-CN"/>
        </w:rPr>
        <w:t>学</w:t>
      </w:r>
      <w:r>
        <w:rPr>
          <w:spacing w:val="-3"/>
        </w:rPr>
        <w:t xml:space="preserve">过程中实现了理念和实践的创新与发展 </w:t>
      </w:r>
    </w:p>
    <w:p>
      <w:pPr>
        <w:pStyle w:val="BodyText"/>
      </w:pPr>
      <w:r>
        <w:rPr>
          <w:spacing w:val="-3"/>
        </w:rPr>
        <w:t>②在与传统营销</w:t>
      </w:r>
      <w:r>
        <w:rPr>
          <w:rFonts w:hint="eastAsia"/>
          <w:spacing w:val="-3"/>
          <w:lang w:val="en-US" w:eastAsia="zh-CN"/>
        </w:rPr>
        <w:t>科</w:t>
      </w:r>
      <w:r>
        <w:rPr>
          <w:spacing w:val="-3"/>
        </w:rPr>
        <w:t xml:space="preserve">模式绝对不相容的对立中实现思维创新 </w:t>
      </w:r>
    </w:p>
    <w:p>
      <w:pPr>
        <w:pStyle w:val="BodyText"/>
      </w:pPr>
      <w:r>
        <w:rPr>
          <w:spacing w:val="-3"/>
        </w:rPr>
        <w:t>③在批判性思维</w:t>
      </w:r>
      <w:r>
        <w:rPr>
          <w:rFonts w:hint="eastAsia"/>
          <w:spacing w:val="-3"/>
          <w:lang w:val="en-US" w:eastAsia="zh-CN"/>
        </w:rPr>
        <w:t>网</w:t>
      </w:r>
      <w:r>
        <w:rPr>
          <w:spacing w:val="-3"/>
        </w:rPr>
        <w:t xml:space="preserve">的指引下找到了企业经营发展的新思路 </w:t>
      </w:r>
    </w:p>
    <w:p>
      <w:pPr>
        <w:pStyle w:val="BodyText"/>
      </w:pPr>
      <w:r>
        <w:rPr>
          <w:spacing w:val="-3"/>
        </w:rPr>
        <w:t xml:space="preserve">④在先否定传统继而创新理念的实践中实现自身的发展 </w:t>
      </w:r>
    </w:p>
    <w:p>
      <w:pPr>
        <w:pStyle w:val="BodyText"/>
      </w:pPr>
      <w:r>
        <w:t xml:space="preserve">A.①② B.①③ C.②④ D.③④ </w:t>
      </w:r>
    </w:p>
    <w:p>
      <w:pPr>
        <w:pStyle w:val="BodyText"/>
        <w:spacing w:before="51" w:line="278" w:lineRule="auto"/>
        <w:ind w:right="673" w:hanging="226"/>
        <w:jc w:val="both"/>
      </w:pPr>
      <w:r>
        <w:t xml:space="preserve">31.2020 年 11 月 24 日，习近平总书记在全国劳动模范和先进工作者表彰大会上发表重要讲话。他指出：“光荣属于劳动者，幸福属于劳动者。社会主义是干出来的，新时代是奋斗出来的。劳动模范是民族的精英、人民的楷模，是共和国的功臣”。这反映了（ ） </w:t>
      </w:r>
    </w:p>
    <w:p>
      <w:pPr>
        <w:pStyle w:val="BodyText"/>
        <w:spacing w:before="0"/>
      </w:pPr>
      <w:r>
        <w:t xml:space="preserve">①劳动模范都具有正确的价值观导向 ②广大的人民群众是社会历史的创造者 </w:t>
      </w:r>
    </w:p>
    <w:p>
      <w:pPr>
        <w:pStyle w:val="BodyText"/>
        <w:spacing w:line="278" w:lineRule="auto"/>
        <w:ind w:right="2250"/>
      </w:pPr>
      <w:r>
        <w:t xml:space="preserve">③光荣的劳动模范是社会发展的决定力量 ④人的真正价值在劳动和奉献中创造A.①② B.①③ C.②④ D.③④ </w:t>
      </w:r>
    </w:p>
    <w:p>
      <w:pPr>
        <w:pStyle w:val="Heading2"/>
        <w:spacing w:line="278" w:lineRule="auto"/>
        <w:ind w:right="633"/>
      </w:pPr>
      <w:r>
        <w:rPr>
          <w:spacing w:val="-12"/>
        </w:rPr>
        <w:t xml:space="preserve">三、选择题 </w:t>
      </w:r>
      <w:r>
        <w:t>II</w:t>
      </w:r>
      <w:r>
        <w:rPr>
          <w:spacing w:val="-10"/>
        </w:rPr>
        <w:t xml:space="preserve">(本大题共 </w:t>
      </w:r>
      <w:r>
        <w:t>5</w:t>
      </w:r>
      <w:r>
        <w:rPr>
          <w:spacing w:val="-17"/>
        </w:rPr>
        <w:t xml:space="preserve"> 小题，每小题 </w:t>
      </w:r>
      <w:r>
        <w:t>3</w:t>
      </w:r>
      <w:r>
        <w:rPr>
          <w:spacing w:val="-24"/>
        </w:rPr>
        <w:t xml:space="preserve"> 分，共 </w:t>
      </w:r>
      <w:r>
        <w:t>15</w:t>
      </w:r>
      <w:r>
        <w:rPr>
          <w:spacing w:val="-9"/>
        </w:rPr>
        <w:t xml:space="preserve"> 分。每小题列出的四个备选项中只有一个是符合题目要求的，不选、多选、错选均不得分</w:t>
      </w:r>
      <w:r>
        <w:t>）</w:t>
      </w:r>
      <w:r>
        <w:rPr>
          <w:w w:val="99"/>
        </w:rPr>
        <w:t xml:space="preserve"> </w:t>
      </w:r>
    </w:p>
    <w:p>
      <w:pPr>
        <w:pStyle w:val="ListParagraph"/>
        <w:numPr>
          <w:ilvl w:val="0"/>
          <w:numId w:val="5"/>
        </w:numPr>
        <w:tabs>
          <w:tab w:val="left" w:pos="492"/>
        </w:tabs>
        <w:spacing w:before="0" w:line="278" w:lineRule="auto"/>
        <w:ind w:right="527" w:hanging="226"/>
        <w:rPr>
          <w:sz w:val="21"/>
        </w:rPr>
      </w:pPr>
      <w:r>
        <w:rPr>
          <w:spacing w:val="-10"/>
          <w:sz w:val="21"/>
        </w:rPr>
        <w:t xml:space="preserve">为摆脱疫情的阴霾，欧盟拟设立总额为 </w:t>
      </w:r>
      <w:r>
        <w:rPr>
          <w:sz w:val="21"/>
        </w:rPr>
        <w:t>7500</w:t>
      </w:r>
      <w:r>
        <w:rPr>
          <w:spacing w:val="-9"/>
          <w:sz w:val="21"/>
        </w:rPr>
        <w:t xml:space="preserve"> 亿欧元的“复苏基金”，该基金将重点投向科技领域， </w:t>
      </w:r>
      <w:r>
        <w:rPr>
          <w:spacing w:val="-16"/>
          <w:sz w:val="21"/>
        </w:rPr>
        <w:t>此外，还将惠及医疗、教育、交通等多个领域。以帮助受疫情重创的会员国。这说明欧盟</w:t>
      </w:r>
      <w:r>
        <w:rPr>
          <w:sz w:val="21"/>
        </w:rPr>
        <w:t>（</w:t>
      </w:r>
      <w:r>
        <w:rPr>
          <w:spacing w:val="38"/>
          <w:sz w:val="21"/>
        </w:rPr>
        <w:t xml:space="preserve"> </w:t>
      </w:r>
      <w:r>
        <w:rPr>
          <w:spacing w:val="-3"/>
          <w:sz w:val="21"/>
        </w:rPr>
        <w:t>）</w:t>
      </w:r>
      <w:r>
        <w:rPr>
          <w:sz w:val="21"/>
        </w:rPr>
        <w:t xml:space="preserve"> </w:t>
      </w:r>
    </w:p>
    <w:p>
      <w:pPr>
        <w:pStyle w:val="BodyText"/>
        <w:spacing w:before="0" w:line="269" w:lineRule="exact"/>
      </w:pPr>
      <w:r>
        <w:t xml:space="preserve">①为确保基本价值标准，加强国际合作 ②在努力实现社会经济可持续发展 </w:t>
      </w:r>
    </w:p>
    <w:p>
      <w:pPr>
        <w:pStyle w:val="BodyText"/>
        <w:spacing w:line="278" w:lineRule="auto"/>
        <w:ind w:right="2147"/>
      </w:pPr>
      <w:r>
        <w:rPr>
          <w:spacing w:val="-3"/>
        </w:rPr>
        <w:t xml:space="preserve">③有国际性，是最具代表性的国际组织 ④有自主性，能够自主地开展活动A.①② B.①③ </w:t>
      </w:r>
      <w:r>
        <w:t>C</w:t>
      </w:r>
      <w:r>
        <w:rPr>
          <w:spacing w:val="10"/>
        </w:rPr>
        <w:t xml:space="preserve">.②④ </w:t>
      </w:r>
      <w:r>
        <w:t xml:space="preserve">D.③④ </w:t>
      </w:r>
    </w:p>
    <w:p>
      <w:pPr>
        <w:pStyle w:val="ListParagraph"/>
        <w:numPr>
          <w:ilvl w:val="0"/>
          <w:numId w:val="5"/>
        </w:numPr>
        <w:tabs>
          <w:tab w:val="left" w:pos="492"/>
        </w:tabs>
        <w:spacing w:before="0" w:line="278" w:lineRule="auto"/>
        <w:ind w:right="635" w:hanging="226"/>
        <w:rPr>
          <w:sz w:val="21"/>
        </w:rPr>
      </w:pPr>
      <w:r>
        <w:rPr>
          <w:spacing w:val="-19"/>
          <w:sz w:val="21"/>
        </w:rPr>
        <w:t xml:space="preserve">美国疫情初期，为抑制新冠疫情蔓延，白宫本来准备对纽约、新泽西以及康涅狄格州强制隔离两周， </w:t>
      </w:r>
      <w:r>
        <w:rPr>
          <w:spacing w:val="-9"/>
          <w:sz w:val="21"/>
        </w:rPr>
        <w:t>结果遭纽约州长</w:t>
      </w:r>
      <w:r>
        <w:rPr>
          <w:rFonts w:ascii="Times New Roman" w:eastAsia="Times New Roman" w:hAnsi="Times New Roman"/>
          <w:sz w:val="21"/>
        </w:rPr>
        <w:t>“</w:t>
      </w:r>
      <w:r>
        <w:rPr>
          <w:spacing w:val="-2"/>
          <w:sz w:val="21"/>
        </w:rPr>
        <w:t>开炮</w:t>
      </w:r>
      <w:r>
        <w:rPr>
          <w:rFonts w:ascii="Times New Roman" w:eastAsia="Times New Roman" w:hAnsi="Times New Roman"/>
          <w:sz w:val="21"/>
        </w:rPr>
        <w:t>”</w:t>
      </w:r>
      <w:r>
        <w:rPr>
          <w:spacing w:val="-3"/>
          <w:sz w:val="21"/>
        </w:rPr>
        <w:t>称，如果联邦政府这样做，就是与纽约州</w:t>
      </w:r>
      <w:r>
        <w:rPr>
          <w:rFonts w:ascii="Times New Roman" w:eastAsia="Times New Roman" w:hAnsi="Times New Roman"/>
          <w:spacing w:val="-3"/>
          <w:sz w:val="21"/>
        </w:rPr>
        <w:t>“</w:t>
      </w:r>
      <w:r>
        <w:rPr>
          <w:sz w:val="21"/>
        </w:rPr>
        <w:t>宣战</w:t>
      </w:r>
      <w:r>
        <w:rPr>
          <w:rFonts w:ascii="Times New Roman" w:eastAsia="Times New Roman" w:hAnsi="Times New Roman"/>
          <w:spacing w:val="-3"/>
          <w:sz w:val="21"/>
        </w:rPr>
        <w:t>”</w:t>
      </w:r>
      <w:r>
        <w:rPr>
          <w:spacing w:val="-3"/>
          <w:sz w:val="21"/>
        </w:rPr>
        <w:t>。特朗普只能放弃对这三周的</w:t>
      </w:r>
      <w:r>
        <w:rPr>
          <w:rFonts w:ascii="Times New Roman" w:eastAsia="Times New Roman" w:hAnsi="Times New Roman"/>
          <w:spacing w:val="-3"/>
          <w:sz w:val="21"/>
        </w:rPr>
        <w:t>“</w:t>
      </w:r>
      <w:r>
        <w:rPr>
          <w:spacing w:val="-2"/>
          <w:sz w:val="21"/>
        </w:rPr>
        <w:t>隔离</w:t>
      </w:r>
      <w:r>
        <w:rPr>
          <w:rFonts w:ascii="Times New Roman" w:eastAsia="Times New Roman" w:hAnsi="Times New Roman"/>
          <w:sz w:val="21"/>
        </w:rPr>
        <w:t>”</w:t>
      </w:r>
      <w:r>
        <w:rPr>
          <w:spacing w:val="-3"/>
          <w:sz w:val="21"/>
        </w:rPr>
        <w:t>念头。出现这一现象主要是因为</w:t>
      </w:r>
      <w:r>
        <w:rPr>
          <w:sz w:val="21"/>
        </w:rPr>
        <w:t xml:space="preserve">（ ） </w:t>
      </w:r>
    </w:p>
    <w:p>
      <w:pPr>
        <w:pStyle w:val="BodyText"/>
        <w:spacing w:before="0" w:line="269" w:lineRule="exact"/>
      </w:pPr>
      <w:r>
        <w:rPr>
          <w:spacing w:val="-3"/>
        </w:rPr>
        <w:t>①联邦政府不能实质性地影响州政府的施政行为</w:t>
      </w:r>
      <w:r>
        <w:t xml:space="preserve"> </w:t>
      </w:r>
    </w:p>
    <w:p>
      <w:pPr>
        <w:pStyle w:val="BodyText"/>
      </w:pPr>
      <w:r>
        <w:rPr>
          <w:spacing w:val="-3"/>
        </w:rPr>
        <w:t>②联邦与州在特殊情况下存在着不可调和的矛盾</w:t>
      </w:r>
      <w:r>
        <w:t xml:space="preserve"> </w:t>
      </w:r>
    </w:p>
    <w:p>
      <w:pPr>
        <w:pStyle w:val="BodyText"/>
      </w:pPr>
      <w:r>
        <w:rPr>
          <w:spacing w:val="-3"/>
        </w:rPr>
        <w:t>③联邦与州之间并不是严格意义上的中央与地方</w:t>
      </w:r>
      <w:r>
        <w:t xml:space="preserve"> </w:t>
      </w:r>
    </w:p>
    <w:p>
      <w:pPr>
        <w:pStyle w:val="BodyText"/>
      </w:pPr>
      <w:r>
        <w:rPr>
          <w:spacing w:val="-3"/>
        </w:rPr>
        <w:t>④联邦与各州在各自的权限范围内享有最高权力</w:t>
      </w:r>
      <w:r>
        <w:t xml:space="preserve"> </w:t>
      </w:r>
    </w:p>
    <w:p>
      <w:pPr>
        <w:pStyle w:val="BodyText"/>
      </w:pPr>
      <w:r>
        <w:t>A.①② B.①④ C.②③</w:t>
      </w:r>
      <w:r>
        <w:rPr>
          <w:spacing w:val="104"/>
        </w:rPr>
        <w:t xml:space="preserve"> </w:t>
      </w:r>
      <w:r>
        <w:rPr>
          <w:spacing w:val="-3"/>
        </w:rPr>
        <w:t>D.③④</w:t>
      </w:r>
      <w:r>
        <w:t xml:space="preserve"> </w:t>
      </w:r>
    </w:p>
    <w:p>
      <w:pPr>
        <w:pStyle w:val="ListParagraph"/>
        <w:numPr>
          <w:ilvl w:val="0"/>
          <w:numId w:val="5"/>
        </w:numPr>
        <w:tabs>
          <w:tab w:val="left" w:pos="492"/>
        </w:tabs>
        <w:spacing w:line="278" w:lineRule="auto"/>
        <w:ind w:right="674" w:hanging="226"/>
        <w:jc w:val="both"/>
        <w:rPr>
          <w:sz w:val="21"/>
        </w:rPr>
      </w:pPr>
      <w:r>
        <w:rPr>
          <w:spacing w:val="-3"/>
          <w:sz w:val="21"/>
        </w:rPr>
        <w:t xml:space="preserve">甲将自己的台式电脑放乙的店里维修，双方约定维修费 </w:t>
      </w:r>
      <w:r>
        <w:rPr>
          <w:sz w:val="21"/>
        </w:rPr>
        <w:t>300</w:t>
      </w:r>
      <w:r>
        <w:rPr>
          <w:spacing w:val="-3"/>
          <w:sz w:val="21"/>
        </w:rPr>
        <w:t xml:space="preserve"> 元，一周后甲来店里取电脑并付清维修费。到期后，甲没有来乙店里付钱和取电脑，乙多次联系不上甲，就谎称该台式电脑是自己组装的并以市场价卖给丙。本案中</w:t>
      </w:r>
      <w:r>
        <w:rPr>
          <w:sz w:val="21"/>
        </w:rPr>
        <w:t>（</w:t>
      </w:r>
      <w:r>
        <w:rPr>
          <w:spacing w:val="1"/>
          <w:sz w:val="21"/>
        </w:rPr>
        <w:t xml:space="preserve"> </w:t>
      </w:r>
      <w:r>
        <w:rPr>
          <w:spacing w:val="-3"/>
          <w:sz w:val="21"/>
        </w:rPr>
        <w:t>）</w:t>
      </w:r>
      <w:r>
        <w:rPr>
          <w:sz w:val="21"/>
        </w:rPr>
        <w:t xml:space="preserve"> </w:t>
      </w:r>
    </w:p>
    <w:p>
      <w:pPr>
        <w:pStyle w:val="BodyText"/>
        <w:spacing w:before="0"/>
      </w:pPr>
      <w:r>
        <w:t xml:space="preserve">①甲乙、乙丙的合同均有效 ②因为乙无权处分该电脑，故与丙的合同无效 </w:t>
      </w:r>
    </w:p>
    <w:p>
      <w:pPr>
        <w:pStyle w:val="BodyText"/>
      </w:pPr>
      <w:r>
        <w:t xml:space="preserve">③该电脑的所有权仍归甲 ④丙已取得该电脑的所有权 </w:t>
      </w:r>
    </w:p>
    <w:p>
      <w:pPr>
        <w:pStyle w:val="BodyText"/>
        <w:ind w:left="173"/>
      </w:pPr>
      <w:r>
        <w:t>A.②③ B.①④ C.①③</w:t>
      </w:r>
      <w:r>
        <w:rPr>
          <w:spacing w:val="95"/>
        </w:rPr>
        <w:t xml:space="preserve"> </w:t>
      </w:r>
      <w:r>
        <w:t xml:space="preserve">D.②④   </w:t>
      </w:r>
      <w:r>
        <w:rPr>
          <w:spacing w:val="-3"/>
        </w:rPr>
        <w:t xml:space="preserve"> </w:t>
      </w:r>
      <w:r>
        <w:rPr>
          <w:spacing w:val="-2"/>
        </w:rPr>
        <w:t xml:space="preserve"> </w:t>
      </w:r>
      <w:r>
        <w:t xml:space="preserve"> </w:t>
      </w:r>
    </w:p>
    <w:p>
      <w:pPr>
        <w:pStyle w:val="BodyText"/>
        <w:spacing w:line="278" w:lineRule="auto"/>
        <w:ind w:right="633" w:hanging="226"/>
        <w:jc w:val="both"/>
      </w:pPr>
      <w:r>
        <w:t>35.2021</w:t>
      </w:r>
      <w:r>
        <w:rPr>
          <w:spacing w:val="-32"/>
        </w:rPr>
        <w:t xml:space="preserve"> 年 </w:t>
      </w:r>
      <w:r>
        <w:t>1</w:t>
      </w:r>
      <w:r>
        <w:rPr>
          <w:spacing w:val="-12"/>
        </w:rPr>
        <w:t xml:space="preserve"> 月 </w:t>
      </w:r>
      <w:r>
        <w:t>15</w:t>
      </w:r>
      <w:r>
        <w:rPr>
          <w:spacing w:val="-10"/>
        </w:rPr>
        <w:t xml:space="preserve"> 日，在某出行平台从事网约车服务的司机唐某驾驶小汽车停在路上，车内乘客徐某</w:t>
      </w:r>
      <w:r>
        <w:rPr>
          <w:spacing w:val="-5"/>
        </w:rPr>
        <w:t xml:space="preserve">开启车门准备下车时不慎将刚好经过的电动车行驶人张某撞伤，致使张某门牙断裂，电动车损坏。本 案 中 </w:t>
      </w:r>
      <w:r>
        <w:t xml:space="preserve">（ </w:t>
      </w:r>
      <w:r>
        <w:rPr>
          <w:spacing w:val="-3"/>
        </w:rPr>
        <w:t>）</w:t>
      </w:r>
      <w:r>
        <w:t xml:space="preserve"> </w:t>
      </w:r>
    </w:p>
    <w:p>
      <w:pPr>
        <w:pStyle w:val="BodyText"/>
        <w:spacing w:before="0" w:line="269" w:lineRule="exact"/>
      </w:pPr>
      <w:r>
        <w:t xml:space="preserve">①张某的健康权、身体权受到侵害 ②司机唐某和乘客徐某应对张某承担违约责任 </w:t>
      </w:r>
    </w:p>
    <w:p>
      <w:pPr>
        <w:pStyle w:val="BodyText"/>
        <w:spacing w:line="278" w:lineRule="auto"/>
        <w:ind w:right="990"/>
      </w:pPr>
      <w:r>
        <w:t xml:space="preserve">③张某可以选择通过仲裁解决赔偿纠纷 ④该出行平台与唐某、徐某之间均存在债权债务关系A.①② B.①④ C.②③ D.③④ </w:t>
      </w:r>
    </w:p>
    <w:p>
      <w:pPr>
        <w:pStyle w:val="BodyText"/>
        <w:spacing w:before="0" w:line="278" w:lineRule="auto"/>
        <w:ind w:right="633" w:hanging="226"/>
      </w:pPr>
      <w:r>
        <w:t>36.2020</w:t>
      </w:r>
      <w:r>
        <w:rPr>
          <w:spacing w:val="-11"/>
        </w:rPr>
        <w:t xml:space="preserve"> 年 </w:t>
      </w:r>
      <w:r>
        <w:t>10</w:t>
      </w:r>
      <w:r>
        <w:rPr>
          <w:spacing w:val="-31"/>
        </w:rPr>
        <w:t xml:space="preserve"> 月 </w:t>
      </w:r>
      <w:r>
        <w:t>6</w:t>
      </w:r>
      <w:r>
        <w:rPr>
          <w:spacing w:val="-12"/>
        </w:rPr>
        <w:t xml:space="preserve"> 日，王某用电热水器洗澡，死于家中浴室。尸检结论系触电死亡。其父母随即与热</w:t>
      </w:r>
      <w:r>
        <w:rPr>
          <w:spacing w:val="-6"/>
        </w:rPr>
        <w:t>水器生产厂家交涉，要求赔偿。双方在赔偿金额上发生纠纷，王某父母就向法院提起诉讼。本案中</w:t>
      </w:r>
    </w:p>
    <w:p>
      <w:pPr>
        <w:pStyle w:val="BodyText"/>
        <w:spacing w:before="0"/>
      </w:pPr>
      <w:r>
        <w:t xml:space="preserve">（ ） </w:t>
      </w:r>
    </w:p>
    <w:p>
      <w:pPr>
        <w:pStyle w:val="BodyText"/>
      </w:pPr>
      <w:r>
        <w:t xml:space="preserve">①一审判决生效后，当事人认为判决确有错误，可申请再审 </w:t>
      </w:r>
    </w:p>
    <w:p>
      <w:pPr>
        <w:pStyle w:val="BodyText"/>
      </w:pPr>
      <w:r>
        <w:t xml:space="preserve">②开庭审理后，双方在法院主持下达成调解协议，就可终结诉讼 </w:t>
      </w:r>
    </w:p>
    <w:p>
      <w:pPr>
        <w:pStyle w:val="BodyText"/>
      </w:pPr>
      <w:r>
        <w:t xml:space="preserve">③在开庭准备阶段，审判长要告知被告人依法享有辩护权 </w:t>
      </w:r>
    </w:p>
    <w:p>
      <w:pPr>
        <w:pStyle w:val="BodyText"/>
        <w:spacing w:before="42" w:after="19"/>
      </w:pPr>
      <w:r>
        <w:t xml:space="preserve">④法院立案登记后，被告如果不提交答辩状，会影响法庭审理 </w:t>
      </w:r>
    </w:p>
    <w:p>
      <w:pPr>
        <w:pStyle w:val="BodyText"/>
        <w:spacing w:before="0"/>
        <w:ind w:left="370"/>
        <w:rPr>
          <w:sz w:val="20"/>
        </w:rPr>
      </w:pPr>
      <w:r>
        <w:rPr>
          <w:sz w:val="20"/>
        </w:rPr>
        <w:pict>
          <v:group id="_x0000_s1026" o:spid="_x0000_i1029" style="width:456.6pt;height:15.6pt" coordsize="9132,312">
            <v:rect id="_x0000_s1028" o:spid="_x0000_s1030" style="width:9132;height:312;position:absolute" coordsize="21600,21600" stroked="f"/>
            <v:shape id="_x0000_s1027" o:spid="_x0000_s1031" type="#_x0000_t202" style="width:9132;height:312;position:absolute" coordsize="21600,21600" filled="f" stroked="f">
              <v:stroke joinstyle="miter"/>
              <v:textbox inset="0,0,0,0">
                <w:txbxContent>
                  <w:p>
                    <w:pPr>
                      <w:spacing w:before="22"/>
                      <w:ind w:left="28"/>
                      <w:rPr>
                        <w:sz w:val="21"/>
                      </w:rPr>
                    </w:pPr>
                    <w:r>
                      <w:rPr>
                        <w:sz w:val="21"/>
                      </w:rPr>
                      <w:t>A.①② B.③④ C.②④</w:t>
                    </w:r>
                    <w:r>
                      <w:rPr>
                        <w:spacing w:val="93"/>
                        <w:sz w:val="21"/>
                      </w:rPr>
                      <w:t xml:space="preserve"> </w:t>
                    </w:r>
                    <w:r>
                      <w:rPr>
                        <w:sz w:val="21"/>
                      </w:rPr>
                      <w:t xml:space="preserve">D.①③ </w:t>
                    </w:r>
                  </w:p>
                </w:txbxContent>
              </v:textbox>
            </v:shape>
            <w10:anchorlock/>
          </v:group>
        </w:pict>
      </w:r>
    </w:p>
    <w:p>
      <w:pPr>
        <w:pStyle w:val="Heading1"/>
      </w:pPr>
      <w:r>
        <w:t>非选择题部分</w:t>
      </w:r>
      <w:r>
        <w:rPr>
          <w:w w:val="99"/>
        </w:rPr>
        <w:t xml:space="preserve"> </w:t>
      </w:r>
    </w:p>
    <w:p>
      <w:pPr>
        <w:spacing w:before="136"/>
        <w:ind w:left="173"/>
        <w:rPr>
          <w:b/>
          <w:sz w:val="21"/>
        </w:rPr>
      </w:pPr>
      <w:r>
        <w:rPr>
          <w:b/>
          <w:sz w:val="24"/>
        </w:rPr>
        <w:t>四、综合题(本大题共 4 小题,共 33 分)</w:t>
      </w:r>
      <w:r>
        <w:rPr>
          <w:b/>
          <w:w w:val="99"/>
          <w:sz w:val="21"/>
        </w:rPr>
        <w:t xml:space="preserve"> </w:t>
      </w:r>
    </w:p>
    <w:p>
      <w:pPr>
        <w:pStyle w:val="ListParagraph"/>
        <w:numPr>
          <w:ilvl w:val="0"/>
          <w:numId w:val="6"/>
        </w:numPr>
        <w:tabs>
          <w:tab w:val="left" w:pos="492"/>
        </w:tabs>
        <w:spacing w:before="24" w:line="278" w:lineRule="auto"/>
        <w:ind w:right="532" w:hanging="226"/>
        <w:jc w:val="left"/>
        <w:rPr>
          <w:rFonts w:ascii="楷体" w:eastAsia="楷体" w:hAnsi="楷体"/>
          <w:sz w:val="21"/>
        </w:rPr>
      </w:pPr>
      <w:r>
        <w:rPr>
          <w:rFonts w:ascii="楷体" w:eastAsia="楷体" w:hAnsi="楷体" w:hint="eastAsia"/>
          <w:spacing w:val="-10"/>
          <w:sz w:val="21"/>
        </w:rPr>
        <w:t xml:space="preserve">重庆某柠檬加工公司的产品主要出口海外市场，因受疫情影响，外贸订单迅速收缩并大面积被取消， </w:t>
      </w:r>
      <w:r>
        <w:rPr>
          <w:rFonts w:ascii="楷体" w:eastAsia="楷体" w:hAnsi="楷体" w:hint="eastAsia"/>
          <w:spacing w:val="-21"/>
          <w:sz w:val="21"/>
        </w:rPr>
        <w:t xml:space="preserve">导致 </w:t>
      </w:r>
      <w:r>
        <w:rPr>
          <w:rFonts w:ascii="楷体" w:eastAsia="楷体" w:hAnsi="楷体" w:hint="eastAsia"/>
          <w:sz w:val="21"/>
        </w:rPr>
        <w:t>7</w:t>
      </w:r>
      <w:r>
        <w:rPr>
          <w:rFonts w:ascii="楷体" w:eastAsia="楷体" w:hAnsi="楷体" w:hint="eastAsia"/>
          <w:spacing w:val="-8"/>
          <w:sz w:val="21"/>
        </w:rPr>
        <w:t xml:space="preserve"> 万多吨柠檬滞销。几乎将企业逼入绝境。公司面对市场状况，审时度势，决定利用国内超大</w:t>
      </w:r>
      <w:r>
        <w:rPr>
          <w:rFonts w:ascii="楷体" w:eastAsia="楷体" w:hAnsi="楷体" w:hint="eastAsia"/>
          <w:spacing w:val="-5"/>
          <w:sz w:val="21"/>
        </w:rPr>
        <w:t xml:space="preserve">规模市场的优势，挖掘内需潜力，根据国内市场需求的特点提出“没有需求创造需求”的方案，自 </w:t>
      </w:r>
      <w:r>
        <w:rPr>
          <w:rFonts w:ascii="楷体" w:eastAsia="楷体" w:hAnsi="楷体" w:hint="eastAsia"/>
          <w:spacing w:val="-4"/>
          <w:sz w:val="21"/>
        </w:rPr>
        <w:t xml:space="preserve">主研发全新产品去创造新需求，引领消费市场。当自主研发和更换新设备遇到资金短缺的难题时， </w:t>
      </w:r>
      <w:r>
        <w:rPr>
          <w:rFonts w:ascii="楷体" w:eastAsia="楷体" w:hAnsi="楷体" w:hint="eastAsia"/>
          <w:spacing w:val="-3"/>
          <w:sz w:val="21"/>
        </w:rPr>
        <w:t>当地政府主动上门帮扶，解决了资金问题。最终，企业渡过难关。</w:t>
      </w:r>
    </w:p>
    <w:p>
      <w:pPr>
        <w:pStyle w:val="BodyText"/>
        <w:spacing w:before="0" w:line="268" w:lineRule="exact"/>
        <w:ind w:left="819"/>
      </w:pPr>
      <w:r>
        <w:t xml:space="preserve">结合材料，运用《经济生活》《政治生活》《生活与哲学》中的相关知识，回答下列问题: </w:t>
      </w:r>
    </w:p>
    <w:p>
      <w:pPr>
        <w:pStyle w:val="ListParagraph"/>
        <w:numPr>
          <w:ilvl w:val="0"/>
          <w:numId w:val="7"/>
        </w:numPr>
        <w:tabs>
          <w:tab w:val="left" w:pos="703"/>
        </w:tabs>
        <w:ind w:hanging="530"/>
        <w:rPr>
          <w:sz w:val="21"/>
        </w:rPr>
      </w:pPr>
      <w:r>
        <w:rPr>
          <w:spacing w:val="-3"/>
          <w:sz w:val="21"/>
        </w:rPr>
        <w:t>说明该公司在面临困境时，是如何运用市场经济的一般规律贯彻新发展理念的。</w:t>
      </w:r>
      <w:r>
        <w:rPr>
          <w:sz w:val="21"/>
        </w:rPr>
        <w:t>（6</w:t>
      </w:r>
      <w:r>
        <w:rPr>
          <w:spacing w:val="-28"/>
          <w:sz w:val="21"/>
        </w:rPr>
        <w:t xml:space="preserve"> 分</w:t>
      </w:r>
      <w:r>
        <w:rPr>
          <w:spacing w:val="-3"/>
          <w:sz w:val="21"/>
        </w:rPr>
        <w:t>）</w:t>
      </w:r>
      <w:r>
        <w:rPr>
          <w:sz w:val="21"/>
        </w:rPr>
        <w:t xml:space="preserve"> </w:t>
      </w:r>
    </w:p>
    <w:p>
      <w:pPr>
        <w:pStyle w:val="ListParagraph"/>
        <w:numPr>
          <w:ilvl w:val="0"/>
          <w:numId w:val="7"/>
        </w:numPr>
        <w:tabs>
          <w:tab w:val="left" w:pos="703"/>
        </w:tabs>
        <w:ind w:hanging="530"/>
        <w:rPr>
          <w:sz w:val="21"/>
        </w:rPr>
      </w:pPr>
      <w:r>
        <w:rPr>
          <w:spacing w:val="-3"/>
          <w:sz w:val="21"/>
        </w:rPr>
        <w:t>从《政治生活》角度看，你觉得政府在帮扶工作中应该怎样坚持基本原则。</w:t>
      </w:r>
      <w:r>
        <w:rPr>
          <w:sz w:val="21"/>
        </w:rPr>
        <w:t>（4</w:t>
      </w:r>
      <w:r>
        <w:rPr>
          <w:spacing w:val="-28"/>
          <w:sz w:val="21"/>
        </w:rPr>
        <w:t xml:space="preserve"> 分</w:t>
      </w:r>
      <w:r>
        <w:rPr>
          <w:spacing w:val="-3"/>
          <w:sz w:val="21"/>
        </w:rPr>
        <w:t>）</w:t>
      </w:r>
      <w:r>
        <w:rPr>
          <w:sz w:val="21"/>
        </w:rPr>
        <w:t xml:space="preserve"> </w:t>
      </w:r>
    </w:p>
    <w:p>
      <w:pPr>
        <w:pStyle w:val="ListParagraph"/>
        <w:numPr>
          <w:ilvl w:val="0"/>
          <w:numId w:val="7"/>
        </w:numPr>
        <w:tabs>
          <w:tab w:val="left" w:pos="703"/>
        </w:tabs>
        <w:ind w:hanging="530"/>
        <w:rPr>
          <w:sz w:val="21"/>
        </w:rPr>
      </w:pPr>
      <w:r>
        <w:rPr>
          <w:spacing w:val="-3"/>
          <w:sz w:val="21"/>
        </w:rPr>
        <w:t>公司“没有需求，创造需求”是如何体现社会意识的作用的。</w:t>
      </w:r>
      <w:r>
        <w:rPr>
          <w:sz w:val="21"/>
        </w:rPr>
        <w:t>（3</w:t>
      </w:r>
      <w:r>
        <w:rPr>
          <w:spacing w:val="-28"/>
          <w:sz w:val="21"/>
        </w:rPr>
        <w:t xml:space="preserve"> 分</w:t>
      </w:r>
      <w:r>
        <w:rPr>
          <w:sz w:val="21"/>
        </w:rPr>
        <w:t xml:space="preserve">） </w:t>
      </w:r>
    </w:p>
    <w:p>
      <w:pPr>
        <w:pStyle w:val="ListParagraph"/>
        <w:numPr>
          <w:ilvl w:val="0"/>
          <w:numId w:val="6"/>
        </w:numPr>
        <w:tabs>
          <w:tab w:val="left" w:pos="596"/>
        </w:tabs>
        <w:spacing w:line="278" w:lineRule="auto"/>
        <w:ind w:right="674" w:hanging="226"/>
        <w:jc w:val="both"/>
        <w:rPr>
          <w:rFonts w:ascii="楷体" w:eastAsia="楷体"/>
          <w:sz w:val="21"/>
        </w:rPr>
      </w:pPr>
      <w:r>
        <w:rPr>
          <w:rFonts w:ascii="楷体" w:eastAsia="楷体" w:hint="eastAsia"/>
          <w:spacing w:val="-3"/>
          <w:sz w:val="21"/>
        </w:rPr>
        <w:t>黄河文化是中华民族重要的母亲河文化，是中华文明的重要组成部分。这里诞生了璀璨绚丽的物质文明和精神文明，构成了中华文明的主要组成部分，并且长期领先于世界科技文化发展水平。同时，黄河文化通过贸易、文化交流、政治外交等扩散至中东、印度、欧洲、日本及朝鲜半岛等地， 丝绸、茶叶、瓷器等农业及手工业产品和先进的生产技术</w:t>
      </w:r>
      <w:r>
        <w:rPr>
          <w:rFonts w:ascii="楷体" w:eastAsia="楷体" w:hint="eastAsia"/>
          <w:sz w:val="21"/>
        </w:rPr>
        <w:t>（</w:t>
      </w:r>
      <w:r>
        <w:rPr>
          <w:rFonts w:ascii="楷体" w:eastAsia="楷体" w:hint="eastAsia"/>
          <w:spacing w:val="-3"/>
          <w:sz w:val="21"/>
        </w:rPr>
        <w:t>如四大发明等）、文化艺术等也从这里走向世界，至今对世界发展产生重要影响。</w:t>
      </w:r>
    </w:p>
    <w:p>
      <w:pPr>
        <w:pStyle w:val="BodyText"/>
        <w:spacing w:before="0" w:line="278" w:lineRule="auto"/>
        <w:ind w:right="673"/>
      </w:pPr>
      <w:r>
        <w:t xml:space="preserve">结合材料，运用《生活与哲学》中“关于事物矛盾问题的精髓”的知识，说明黄河文化既是民族的又是世界的。（5 分） </w:t>
      </w:r>
    </w:p>
    <w:p>
      <w:pPr>
        <w:pStyle w:val="ListParagraph"/>
        <w:numPr>
          <w:ilvl w:val="0"/>
          <w:numId w:val="6"/>
        </w:numPr>
        <w:tabs>
          <w:tab w:val="left" w:pos="717"/>
        </w:tabs>
        <w:spacing w:before="0" w:line="278" w:lineRule="auto"/>
        <w:ind w:right="532" w:firstLine="0"/>
        <w:jc w:val="left"/>
        <w:rPr>
          <w:rFonts w:ascii="楷体" w:eastAsia="楷体" w:hAnsi="楷体"/>
          <w:sz w:val="21"/>
        </w:rPr>
      </w:pPr>
      <w:r>
        <w:rPr>
          <w:rFonts w:ascii="楷体" w:eastAsia="楷体" w:hAnsi="楷体" w:hint="eastAsia"/>
          <w:spacing w:val="-3"/>
          <w:sz w:val="21"/>
        </w:rPr>
        <w:t>由于前期对新型冠状病毒的认识不足和应对不当，导致英法两国疫情日益严峻。在经历“封城” 后，鉴于法国疫情的严重性。</w:t>
      </w:r>
      <w:r>
        <w:rPr>
          <w:rFonts w:ascii="楷体" w:eastAsia="楷体" w:hAnsi="楷体" w:hint="eastAsia"/>
          <w:sz w:val="21"/>
        </w:rPr>
        <w:t>2021</w:t>
      </w:r>
      <w:r>
        <w:rPr>
          <w:rFonts w:ascii="楷体" w:eastAsia="楷体" w:hAnsi="楷体" w:hint="eastAsia"/>
          <w:spacing w:val="-33"/>
          <w:sz w:val="21"/>
        </w:rPr>
        <w:t xml:space="preserve"> 年 </w:t>
      </w:r>
      <w:r>
        <w:rPr>
          <w:rFonts w:ascii="楷体" w:eastAsia="楷体" w:hAnsi="楷体" w:hint="eastAsia"/>
          <w:sz w:val="21"/>
        </w:rPr>
        <w:t>1</w:t>
      </w:r>
      <w:r>
        <w:rPr>
          <w:rFonts w:ascii="楷体" w:eastAsia="楷体" w:hAnsi="楷体" w:hint="eastAsia"/>
          <w:spacing w:val="-33"/>
          <w:sz w:val="21"/>
        </w:rPr>
        <w:t xml:space="preserve"> 月 </w:t>
      </w:r>
      <w:r>
        <w:rPr>
          <w:rFonts w:ascii="楷体" w:eastAsia="楷体" w:hAnsi="楷体" w:hint="eastAsia"/>
          <w:sz w:val="21"/>
        </w:rPr>
        <w:t>8</w:t>
      </w:r>
      <w:r>
        <w:rPr>
          <w:rFonts w:ascii="楷体" w:eastAsia="楷体" w:hAnsi="楷体" w:hint="eastAsia"/>
          <w:spacing w:val="-8"/>
          <w:sz w:val="21"/>
        </w:rPr>
        <w:t xml:space="preserve"> 日，经法国总统批准，法国总理宣布“宵禁令”再延长</w:t>
      </w:r>
      <w:r>
        <w:rPr>
          <w:rFonts w:ascii="楷体" w:eastAsia="楷体" w:hAnsi="楷体" w:hint="eastAsia"/>
          <w:spacing w:val="-5"/>
          <w:sz w:val="21"/>
        </w:rPr>
        <w:t xml:space="preserve">两周。英国内阁也早就放弃群体免疫策略，首相约翰逊下令除必需品店之外的所有商店必须立即关 </w:t>
      </w:r>
      <w:r>
        <w:rPr>
          <w:rFonts w:ascii="楷体" w:eastAsia="楷体" w:hAnsi="楷体" w:hint="eastAsia"/>
          <w:spacing w:val="-4"/>
          <w:sz w:val="21"/>
        </w:rPr>
        <w:t>闭，民众只能在采买生活必需品</w:t>
      </w:r>
      <w:r>
        <w:rPr>
          <w:rFonts w:ascii="楷体" w:eastAsia="楷体" w:hAnsi="楷体" w:hint="eastAsia"/>
          <w:spacing w:val="-4"/>
          <w:sz w:val="21"/>
          <w:lang w:val="en-US" w:eastAsia="zh-CN"/>
        </w:rPr>
        <w:t>学科网</w:t>
      </w:r>
      <w:bookmarkStart w:id="0" w:name="_GoBack"/>
      <w:bookmarkEnd w:id="0"/>
      <w:r>
        <w:rPr>
          <w:rFonts w:ascii="楷体" w:eastAsia="楷体" w:hAnsi="楷体" w:hint="eastAsia"/>
          <w:spacing w:val="-4"/>
          <w:sz w:val="21"/>
        </w:rPr>
        <w:t xml:space="preserve">、就医、提供照护或具有绝对必要性的上下班时出行，其他时间应 </w:t>
      </w:r>
      <w:r>
        <w:rPr>
          <w:rFonts w:ascii="楷体" w:eastAsia="楷体" w:hAnsi="楷体" w:hint="eastAsia"/>
          <w:spacing w:val="-3"/>
          <w:sz w:val="21"/>
        </w:rPr>
        <w:t>避免与非同住的家人或朋友见面。</w:t>
      </w:r>
    </w:p>
    <w:p>
      <w:pPr>
        <w:pStyle w:val="BodyText"/>
        <w:spacing w:before="0"/>
      </w:pPr>
      <w:r>
        <w:t xml:space="preserve">结合材料，运用《国家和国际组织常识》中的相关知识，回答下列问题。 </w:t>
      </w:r>
    </w:p>
    <w:p>
      <w:pPr>
        <w:pStyle w:val="ListParagraph"/>
        <w:numPr>
          <w:ilvl w:val="0"/>
          <w:numId w:val="8"/>
        </w:numPr>
        <w:tabs>
          <w:tab w:val="left" w:pos="929"/>
        </w:tabs>
        <w:ind w:hanging="530"/>
        <w:rPr>
          <w:sz w:val="21"/>
        </w:rPr>
      </w:pPr>
      <w:r>
        <w:rPr>
          <w:spacing w:val="-3"/>
          <w:sz w:val="21"/>
        </w:rPr>
        <w:t>结合英、法政府抗疫措施的实施过程，指出两国首脑在各自国家中的不同地位</w:t>
      </w:r>
      <w:r>
        <w:rPr>
          <w:sz w:val="21"/>
        </w:rPr>
        <w:t>(4</w:t>
      </w:r>
      <w:r>
        <w:rPr>
          <w:spacing w:val="-15"/>
          <w:sz w:val="21"/>
        </w:rPr>
        <w:t xml:space="preserve"> 分)。</w:t>
      </w:r>
      <w:r>
        <w:rPr>
          <w:sz w:val="21"/>
        </w:rPr>
        <w:t xml:space="preserve"> </w:t>
      </w:r>
    </w:p>
    <w:p>
      <w:pPr>
        <w:pStyle w:val="ListParagraph"/>
        <w:numPr>
          <w:ilvl w:val="0"/>
          <w:numId w:val="8"/>
        </w:numPr>
        <w:tabs>
          <w:tab w:val="left" w:pos="929"/>
        </w:tabs>
        <w:ind w:hanging="530"/>
        <w:rPr>
          <w:sz w:val="21"/>
        </w:rPr>
      </w:pPr>
      <w:r>
        <w:rPr>
          <w:spacing w:val="-3"/>
          <w:sz w:val="21"/>
        </w:rPr>
        <w:t>结合英法政体的相同之处，应如何看待英法疫情防控的调整和目的</w:t>
      </w:r>
      <w:r>
        <w:rPr>
          <w:sz w:val="21"/>
        </w:rPr>
        <w:t>（5</w:t>
      </w:r>
      <w:r>
        <w:rPr>
          <w:spacing w:val="-28"/>
          <w:sz w:val="21"/>
        </w:rPr>
        <w:t xml:space="preserve"> 分</w:t>
      </w:r>
      <w:r>
        <w:rPr>
          <w:sz w:val="21"/>
        </w:rPr>
        <w:t>）</w:t>
      </w:r>
      <w:r>
        <w:rPr>
          <w:spacing w:val="-3"/>
          <w:sz w:val="21"/>
        </w:rPr>
        <w:t>。</w:t>
      </w:r>
      <w:r>
        <w:rPr>
          <w:sz w:val="21"/>
        </w:rPr>
        <w:t xml:space="preserve"> </w:t>
      </w:r>
    </w:p>
    <w:p>
      <w:pPr>
        <w:pStyle w:val="ListParagraph"/>
        <w:numPr>
          <w:ilvl w:val="0"/>
          <w:numId w:val="6"/>
        </w:numPr>
        <w:tabs>
          <w:tab w:val="left" w:pos="717"/>
        </w:tabs>
        <w:ind w:left="717"/>
        <w:jc w:val="both"/>
        <w:rPr>
          <w:rFonts w:ascii="楷体" w:eastAsia="楷体"/>
          <w:sz w:val="21"/>
        </w:rPr>
      </w:pPr>
      <w:r>
        <w:rPr>
          <w:rFonts w:ascii="楷体" w:eastAsia="楷体" w:hint="eastAsia"/>
          <w:spacing w:val="-10"/>
          <w:sz w:val="21"/>
        </w:rPr>
        <w:t xml:space="preserve">王某与马某于 </w:t>
      </w:r>
      <w:r>
        <w:rPr>
          <w:rFonts w:ascii="楷体" w:eastAsia="楷体" w:hint="eastAsia"/>
          <w:sz w:val="21"/>
        </w:rPr>
        <w:t>2015</w:t>
      </w:r>
      <w:r>
        <w:rPr>
          <w:rFonts w:ascii="楷体" w:eastAsia="楷体" w:hint="eastAsia"/>
          <w:spacing w:val="-36"/>
          <w:sz w:val="21"/>
        </w:rPr>
        <w:t xml:space="preserve"> 年 </w:t>
      </w:r>
      <w:r>
        <w:rPr>
          <w:rFonts w:ascii="楷体" w:eastAsia="楷体" w:hint="eastAsia"/>
          <w:sz w:val="21"/>
        </w:rPr>
        <w:t>6</w:t>
      </w:r>
      <w:r>
        <w:rPr>
          <w:rFonts w:ascii="楷体" w:eastAsia="楷体" w:hint="eastAsia"/>
          <w:spacing w:val="-13"/>
          <w:sz w:val="21"/>
        </w:rPr>
        <w:t xml:space="preserve"> 月登记结婚，婚后王某创办公司经营所得 </w:t>
      </w:r>
      <w:r>
        <w:rPr>
          <w:rFonts w:ascii="楷体" w:eastAsia="楷体" w:hint="eastAsia"/>
          <w:sz w:val="21"/>
        </w:rPr>
        <w:t>500</w:t>
      </w:r>
      <w:r>
        <w:rPr>
          <w:rFonts w:ascii="楷体" w:eastAsia="楷体" w:hint="eastAsia"/>
          <w:spacing w:val="-16"/>
          <w:sz w:val="21"/>
        </w:rPr>
        <w:t xml:space="preserve"> 万元，投资股票获利 </w:t>
      </w:r>
      <w:r>
        <w:rPr>
          <w:rFonts w:ascii="楷体" w:eastAsia="楷体" w:hint="eastAsia"/>
          <w:sz w:val="21"/>
        </w:rPr>
        <w:t>60</w:t>
      </w:r>
      <w:r>
        <w:rPr>
          <w:rFonts w:ascii="楷体" w:eastAsia="楷体" w:hint="eastAsia"/>
          <w:spacing w:val="-27"/>
          <w:sz w:val="21"/>
        </w:rPr>
        <w:t xml:space="preserve"> 万</w:t>
      </w:r>
    </w:p>
    <w:p>
      <w:pPr>
        <w:pStyle w:val="BodyText"/>
        <w:spacing w:line="278" w:lineRule="auto"/>
        <w:ind w:right="674"/>
        <w:jc w:val="both"/>
      </w:pPr>
      <w:r>
        <w:rPr>
          <w:rFonts w:ascii="楷体" w:eastAsia="楷体" w:hint="eastAsia"/>
          <w:spacing w:val="-8"/>
        </w:rPr>
        <w:t xml:space="preserve">元，马某继承财产价值 </w:t>
      </w:r>
      <w:r>
        <w:rPr>
          <w:rFonts w:ascii="楷体" w:eastAsia="楷体" w:hint="eastAsia"/>
        </w:rPr>
        <w:t>20</w:t>
      </w:r>
      <w:r>
        <w:rPr>
          <w:rFonts w:ascii="楷体" w:eastAsia="楷体" w:hint="eastAsia"/>
          <w:spacing w:val="-12"/>
        </w:rPr>
        <w:t xml:space="preserve"> 万元，王某得到父亲赠予其个人价值 </w:t>
      </w:r>
      <w:r>
        <w:rPr>
          <w:rFonts w:ascii="楷体" w:eastAsia="楷体" w:hint="eastAsia"/>
        </w:rPr>
        <w:t>300</w:t>
      </w:r>
      <w:r>
        <w:rPr>
          <w:rFonts w:ascii="楷体" w:eastAsia="楷体" w:hint="eastAsia"/>
          <w:spacing w:val="-8"/>
        </w:rPr>
        <w:t xml:space="preserve"> 万元房产一套。</w:t>
      </w:r>
      <w:r>
        <w:rPr>
          <w:rFonts w:ascii="楷体" w:eastAsia="楷体" w:hint="eastAsia"/>
        </w:rPr>
        <w:t>2020</w:t>
      </w:r>
      <w:r>
        <w:rPr>
          <w:rFonts w:ascii="楷体" w:eastAsia="楷体" w:hint="eastAsia"/>
          <w:spacing w:val="-33"/>
        </w:rPr>
        <w:t xml:space="preserve"> 年 </w:t>
      </w:r>
      <w:r>
        <w:rPr>
          <w:rFonts w:ascii="楷体" w:eastAsia="楷体" w:hint="eastAsia"/>
        </w:rPr>
        <w:t>1</w:t>
      </w:r>
      <w:r>
        <w:rPr>
          <w:rFonts w:ascii="楷体" w:eastAsia="楷体" w:hint="eastAsia"/>
          <w:spacing w:val="-19"/>
        </w:rPr>
        <w:t xml:space="preserve"> 月因</w:t>
      </w:r>
      <w:r>
        <w:rPr>
          <w:rFonts w:ascii="楷体" w:eastAsia="楷体" w:hint="eastAsia"/>
          <w:spacing w:val="-3"/>
        </w:rPr>
        <w:t>种种原因王某与马某离婚，双方就财产分割产生争议。于是，马某聘请律师起诉离婚。开庭后，马某发现法官是王某的亲戚，于是要求换法官。</w:t>
      </w:r>
      <w:r>
        <w:t xml:space="preserve"> </w:t>
      </w:r>
    </w:p>
    <w:p>
      <w:pPr>
        <w:pStyle w:val="BodyText"/>
        <w:spacing w:before="0" w:line="269" w:lineRule="exact"/>
      </w:pPr>
      <w:r>
        <w:t xml:space="preserve">结合本案，运用《生活中的法律常识》中的相关知识，回答下列问题 </w:t>
      </w:r>
    </w:p>
    <w:p>
      <w:pPr>
        <w:pStyle w:val="ListParagraph"/>
        <w:numPr>
          <w:ilvl w:val="0"/>
          <w:numId w:val="9"/>
        </w:numPr>
        <w:tabs>
          <w:tab w:val="left" w:pos="929"/>
        </w:tabs>
        <w:ind w:hanging="530"/>
        <w:rPr>
          <w:sz w:val="21"/>
        </w:rPr>
      </w:pPr>
      <w:r>
        <w:rPr>
          <w:spacing w:val="-3"/>
          <w:sz w:val="21"/>
        </w:rPr>
        <w:t>指出本案中哪些属于夫妻共同财产。</w:t>
      </w:r>
      <w:r>
        <w:rPr>
          <w:sz w:val="21"/>
        </w:rPr>
        <w:t>（2</w:t>
      </w:r>
      <w:r>
        <w:rPr>
          <w:spacing w:val="-28"/>
          <w:sz w:val="21"/>
        </w:rPr>
        <w:t xml:space="preserve"> 分</w:t>
      </w:r>
      <w:r>
        <w:rPr>
          <w:sz w:val="21"/>
        </w:rPr>
        <w:t xml:space="preserve">） </w:t>
      </w:r>
    </w:p>
    <w:p>
      <w:pPr>
        <w:pStyle w:val="ListParagraph"/>
        <w:numPr>
          <w:ilvl w:val="0"/>
          <w:numId w:val="9"/>
        </w:numPr>
        <w:tabs>
          <w:tab w:val="left" w:pos="929"/>
        </w:tabs>
        <w:spacing w:before="42"/>
        <w:ind w:hanging="530"/>
        <w:rPr>
          <w:sz w:val="21"/>
        </w:rPr>
      </w:pPr>
      <w:r>
        <w:rPr>
          <w:spacing w:val="-3"/>
          <w:sz w:val="21"/>
        </w:rPr>
        <w:t>本案中，马某行使了哪些基本诉讼权利？</w:t>
      </w:r>
      <w:r>
        <w:rPr>
          <w:sz w:val="21"/>
        </w:rPr>
        <w:t>（4</w:t>
      </w:r>
      <w:r>
        <w:rPr>
          <w:spacing w:val="-28"/>
          <w:sz w:val="21"/>
        </w:rPr>
        <w:t xml:space="preserve"> 分</w:t>
      </w:r>
      <w:r>
        <w:rPr>
          <w:spacing w:val="-3"/>
          <w:sz w:val="21"/>
        </w:rPr>
        <w:t>）</w:t>
      </w:r>
      <w:r>
        <w:rPr>
          <w:sz w:val="21"/>
        </w:rPr>
        <w:t xml:space="preserve"> </w:t>
      </w:r>
    </w:p>
    <w:p>
      <w:pPr>
        <w:pStyle w:val="BodyText"/>
        <w:spacing w:before="44"/>
      </w:pPr>
      <w:r>
        <w:t xml:space="preserve"> </w:t>
      </w:r>
    </w:p>
    <w:sectPr>
      <w:pgSz w:w="10440" w:h="14750"/>
      <w:pgMar w:top="940" w:right="40" w:bottom="1100" w:left="280" w:header="0" w:footer="867"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w:pict>
        <v:shapetype id="_x0000_t202" coordsize="21600,21600" o:spt="202" path="m,l,21600r21600,l21600,xe">
          <v:stroke joinstyle="miter"/>
          <v:path gradientshapeok="t" o:connecttype="rect"/>
        </v:shapetype>
        <v:shape id="_x0000_s2050" o:spid="_x0000_s2049" type="#_x0000_t202" style="width:174.65pt;height:14pt;margin-top:680.35pt;margin-left:177.95pt;mso-height-relative:page;mso-position-horizontal-relative:page;mso-position-vertical-relative:page;mso-width-relative:page;position:absolute;z-index:-251658240" coordsize="21600,21600" filled="f" stroked="f">
          <v:stroke joinstyle="miter"/>
          <v:textbox inset="0,0,0,0">
            <w:txbxContent>
              <w:p>
                <w:pPr>
                  <w:spacing w:before="46"/>
                  <w:ind w:left="20"/>
                  <w:rPr>
                    <w:sz w:val="18"/>
                  </w:rPr>
                </w:pPr>
                <w:r>
                  <w:rPr>
                    <w:sz w:val="18"/>
                  </w:rPr>
                  <w:t xml:space="preserve">高三思想政治学科试题 第 </w:t>
                </w:r>
                <w:r>
                  <w:fldChar w:fldCharType="begin"/>
                </w:r>
                <w:r>
                  <w:rPr>
                    <w:b/>
                    <w:sz w:val="18"/>
                  </w:rPr>
                  <w:instrText xml:space="preserve"> PAGE </w:instrText>
                </w:r>
                <w:r>
                  <w:fldChar w:fldCharType="separate"/>
                </w:r>
                <w:r>
                  <w:t>3</w:t>
                </w:r>
                <w:r>
                  <w:fldChar w:fldCharType="end"/>
                </w:r>
                <w:r>
                  <w:rPr>
                    <w:b/>
                    <w:sz w:val="18"/>
                  </w:rPr>
                  <w:t xml:space="preserve"> </w:t>
                </w:r>
                <w:r>
                  <w:rPr>
                    <w:sz w:val="18"/>
                  </w:rPr>
                  <w:t xml:space="preserve">页 共 </w:t>
                </w:r>
                <w:r>
                  <w:rPr>
                    <w:b/>
                    <w:sz w:val="18"/>
                  </w:rPr>
                  <w:t xml:space="preserve">6 </w:t>
                </w:r>
                <w:r>
                  <w:rPr>
                    <w:sz w:val="18"/>
                  </w:rPr>
                  <w:t xml:space="preserve">页  </w:t>
                </w:r>
              </w:p>
            </w:txbxContent>
          </v:textbox>
        </v:shape>
      </w:pict>
    </w:r>
    <w:r>
      <w:pict>
        <v:shape id="_x0000_s2049" o:spid="_x0000_s2050" type="#_x0000_t202" style="width:6.5pt;height:11pt;margin-top:694.55pt;margin-left:32.95pt;mso-height-relative:page;mso-position-horizontal-relative:page;mso-position-vertical-relative:page;mso-width-relative:page;position:absolute;z-index:-251657216" coordsize="21600,21600" filled="f" stroked="f">
          <v:stroke joinstyle="miter"/>
          <v:textbox inset="0,0,0,0">
            <w:txbxContent>
              <w:p>
                <w:pPr>
                  <w:spacing w:line="220" w:lineRule="exact"/>
                  <w:ind w:left="20"/>
                  <w:rPr>
                    <w:sz w:val="18"/>
                  </w:rPr>
                </w:pPr>
                <w:r>
                  <w:rPr>
                    <w:sz w:val="18"/>
                  </w:rPr>
                  <w:t xml:space="preserve"> </w:t>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7227F4"/>
    <w:multiLevelType w:val="multilevel"/>
    <w:tmpl w:val="087227F4"/>
    <w:lvl w:ilvl="0">
      <w:start w:val="1"/>
      <w:numFmt w:val="decimal"/>
      <w:lvlText w:val="%1."/>
      <w:lvlJc w:val="left"/>
      <w:pPr>
        <w:ind w:left="717" w:hanging="318"/>
        <w:jc w:val="left"/>
      </w:pPr>
      <w:rPr>
        <w:rFonts w:ascii="宋体" w:eastAsia="宋体" w:hAnsi="宋体" w:cs="宋体" w:hint="default"/>
        <w:w w:val="100"/>
        <w:sz w:val="19"/>
        <w:szCs w:val="19"/>
        <w:lang w:val="zh-CN" w:eastAsia="zh-CN" w:bidi="zh-CN"/>
      </w:rPr>
    </w:lvl>
    <w:lvl w:ilvl="1">
      <w:start w:val="0"/>
      <w:numFmt w:val="bullet"/>
      <w:lvlText w:val="•"/>
      <w:lvlJc w:val="left"/>
      <w:pPr>
        <w:ind w:left="1659" w:hanging="318"/>
      </w:pPr>
      <w:rPr>
        <w:rFonts w:hint="default"/>
        <w:lang w:val="zh-CN" w:eastAsia="zh-CN" w:bidi="zh-CN"/>
      </w:rPr>
    </w:lvl>
    <w:lvl w:ilvl="2">
      <w:start w:val="0"/>
      <w:numFmt w:val="bullet"/>
      <w:lvlText w:val="•"/>
      <w:lvlJc w:val="left"/>
      <w:pPr>
        <w:ind w:left="2598" w:hanging="318"/>
      </w:pPr>
      <w:rPr>
        <w:rFonts w:hint="default"/>
        <w:lang w:val="zh-CN" w:eastAsia="zh-CN" w:bidi="zh-CN"/>
      </w:rPr>
    </w:lvl>
    <w:lvl w:ilvl="3">
      <w:start w:val="0"/>
      <w:numFmt w:val="bullet"/>
      <w:lvlText w:val="•"/>
      <w:lvlJc w:val="left"/>
      <w:pPr>
        <w:ind w:left="3537" w:hanging="318"/>
      </w:pPr>
      <w:rPr>
        <w:rFonts w:hint="default"/>
        <w:lang w:val="zh-CN" w:eastAsia="zh-CN" w:bidi="zh-CN"/>
      </w:rPr>
    </w:lvl>
    <w:lvl w:ilvl="4">
      <w:start w:val="0"/>
      <w:numFmt w:val="bullet"/>
      <w:lvlText w:val="•"/>
      <w:lvlJc w:val="left"/>
      <w:pPr>
        <w:ind w:left="4477" w:hanging="318"/>
      </w:pPr>
      <w:rPr>
        <w:rFonts w:hint="default"/>
        <w:lang w:val="zh-CN" w:eastAsia="zh-CN" w:bidi="zh-CN"/>
      </w:rPr>
    </w:lvl>
    <w:lvl w:ilvl="5">
      <w:start w:val="0"/>
      <w:numFmt w:val="bullet"/>
      <w:lvlText w:val="•"/>
      <w:lvlJc w:val="left"/>
      <w:pPr>
        <w:ind w:left="5416" w:hanging="318"/>
      </w:pPr>
      <w:rPr>
        <w:rFonts w:hint="default"/>
        <w:lang w:val="zh-CN" w:eastAsia="zh-CN" w:bidi="zh-CN"/>
      </w:rPr>
    </w:lvl>
    <w:lvl w:ilvl="6">
      <w:start w:val="0"/>
      <w:numFmt w:val="bullet"/>
      <w:lvlText w:val="•"/>
      <w:lvlJc w:val="left"/>
      <w:pPr>
        <w:ind w:left="6355" w:hanging="318"/>
      </w:pPr>
      <w:rPr>
        <w:rFonts w:hint="default"/>
        <w:lang w:val="zh-CN" w:eastAsia="zh-CN" w:bidi="zh-CN"/>
      </w:rPr>
    </w:lvl>
    <w:lvl w:ilvl="7">
      <w:start w:val="0"/>
      <w:numFmt w:val="bullet"/>
      <w:lvlText w:val="•"/>
      <w:lvlJc w:val="left"/>
      <w:pPr>
        <w:ind w:left="7294" w:hanging="318"/>
      </w:pPr>
      <w:rPr>
        <w:rFonts w:hint="default"/>
        <w:lang w:val="zh-CN" w:eastAsia="zh-CN" w:bidi="zh-CN"/>
      </w:rPr>
    </w:lvl>
    <w:lvl w:ilvl="8">
      <w:start w:val="0"/>
      <w:numFmt w:val="bullet"/>
      <w:lvlText w:val="•"/>
      <w:lvlJc w:val="left"/>
      <w:pPr>
        <w:ind w:left="8234" w:hanging="318"/>
      </w:pPr>
      <w:rPr>
        <w:rFonts w:hint="default"/>
        <w:lang w:val="zh-CN" w:eastAsia="zh-CN" w:bidi="zh-CN"/>
      </w:rPr>
    </w:lvl>
  </w:abstractNum>
  <w:abstractNum w:abstractNumId="1">
    <w:nsid w:val="17AA0AE6"/>
    <w:multiLevelType w:val="multilevel"/>
    <w:tmpl w:val="17AA0AE6"/>
    <w:lvl w:ilvl="0">
      <w:start w:val="29"/>
      <w:numFmt w:val="decimal"/>
      <w:lvlText w:val="%1."/>
      <w:lvlJc w:val="left"/>
      <w:pPr>
        <w:ind w:left="399" w:hanging="318"/>
        <w:jc w:val="left"/>
      </w:pPr>
      <w:rPr>
        <w:rFonts w:ascii="宋体" w:eastAsia="宋体" w:hAnsi="宋体" w:cs="宋体" w:hint="default"/>
        <w:w w:val="100"/>
        <w:sz w:val="19"/>
        <w:szCs w:val="19"/>
        <w:lang w:val="zh-CN" w:eastAsia="zh-CN" w:bidi="zh-CN"/>
      </w:rPr>
    </w:lvl>
    <w:lvl w:ilvl="1">
      <w:start w:val="0"/>
      <w:numFmt w:val="bullet"/>
      <w:lvlText w:val="•"/>
      <w:lvlJc w:val="left"/>
      <w:pPr>
        <w:ind w:left="1371" w:hanging="318"/>
      </w:pPr>
      <w:rPr>
        <w:rFonts w:hint="default"/>
        <w:lang w:val="zh-CN" w:eastAsia="zh-CN" w:bidi="zh-CN"/>
      </w:rPr>
    </w:lvl>
    <w:lvl w:ilvl="2">
      <w:start w:val="0"/>
      <w:numFmt w:val="bullet"/>
      <w:lvlText w:val="•"/>
      <w:lvlJc w:val="left"/>
      <w:pPr>
        <w:ind w:left="2342" w:hanging="318"/>
      </w:pPr>
      <w:rPr>
        <w:rFonts w:hint="default"/>
        <w:lang w:val="zh-CN" w:eastAsia="zh-CN" w:bidi="zh-CN"/>
      </w:rPr>
    </w:lvl>
    <w:lvl w:ilvl="3">
      <w:start w:val="0"/>
      <w:numFmt w:val="bullet"/>
      <w:lvlText w:val="•"/>
      <w:lvlJc w:val="left"/>
      <w:pPr>
        <w:ind w:left="3313" w:hanging="318"/>
      </w:pPr>
      <w:rPr>
        <w:rFonts w:hint="default"/>
        <w:lang w:val="zh-CN" w:eastAsia="zh-CN" w:bidi="zh-CN"/>
      </w:rPr>
    </w:lvl>
    <w:lvl w:ilvl="4">
      <w:start w:val="0"/>
      <w:numFmt w:val="bullet"/>
      <w:lvlText w:val="•"/>
      <w:lvlJc w:val="left"/>
      <w:pPr>
        <w:ind w:left="4285" w:hanging="318"/>
      </w:pPr>
      <w:rPr>
        <w:rFonts w:hint="default"/>
        <w:lang w:val="zh-CN" w:eastAsia="zh-CN" w:bidi="zh-CN"/>
      </w:rPr>
    </w:lvl>
    <w:lvl w:ilvl="5">
      <w:start w:val="0"/>
      <w:numFmt w:val="bullet"/>
      <w:lvlText w:val="•"/>
      <w:lvlJc w:val="left"/>
      <w:pPr>
        <w:ind w:left="5256" w:hanging="318"/>
      </w:pPr>
      <w:rPr>
        <w:rFonts w:hint="default"/>
        <w:lang w:val="zh-CN" w:eastAsia="zh-CN" w:bidi="zh-CN"/>
      </w:rPr>
    </w:lvl>
    <w:lvl w:ilvl="6">
      <w:start w:val="0"/>
      <w:numFmt w:val="bullet"/>
      <w:lvlText w:val="•"/>
      <w:lvlJc w:val="left"/>
      <w:pPr>
        <w:ind w:left="6227" w:hanging="318"/>
      </w:pPr>
      <w:rPr>
        <w:rFonts w:hint="default"/>
        <w:lang w:val="zh-CN" w:eastAsia="zh-CN" w:bidi="zh-CN"/>
      </w:rPr>
    </w:lvl>
    <w:lvl w:ilvl="7">
      <w:start w:val="0"/>
      <w:numFmt w:val="bullet"/>
      <w:lvlText w:val="•"/>
      <w:lvlJc w:val="left"/>
      <w:pPr>
        <w:ind w:left="7198" w:hanging="318"/>
      </w:pPr>
      <w:rPr>
        <w:rFonts w:hint="default"/>
        <w:lang w:val="zh-CN" w:eastAsia="zh-CN" w:bidi="zh-CN"/>
      </w:rPr>
    </w:lvl>
    <w:lvl w:ilvl="8">
      <w:start w:val="0"/>
      <w:numFmt w:val="bullet"/>
      <w:lvlText w:val="•"/>
      <w:lvlJc w:val="left"/>
      <w:pPr>
        <w:ind w:left="8170" w:hanging="318"/>
      </w:pPr>
      <w:rPr>
        <w:rFonts w:hint="default"/>
        <w:lang w:val="zh-CN" w:eastAsia="zh-CN" w:bidi="zh-CN"/>
      </w:rPr>
    </w:lvl>
  </w:abstractNum>
  <w:abstractNum w:abstractNumId="2">
    <w:nsid w:val="269B489D"/>
    <w:multiLevelType w:val="multilevel"/>
    <w:tmpl w:val="269B489D"/>
    <w:lvl w:ilvl="0">
      <w:start w:val="1"/>
      <w:numFmt w:val="decimal"/>
      <w:lvlText w:val="%1."/>
      <w:lvlJc w:val="left"/>
      <w:pPr>
        <w:ind w:left="611" w:hanging="213"/>
        <w:jc w:val="left"/>
      </w:pPr>
      <w:rPr>
        <w:rFonts w:ascii="宋体" w:eastAsia="宋体" w:hAnsi="宋体" w:cs="宋体" w:hint="default"/>
        <w:spacing w:val="-3"/>
        <w:w w:val="100"/>
        <w:sz w:val="19"/>
        <w:szCs w:val="19"/>
        <w:lang w:val="zh-CN" w:eastAsia="zh-CN" w:bidi="zh-CN"/>
      </w:rPr>
    </w:lvl>
    <w:lvl w:ilvl="1">
      <w:start w:val="0"/>
      <w:numFmt w:val="bullet"/>
      <w:lvlText w:val="•"/>
      <w:lvlJc w:val="left"/>
      <w:pPr>
        <w:ind w:left="1569" w:hanging="213"/>
      </w:pPr>
      <w:rPr>
        <w:rFonts w:hint="default"/>
        <w:lang w:val="zh-CN" w:eastAsia="zh-CN" w:bidi="zh-CN"/>
      </w:rPr>
    </w:lvl>
    <w:lvl w:ilvl="2">
      <w:start w:val="0"/>
      <w:numFmt w:val="bullet"/>
      <w:lvlText w:val="•"/>
      <w:lvlJc w:val="left"/>
      <w:pPr>
        <w:ind w:left="2518" w:hanging="213"/>
      </w:pPr>
      <w:rPr>
        <w:rFonts w:hint="default"/>
        <w:lang w:val="zh-CN" w:eastAsia="zh-CN" w:bidi="zh-CN"/>
      </w:rPr>
    </w:lvl>
    <w:lvl w:ilvl="3">
      <w:start w:val="0"/>
      <w:numFmt w:val="bullet"/>
      <w:lvlText w:val="•"/>
      <w:lvlJc w:val="left"/>
      <w:pPr>
        <w:ind w:left="3467" w:hanging="213"/>
      </w:pPr>
      <w:rPr>
        <w:rFonts w:hint="default"/>
        <w:lang w:val="zh-CN" w:eastAsia="zh-CN" w:bidi="zh-CN"/>
      </w:rPr>
    </w:lvl>
    <w:lvl w:ilvl="4">
      <w:start w:val="0"/>
      <w:numFmt w:val="bullet"/>
      <w:lvlText w:val="•"/>
      <w:lvlJc w:val="left"/>
      <w:pPr>
        <w:ind w:left="4417" w:hanging="213"/>
      </w:pPr>
      <w:rPr>
        <w:rFonts w:hint="default"/>
        <w:lang w:val="zh-CN" w:eastAsia="zh-CN" w:bidi="zh-CN"/>
      </w:rPr>
    </w:lvl>
    <w:lvl w:ilvl="5">
      <w:start w:val="0"/>
      <w:numFmt w:val="bullet"/>
      <w:lvlText w:val="•"/>
      <w:lvlJc w:val="left"/>
      <w:pPr>
        <w:ind w:left="5366" w:hanging="213"/>
      </w:pPr>
      <w:rPr>
        <w:rFonts w:hint="default"/>
        <w:lang w:val="zh-CN" w:eastAsia="zh-CN" w:bidi="zh-CN"/>
      </w:rPr>
    </w:lvl>
    <w:lvl w:ilvl="6">
      <w:start w:val="0"/>
      <w:numFmt w:val="bullet"/>
      <w:lvlText w:val="•"/>
      <w:lvlJc w:val="left"/>
      <w:pPr>
        <w:ind w:left="6315" w:hanging="213"/>
      </w:pPr>
      <w:rPr>
        <w:rFonts w:hint="default"/>
        <w:lang w:val="zh-CN" w:eastAsia="zh-CN" w:bidi="zh-CN"/>
      </w:rPr>
    </w:lvl>
    <w:lvl w:ilvl="7">
      <w:start w:val="0"/>
      <w:numFmt w:val="bullet"/>
      <w:lvlText w:val="•"/>
      <w:lvlJc w:val="left"/>
      <w:pPr>
        <w:ind w:left="7264" w:hanging="213"/>
      </w:pPr>
      <w:rPr>
        <w:rFonts w:hint="default"/>
        <w:lang w:val="zh-CN" w:eastAsia="zh-CN" w:bidi="zh-CN"/>
      </w:rPr>
    </w:lvl>
    <w:lvl w:ilvl="8">
      <w:start w:val="0"/>
      <w:numFmt w:val="bullet"/>
      <w:lvlText w:val="•"/>
      <w:lvlJc w:val="left"/>
      <w:pPr>
        <w:ind w:left="8214" w:hanging="213"/>
      </w:pPr>
      <w:rPr>
        <w:rFonts w:hint="default"/>
        <w:lang w:val="zh-CN" w:eastAsia="zh-CN" w:bidi="zh-CN"/>
      </w:rPr>
    </w:lvl>
  </w:abstractNum>
  <w:abstractNum w:abstractNumId="3">
    <w:nsid w:val="42DE0943"/>
    <w:multiLevelType w:val="multilevel"/>
    <w:tmpl w:val="42DE0943"/>
    <w:lvl w:ilvl="0">
      <w:start w:val="1"/>
      <w:numFmt w:val="decimal"/>
      <w:lvlText w:val="（%1）"/>
      <w:lvlJc w:val="left"/>
      <w:pPr>
        <w:ind w:left="928" w:hanging="529"/>
        <w:jc w:val="left"/>
      </w:pPr>
      <w:rPr>
        <w:rFonts w:ascii="宋体" w:eastAsia="宋体" w:hAnsi="宋体" w:cs="宋体" w:hint="default"/>
        <w:spacing w:val="-3"/>
        <w:w w:val="100"/>
        <w:sz w:val="19"/>
        <w:szCs w:val="19"/>
        <w:lang w:val="zh-CN" w:eastAsia="zh-CN" w:bidi="zh-CN"/>
      </w:rPr>
    </w:lvl>
    <w:lvl w:ilvl="1">
      <w:start w:val="0"/>
      <w:numFmt w:val="bullet"/>
      <w:lvlText w:val="•"/>
      <w:lvlJc w:val="left"/>
      <w:pPr>
        <w:ind w:left="1839" w:hanging="529"/>
      </w:pPr>
      <w:rPr>
        <w:rFonts w:hint="default"/>
        <w:lang w:val="zh-CN" w:eastAsia="zh-CN" w:bidi="zh-CN"/>
      </w:rPr>
    </w:lvl>
    <w:lvl w:ilvl="2">
      <w:start w:val="0"/>
      <w:numFmt w:val="bullet"/>
      <w:lvlText w:val="•"/>
      <w:lvlJc w:val="left"/>
      <w:pPr>
        <w:ind w:left="2758" w:hanging="529"/>
      </w:pPr>
      <w:rPr>
        <w:rFonts w:hint="default"/>
        <w:lang w:val="zh-CN" w:eastAsia="zh-CN" w:bidi="zh-CN"/>
      </w:rPr>
    </w:lvl>
    <w:lvl w:ilvl="3">
      <w:start w:val="0"/>
      <w:numFmt w:val="bullet"/>
      <w:lvlText w:val="•"/>
      <w:lvlJc w:val="left"/>
      <w:pPr>
        <w:ind w:left="3677" w:hanging="529"/>
      </w:pPr>
      <w:rPr>
        <w:rFonts w:hint="default"/>
        <w:lang w:val="zh-CN" w:eastAsia="zh-CN" w:bidi="zh-CN"/>
      </w:rPr>
    </w:lvl>
    <w:lvl w:ilvl="4">
      <w:start w:val="0"/>
      <w:numFmt w:val="bullet"/>
      <w:lvlText w:val="•"/>
      <w:lvlJc w:val="left"/>
      <w:pPr>
        <w:ind w:left="4597" w:hanging="529"/>
      </w:pPr>
      <w:rPr>
        <w:rFonts w:hint="default"/>
        <w:lang w:val="zh-CN" w:eastAsia="zh-CN" w:bidi="zh-CN"/>
      </w:rPr>
    </w:lvl>
    <w:lvl w:ilvl="5">
      <w:start w:val="0"/>
      <w:numFmt w:val="bullet"/>
      <w:lvlText w:val="•"/>
      <w:lvlJc w:val="left"/>
      <w:pPr>
        <w:ind w:left="5516"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54" w:hanging="529"/>
      </w:pPr>
      <w:rPr>
        <w:rFonts w:hint="default"/>
        <w:lang w:val="zh-CN" w:eastAsia="zh-CN" w:bidi="zh-CN"/>
      </w:rPr>
    </w:lvl>
    <w:lvl w:ilvl="8">
      <w:start w:val="0"/>
      <w:numFmt w:val="bullet"/>
      <w:lvlText w:val="•"/>
      <w:lvlJc w:val="left"/>
      <w:pPr>
        <w:ind w:left="8274" w:hanging="529"/>
      </w:pPr>
      <w:rPr>
        <w:rFonts w:hint="default"/>
        <w:lang w:val="zh-CN" w:eastAsia="zh-CN" w:bidi="zh-CN"/>
      </w:rPr>
    </w:lvl>
  </w:abstractNum>
  <w:abstractNum w:abstractNumId="4">
    <w:nsid w:val="5F4531D6"/>
    <w:multiLevelType w:val="multilevel"/>
    <w:tmpl w:val="5F4531D6"/>
    <w:lvl w:ilvl="0">
      <w:start w:val="32"/>
      <w:numFmt w:val="decimal"/>
      <w:lvlText w:val="%1."/>
      <w:lvlJc w:val="left"/>
      <w:pPr>
        <w:ind w:left="399" w:hanging="318"/>
        <w:jc w:val="left"/>
      </w:pPr>
      <w:rPr>
        <w:rFonts w:ascii="宋体" w:eastAsia="宋体" w:hAnsi="宋体" w:cs="宋体" w:hint="default"/>
        <w:w w:val="100"/>
        <w:sz w:val="19"/>
        <w:szCs w:val="19"/>
        <w:lang w:val="zh-CN" w:eastAsia="zh-CN" w:bidi="zh-CN"/>
      </w:rPr>
    </w:lvl>
    <w:lvl w:ilvl="1">
      <w:start w:val="0"/>
      <w:numFmt w:val="bullet"/>
      <w:lvlText w:val="•"/>
      <w:lvlJc w:val="left"/>
      <w:pPr>
        <w:ind w:left="1371" w:hanging="318"/>
      </w:pPr>
      <w:rPr>
        <w:rFonts w:hint="default"/>
        <w:lang w:val="zh-CN" w:eastAsia="zh-CN" w:bidi="zh-CN"/>
      </w:rPr>
    </w:lvl>
    <w:lvl w:ilvl="2">
      <w:start w:val="0"/>
      <w:numFmt w:val="bullet"/>
      <w:lvlText w:val="•"/>
      <w:lvlJc w:val="left"/>
      <w:pPr>
        <w:ind w:left="2342" w:hanging="318"/>
      </w:pPr>
      <w:rPr>
        <w:rFonts w:hint="default"/>
        <w:lang w:val="zh-CN" w:eastAsia="zh-CN" w:bidi="zh-CN"/>
      </w:rPr>
    </w:lvl>
    <w:lvl w:ilvl="3">
      <w:start w:val="0"/>
      <w:numFmt w:val="bullet"/>
      <w:lvlText w:val="•"/>
      <w:lvlJc w:val="left"/>
      <w:pPr>
        <w:ind w:left="3313" w:hanging="318"/>
      </w:pPr>
      <w:rPr>
        <w:rFonts w:hint="default"/>
        <w:lang w:val="zh-CN" w:eastAsia="zh-CN" w:bidi="zh-CN"/>
      </w:rPr>
    </w:lvl>
    <w:lvl w:ilvl="4">
      <w:start w:val="0"/>
      <w:numFmt w:val="bullet"/>
      <w:lvlText w:val="•"/>
      <w:lvlJc w:val="left"/>
      <w:pPr>
        <w:ind w:left="4285" w:hanging="318"/>
      </w:pPr>
      <w:rPr>
        <w:rFonts w:hint="default"/>
        <w:lang w:val="zh-CN" w:eastAsia="zh-CN" w:bidi="zh-CN"/>
      </w:rPr>
    </w:lvl>
    <w:lvl w:ilvl="5">
      <w:start w:val="0"/>
      <w:numFmt w:val="bullet"/>
      <w:lvlText w:val="•"/>
      <w:lvlJc w:val="left"/>
      <w:pPr>
        <w:ind w:left="5256" w:hanging="318"/>
      </w:pPr>
      <w:rPr>
        <w:rFonts w:hint="default"/>
        <w:lang w:val="zh-CN" w:eastAsia="zh-CN" w:bidi="zh-CN"/>
      </w:rPr>
    </w:lvl>
    <w:lvl w:ilvl="6">
      <w:start w:val="0"/>
      <w:numFmt w:val="bullet"/>
      <w:lvlText w:val="•"/>
      <w:lvlJc w:val="left"/>
      <w:pPr>
        <w:ind w:left="6227" w:hanging="318"/>
      </w:pPr>
      <w:rPr>
        <w:rFonts w:hint="default"/>
        <w:lang w:val="zh-CN" w:eastAsia="zh-CN" w:bidi="zh-CN"/>
      </w:rPr>
    </w:lvl>
    <w:lvl w:ilvl="7">
      <w:start w:val="0"/>
      <w:numFmt w:val="bullet"/>
      <w:lvlText w:val="•"/>
      <w:lvlJc w:val="left"/>
      <w:pPr>
        <w:ind w:left="7198" w:hanging="318"/>
      </w:pPr>
      <w:rPr>
        <w:rFonts w:hint="default"/>
        <w:lang w:val="zh-CN" w:eastAsia="zh-CN" w:bidi="zh-CN"/>
      </w:rPr>
    </w:lvl>
    <w:lvl w:ilvl="8">
      <w:start w:val="0"/>
      <w:numFmt w:val="bullet"/>
      <w:lvlText w:val="•"/>
      <w:lvlJc w:val="left"/>
      <w:pPr>
        <w:ind w:left="8170" w:hanging="318"/>
      </w:pPr>
      <w:rPr>
        <w:rFonts w:hint="default"/>
        <w:lang w:val="zh-CN" w:eastAsia="zh-CN" w:bidi="zh-CN"/>
      </w:rPr>
    </w:lvl>
  </w:abstractNum>
  <w:abstractNum w:abstractNumId="5">
    <w:nsid w:val="646840A5"/>
    <w:multiLevelType w:val="multilevel"/>
    <w:tmpl w:val="646840A5"/>
    <w:lvl w:ilvl="0">
      <w:start w:val="12"/>
      <w:numFmt w:val="decimal"/>
      <w:lvlText w:val="%1."/>
      <w:lvlJc w:val="left"/>
      <w:pPr>
        <w:ind w:left="399" w:hanging="318"/>
        <w:jc w:val="right"/>
      </w:pPr>
      <w:rPr>
        <w:rFonts w:ascii="宋体" w:eastAsia="宋体" w:hAnsi="宋体" w:cs="宋体" w:hint="default"/>
        <w:w w:val="100"/>
        <w:sz w:val="19"/>
        <w:szCs w:val="19"/>
        <w:lang w:val="zh-CN" w:eastAsia="zh-CN" w:bidi="zh-CN"/>
      </w:rPr>
    </w:lvl>
    <w:lvl w:ilvl="1">
      <w:start w:val="0"/>
      <w:numFmt w:val="bullet"/>
      <w:lvlText w:val="•"/>
      <w:lvlJc w:val="left"/>
      <w:pPr>
        <w:ind w:left="1371" w:hanging="318"/>
      </w:pPr>
      <w:rPr>
        <w:rFonts w:hint="default"/>
        <w:lang w:val="zh-CN" w:eastAsia="zh-CN" w:bidi="zh-CN"/>
      </w:rPr>
    </w:lvl>
    <w:lvl w:ilvl="2">
      <w:start w:val="0"/>
      <w:numFmt w:val="bullet"/>
      <w:lvlText w:val="•"/>
      <w:lvlJc w:val="left"/>
      <w:pPr>
        <w:ind w:left="2342" w:hanging="318"/>
      </w:pPr>
      <w:rPr>
        <w:rFonts w:hint="default"/>
        <w:lang w:val="zh-CN" w:eastAsia="zh-CN" w:bidi="zh-CN"/>
      </w:rPr>
    </w:lvl>
    <w:lvl w:ilvl="3">
      <w:start w:val="0"/>
      <w:numFmt w:val="bullet"/>
      <w:lvlText w:val="•"/>
      <w:lvlJc w:val="left"/>
      <w:pPr>
        <w:ind w:left="3313" w:hanging="318"/>
      </w:pPr>
      <w:rPr>
        <w:rFonts w:hint="default"/>
        <w:lang w:val="zh-CN" w:eastAsia="zh-CN" w:bidi="zh-CN"/>
      </w:rPr>
    </w:lvl>
    <w:lvl w:ilvl="4">
      <w:start w:val="0"/>
      <w:numFmt w:val="bullet"/>
      <w:lvlText w:val="•"/>
      <w:lvlJc w:val="left"/>
      <w:pPr>
        <w:ind w:left="4285" w:hanging="318"/>
      </w:pPr>
      <w:rPr>
        <w:rFonts w:hint="default"/>
        <w:lang w:val="zh-CN" w:eastAsia="zh-CN" w:bidi="zh-CN"/>
      </w:rPr>
    </w:lvl>
    <w:lvl w:ilvl="5">
      <w:start w:val="0"/>
      <w:numFmt w:val="bullet"/>
      <w:lvlText w:val="•"/>
      <w:lvlJc w:val="left"/>
      <w:pPr>
        <w:ind w:left="5256" w:hanging="318"/>
      </w:pPr>
      <w:rPr>
        <w:rFonts w:hint="default"/>
        <w:lang w:val="zh-CN" w:eastAsia="zh-CN" w:bidi="zh-CN"/>
      </w:rPr>
    </w:lvl>
    <w:lvl w:ilvl="6">
      <w:start w:val="0"/>
      <w:numFmt w:val="bullet"/>
      <w:lvlText w:val="•"/>
      <w:lvlJc w:val="left"/>
      <w:pPr>
        <w:ind w:left="6227" w:hanging="318"/>
      </w:pPr>
      <w:rPr>
        <w:rFonts w:hint="default"/>
        <w:lang w:val="zh-CN" w:eastAsia="zh-CN" w:bidi="zh-CN"/>
      </w:rPr>
    </w:lvl>
    <w:lvl w:ilvl="7">
      <w:start w:val="0"/>
      <w:numFmt w:val="bullet"/>
      <w:lvlText w:val="•"/>
      <w:lvlJc w:val="left"/>
      <w:pPr>
        <w:ind w:left="7198" w:hanging="318"/>
      </w:pPr>
      <w:rPr>
        <w:rFonts w:hint="default"/>
        <w:lang w:val="zh-CN" w:eastAsia="zh-CN" w:bidi="zh-CN"/>
      </w:rPr>
    </w:lvl>
    <w:lvl w:ilvl="8">
      <w:start w:val="0"/>
      <w:numFmt w:val="bullet"/>
      <w:lvlText w:val="•"/>
      <w:lvlJc w:val="left"/>
      <w:pPr>
        <w:ind w:left="8170" w:hanging="318"/>
      </w:pPr>
      <w:rPr>
        <w:rFonts w:hint="default"/>
        <w:lang w:val="zh-CN" w:eastAsia="zh-CN" w:bidi="zh-CN"/>
      </w:rPr>
    </w:lvl>
  </w:abstractNum>
  <w:abstractNum w:abstractNumId="6">
    <w:nsid w:val="6AA57F7F"/>
    <w:multiLevelType w:val="multilevel"/>
    <w:tmpl w:val="6AA57F7F"/>
    <w:lvl w:ilvl="0">
      <w:start w:val="37"/>
      <w:numFmt w:val="decimal"/>
      <w:lvlText w:val="%1."/>
      <w:lvlJc w:val="left"/>
      <w:pPr>
        <w:ind w:left="399" w:hanging="318"/>
        <w:jc w:val="right"/>
      </w:pPr>
      <w:rPr>
        <w:rFonts w:ascii="宋体" w:eastAsia="宋体" w:hAnsi="宋体" w:cs="宋体" w:hint="default"/>
        <w:w w:val="100"/>
        <w:sz w:val="19"/>
        <w:szCs w:val="19"/>
        <w:lang w:val="zh-CN" w:eastAsia="zh-CN" w:bidi="zh-CN"/>
      </w:rPr>
    </w:lvl>
    <w:lvl w:ilvl="1">
      <w:start w:val="0"/>
      <w:numFmt w:val="bullet"/>
      <w:lvlText w:val="•"/>
      <w:lvlJc w:val="left"/>
      <w:pPr>
        <w:ind w:left="1371" w:hanging="318"/>
      </w:pPr>
      <w:rPr>
        <w:rFonts w:hint="default"/>
        <w:lang w:val="zh-CN" w:eastAsia="zh-CN" w:bidi="zh-CN"/>
      </w:rPr>
    </w:lvl>
    <w:lvl w:ilvl="2">
      <w:start w:val="0"/>
      <w:numFmt w:val="bullet"/>
      <w:lvlText w:val="•"/>
      <w:lvlJc w:val="left"/>
      <w:pPr>
        <w:ind w:left="2342" w:hanging="318"/>
      </w:pPr>
      <w:rPr>
        <w:rFonts w:hint="default"/>
        <w:lang w:val="zh-CN" w:eastAsia="zh-CN" w:bidi="zh-CN"/>
      </w:rPr>
    </w:lvl>
    <w:lvl w:ilvl="3">
      <w:start w:val="0"/>
      <w:numFmt w:val="bullet"/>
      <w:lvlText w:val="•"/>
      <w:lvlJc w:val="left"/>
      <w:pPr>
        <w:ind w:left="3313" w:hanging="318"/>
      </w:pPr>
      <w:rPr>
        <w:rFonts w:hint="default"/>
        <w:lang w:val="zh-CN" w:eastAsia="zh-CN" w:bidi="zh-CN"/>
      </w:rPr>
    </w:lvl>
    <w:lvl w:ilvl="4">
      <w:start w:val="0"/>
      <w:numFmt w:val="bullet"/>
      <w:lvlText w:val="•"/>
      <w:lvlJc w:val="left"/>
      <w:pPr>
        <w:ind w:left="4285" w:hanging="318"/>
      </w:pPr>
      <w:rPr>
        <w:rFonts w:hint="default"/>
        <w:lang w:val="zh-CN" w:eastAsia="zh-CN" w:bidi="zh-CN"/>
      </w:rPr>
    </w:lvl>
    <w:lvl w:ilvl="5">
      <w:start w:val="0"/>
      <w:numFmt w:val="bullet"/>
      <w:lvlText w:val="•"/>
      <w:lvlJc w:val="left"/>
      <w:pPr>
        <w:ind w:left="5256" w:hanging="318"/>
      </w:pPr>
      <w:rPr>
        <w:rFonts w:hint="default"/>
        <w:lang w:val="zh-CN" w:eastAsia="zh-CN" w:bidi="zh-CN"/>
      </w:rPr>
    </w:lvl>
    <w:lvl w:ilvl="6">
      <w:start w:val="0"/>
      <w:numFmt w:val="bullet"/>
      <w:lvlText w:val="•"/>
      <w:lvlJc w:val="left"/>
      <w:pPr>
        <w:ind w:left="6227" w:hanging="318"/>
      </w:pPr>
      <w:rPr>
        <w:rFonts w:hint="default"/>
        <w:lang w:val="zh-CN" w:eastAsia="zh-CN" w:bidi="zh-CN"/>
      </w:rPr>
    </w:lvl>
    <w:lvl w:ilvl="7">
      <w:start w:val="0"/>
      <w:numFmt w:val="bullet"/>
      <w:lvlText w:val="•"/>
      <w:lvlJc w:val="left"/>
      <w:pPr>
        <w:ind w:left="7198" w:hanging="318"/>
      </w:pPr>
      <w:rPr>
        <w:rFonts w:hint="default"/>
        <w:lang w:val="zh-CN" w:eastAsia="zh-CN" w:bidi="zh-CN"/>
      </w:rPr>
    </w:lvl>
    <w:lvl w:ilvl="8">
      <w:start w:val="0"/>
      <w:numFmt w:val="bullet"/>
      <w:lvlText w:val="•"/>
      <w:lvlJc w:val="left"/>
      <w:pPr>
        <w:ind w:left="8170" w:hanging="318"/>
      </w:pPr>
      <w:rPr>
        <w:rFonts w:hint="default"/>
        <w:lang w:val="zh-CN" w:eastAsia="zh-CN" w:bidi="zh-CN"/>
      </w:rPr>
    </w:lvl>
  </w:abstractNum>
  <w:abstractNum w:abstractNumId="7">
    <w:nsid w:val="758C4E6A"/>
    <w:multiLevelType w:val="multilevel"/>
    <w:tmpl w:val="758C4E6A"/>
    <w:lvl w:ilvl="0">
      <w:start w:val="1"/>
      <w:numFmt w:val="decimal"/>
      <w:lvlText w:val="（%1）"/>
      <w:lvlJc w:val="left"/>
      <w:pPr>
        <w:ind w:left="928" w:hanging="529"/>
        <w:jc w:val="left"/>
      </w:pPr>
      <w:rPr>
        <w:rFonts w:ascii="宋体" w:eastAsia="宋体" w:hAnsi="宋体" w:cs="宋体" w:hint="default"/>
        <w:spacing w:val="-3"/>
        <w:w w:val="100"/>
        <w:sz w:val="19"/>
        <w:szCs w:val="19"/>
        <w:lang w:val="zh-CN" w:eastAsia="zh-CN" w:bidi="zh-CN"/>
      </w:rPr>
    </w:lvl>
    <w:lvl w:ilvl="1">
      <w:start w:val="0"/>
      <w:numFmt w:val="bullet"/>
      <w:lvlText w:val="•"/>
      <w:lvlJc w:val="left"/>
      <w:pPr>
        <w:ind w:left="1839" w:hanging="529"/>
      </w:pPr>
      <w:rPr>
        <w:rFonts w:hint="default"/>
        <w:lang w:val="zh-CN" w:eastAsia="zh-CN" w:bidi="zh-CN"/>
      </w:rPr>
    </w:lvl>
    <w:lvl w:ilvl="2">
      <w:start w:val="0"/>
      <w:numFmt w:val="bullet"/>
      <w:lvlText w:val="•"/>
      <w:lvlJc w:val="left"/>
      <w:pPr>
        <w:ind w:left="2758" w:hanging="529"/>
      </w:pPr>
      <w:rPr>
        <w:rFonts w:hint="default"/>
        <w:lang w:val="zh-CN" w:eastAsia="zh-CN" w:bidi="zh-CN"/>
      </w:rPr>
    </w:lvl>
    <w:lvl w:ilvl="3">
      <w:start w:val="0"/>
      <w:numFmt w:val="bullet"/>
      <w:lvlText w:val="•"/>
      <w:lvlJc w:val="left"/>
      <w:pPr>
        <w:ind w:left="3677" w:hanging="529"/>
      </w:pPr>
      <w:rPr>
        <w:rFonts w:hint="default"/>
        <w:lang w:val="zh-CN" w:eastAsia="zh-CN" w:bidi="zh-CN"/>
      </w:rPr>
    </w:lvl>
    <w:lvl w:ilvl="4">
      <w:start w:val="0"/>
      <w:numFmt w:val="bullet"/>
      <w:lvlText w:val="•"/>
      <w:lvlJc w:val="left"/>
      <w:pPr>
        <w:ind w:left="4597" w:hanging="529"/>
      </w:pPr>
      <w:rPr>
        <w:rFonts w:hint="default"/>
        <w:lang w:val="zh-CN" w:eastAsia="zh-CN" w:bidi="zh-CN"/>
      </w:rPr>
    </w:lvl>
    <w:lvl w:ilvl="5">
      <w:start w:val="0"/>
      <w:numFmt w:val="bullet"/>
      <w:lvlText w:val="•"/>
      <w:lvlJc w:val="left"/>
      <w:pPr>
        <w:ind w:left="5516"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54" w:hanging="529"/>
      </w:pPr>
      <w:rPr>
        <w:rFonts w:hint="default"/>
        <w:lang w:val="zh-CN" w:eastAsia="zh-CN" w:bidi="zh-CN"/>
      </w:rPr>
    </w:lvl>
    <w:lvl w:ilvl="8">
      <w:start w:val="0"/>
      <w:numFmt w:val="bullet"/>
      <w:lvlText w:val="•"/>
      <w:lvlJc w:val="left"/>
      <w:pPr>
        <w:ind w:left="8274" w:hanging="529"/>
      </w:pPr>
      <w:rPr>
        <w:rFonts w:hint="default"/>
        <w:lang w:val="zh-CN" w:eastAsia="zh-CN" w:bidi="zh-CN"/>
      </w:rPr>
    </w:lvl>
  </w:abstractNum>
  <w:abstractNum w:abstractNumId="8">
    <w:nsid w:val="7F2F0833"/>
    <w:multiLevelType w:val="multilevel"/>
    <w:tmpl w:val="7F2F0833"/>
    <w:lvl w:ilvl="0">
      <w:start w:val="1"/>
      <w:numFmt w:val="decimal"/>
      <w:lvlText w:val="（%1）"/>
      <w:lvlJc w:val="left"/>
      <w:pPr>
        <w:ind w:left="702" w:hanging="529"/>
        <w:jc w:val="left"/>
      </w:pPr>
      <w:rPr>
        <w:rFonts w:ascii="宋体" w:eastAsia="宋体" w:hAnsi="宋体" w:cs="宋体" w:hint="default"/>
        <w:spacing w:val="-3"/>
        <w:w w:val="100"/>
        <w:sz w:val="19"/>
        <w:szCs w:val="19"/>
        <w:lang w:val="zh-CN" w:eastAsia="zh-CN" w:bidi="zh-CN"/>
      </w:rPr>
    </w:lvl>
    <w:lvl w:ilvl="1">
      <w:start w:val="0"/>
      <w:numFmt w:val="bullet"/>
      <w:lvlText w:val="•"/>
      <w:lvlJc w:val="left"/>
      <w:pPr>
        <w:ind w:left="1641" w:hanging="529"/>
      </w:pPr>
      <w:rPr>
        <w:rFonts w:hint="default"/>
        <w:lang w:val="zh-CN" w:eastAsia="zh-CN" w:bidi="zh-CN"/>
      </w:rPr>
    </w:lvl>
    <w:lvl w:ilvl="2">
      <w:start w:val="0"/>
      <w:numFmt w:val="bullet"/>
      <w:lvlText w:val="•"/>
      <w:lvlJc w:val="left"/>
      <w:pPr>
        <w:ind w:left="2582" w:hanging="529"/>
      </w:pPr>
      <w:rPr>
        <w:rFonts w:hint="default"/>
        <w:lang w:val="zh-CN" w:eastAsia="zh-CN" w:bidi="zh-CN"/>
      </w:rPr>
    </w:lvl>
    <w:lvl w:ilvl="3">
      <w:start w:val="0"/>
      <w:numFmt w:val="bullet"/>
      <w:lvlText w:val="•"/>
      <w:lvlJc w:val="left"/>
      <w:pPr>
        <w:ind w:left="3523" w:hanging="529"/>
      </w:pPr>
      <w:rPr>
        <w:rFonts w:hint="default"/>
        <w:lang w:val="zh-CN" w:eastAsia="zh-CN" w:bidi="zh-CN"/>
      </w:rPr>
    </w:lvl>
    <w:lvl w:ilvl="4">
      <w:start w:val="0"/>
      <w:numFmt w:val="bullet"/>
      <w:lvlText w:val="•"/>
      <w:lvlJc w:val="left"/>
      <w:pPr>
        <w:ind w:left="4465" w:hanging="529"/>
      </w:pPr>
      <w:rPr>
        <w:rFonts w:hint="default"/>
        <w:lang w:val="zh-CN" w:eastAsia="zh-CN" w:bidi="zh-CN"/>
      </w:rPr>
    </w:lvl>
    <w:lvl w:ilvl="5">
      <w:start w:val="0"/>
      <w:numFmt w:val="bullet"/>
      <w:lvlText w:val="•"/>
      <w:lvlJc w:val="left"/>
      <w:pPr>
        <w:ind w:left="5406" w:hanging="529"/>
      </w:pPr>
      <w:rPr>
        <w:rFonts w:hint="default"/>
        <w:lang w:val="zh-CN" w:eastAsia="zh-CN" w:bidi="zh-CN"/>
      </w:rPr>
    </w:lvl>
    <w:lvl w:ilvl="6">
      <w:start w:val="0"/>
      <w:numFmt w:val="bullet"/>
      <w:lvlText w:val="•"/>
      <w:lvlJc w:val="left"/>
      <w:pPr>
        <w:ind w:left="6347" w:hanging="529"/>
      </w:pPr>
      <w:rPr>
        <w:rFonts w:hint="default"/>
        <w:lang w:val="zh-CN" w:eastAsia="zh-CN" w:bidi="zh-CN"/>
      </w:rPr>
    </w:lvl>
    <w:lvl w:ilvl="7">
      <w:start w:val="0"/>
      <w:numFmt w:val="bullet"/>
      <w:lvlText w:val="•"/>
      <w:lvlJc w:val="left"/>
      <w:pPr>
        <w:ind w:left="7288" w:hanging="529"/>
      </w:pPr>
      <w:rPr>
        <w:rFonts w:hint="default"/>
        <w:lang w:val="zh-CN" w:eastAsia="zh-CN" w:bidi="zh-CN"/>
      </w:rPr>
    </w:lvl>
    <w:lvl w:ilvl="8">
      <w:start w:val="0"/>
      <w:numFmt w:val="bullet"/>
      <w:lvlText w:val="•"/>
      <w:lvlJc w:val="left"/>
      <w:pPr>
        <w:ind w:left="8230" w:hanging="529"/>
      </w:pPr>
      <w:rPr>
        <w:rFonts w:hint="default"/>
        <w:lang w:val="zh-CN" w:eastAsia="zh-CN" w:bidi="zh-CN"/>
      </w:rPr>
    </w:lvl>
  </w:abstractNum>
  <w:num w:numId="1">
    <w:abstractNumId w:val="0"/>
  </w:num>
  <w:num w:numId="2">
    <w:abstractNumId w:val="2"/>
  </w:num>
  <w:num w:numId="3">
    <w:abstractNumId w:val="5"/>
  </w:num>
  <w:num w:numId="4">
    <w:abstractNumId w:val="1"/>
  </w:num>
  <w:num w:numId="5">
    <w:abstractNumId w:val="4"/>
  </w:num>
  <w:num w:numId="6">
    <w:abstractNumId w:val="6"/>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44"/>
    <w:rsid w:val="007E1DFA"/>
    <w:rsid w:val="0095730A"/>
    <w:rsid w:val="00C01044"/>
    <w:rsid w:val="690C6FA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semiHidden="0" w:uiPriority="1"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utoSpaceDE w:val="0"/>
      <w:autoSpaceDN w:val="0"/>
    </w:pPr>
    <w:rPr>
      <w:rFonts w:ascii="宋体" w:eastAsia="宋体" w:hAnsi="宋体" w:cs="宋体"/>
      <w:sz w:val="22"/>
      <w:szCs w:val="22"/>
      <w:lang w:val="zh-CN" w:eastAsia="zh-CN" w:bidi="zh-CN"/>
    </w:rPr>
  </w:style>
  <w:style w:type="paragraph" w:styleId="Heading1">
    <w:name w:val="heading 1"/>
    <w:basedOn w:val="Normal"/>
    <w:next w:val="Normal"/>
    <w:uiPriority w:val="9"/>
    <w:qFormat/>
    <w:pPr>
      <w:spacing w:before="41"/>
      <w:ind w:left="2746" w:right="3071"/>
      <w:jc w:val="center"/>
      <w:outlineLvl w:val="0"/>
    </w:pPr>
    <w:rPr>
      <w:b/>
      <w:bCs/>
      <w:sz w:val="28"/>
      <w:szCs w:val="28"/>
    </w:rPr>
  </w:style>
  <w:style w:type="paragraph" w:styleId="Heading2">
    <w:name w:val="heading 2"/>
    <w:basedOn w:val="Normal"/>
    <w:next w:val="Normal"/>
    <w:uiPriority w:val="9"/>
    <w:unhideWhenUsed/>
    <w:qFormat/>
    <w:pPr>
      <w:ind w:left="399"/>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odyText">
    <w:name w:val="Body Text"/>
    <w:basedOn w:val="Normal"/>
    <w:uiPriority w:val="1"/>
    <w:qFormat/>
    <w:pPr>
      <w:spacing w:before="43"/>
      <w:ind w:left="399"/>
    </w:pPr>
    <w:rPr>
      <w:sz w:val="21"/>
      <w:szCs w:val="21"/>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43"/>
      <w:ind w:left="399" w:hanging="226"/>
    </w:pPr>
  </w:style>
  <w:style w:type="paragraph" w:customStyle="1" w:styleId="TableParagraph">
    <w:name w:val="Table Paragraph"/>
    <w:basedOn w:val="Normal"/>
    <w:uiPriority w:val="1"/>
    <w:qFormat/>
    <w:pPr>
      <w:spacing w:before="22" w:line="269"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image" Target="media/image2.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学大 项</cp:lastModifiedBy>
  <cp:revision>2</cp:revision>
  <dcterms:created xsi:type="dcterms:W3CDTF">2021-02-06T05:28:00Z</dcterms:created>
  <dcterms:modified xsi:type="dcterms:W3CDTF">2021-02-06T05:31:23Z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